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UN NADAL INMERSIU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Navidad inmersiva es un espacio de luz y experimentación artística con videomapping y cámaras de detección de movimiento. La Sala Azul se ha dividido en tres espacios diferenciados. El primero es el Slit-scan, una técnica artística que utiliza un proceso fotográfico para conseguir un flujo psicodélico de colores y formas. "Lo que hace el aparato es ralentizar el fotograma para que se pueda crear este efecto", explicaba Campmajó en el primer día de la puesta en marcha de la experiencia. No es una técnica nueva, ya que artistas como John Whitney la utilizó para realizar los créditos de la película Vértigo de Hitchcock o Stanley Kubrick, para realizar el viaje espacio-tiempo en 2001: A Space Odyssey. El escenario de la sala Blava está ocupado por las esculturas con la imagen de la marca Fem Castellar que permiten crear arte generativo con el cuerpo. "Las personas estando pintando con su figura humana las esculturas con una cámara de infrarrojos que detecta el movimiento y da la dimensión de ir pintando sobre los elementos de la marca", apuntaba Campmajó. En el momento en que no hay ninguna persona en el escenario, se proyectaba un videomapping sobre las esculturas.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Descubrir al artista que llevamos dentro es el objetivo de la Navidad inmersiva, una propuesta ideada por el estudio del castellarense Campmajó Studio , especializado en la creación de experiencias mediante instalaciones de luz, videomapping y arte digital.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https://youtu.be/NqCVUFdBWyI</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NqCVUFdBW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