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DD370" w14:textId="77777777" w:rsidR="005B7AFE" w:rsidRPr="005B7AFE" w:rsidRDefault="005B7AFE" w:rsidP="005B7AFE">
      <w:pPr>
        <w:jc w:val="center"/>
        <w:rPr>
          <w:b/>
          <w:bCs/>
        </w:rPr>
      </w:pPr>
      <w:r w:rsidRPr="005B7AFE">
        <w:rPr>
          <w:b/>
          <w:bCs/>
        </w:rPr>
        <w:t>ZINCOX RESOURCES PLC</w:t>
      </w:r>
    </w:p>
    <w:p w14:paraId="52040D25" w14:textId="77777777" w:rsidR="007E788A" w:rsidRDefault="007E788A" w:rsidP="007E788A"/>
    <w:p w14:paraId="64C2A7A0" w14:textId="77777777" w:rsidR="007E788A" w:rsidRDefault="007E788A" w:rsidP="007E788A"/>
    <w:p w14:paraId="1AA5A1BC" w14:textId="77777777" w:rsidR="007E788A" w:rsidRPr="005B7AFE" w:rsidRDefault="007E788A" w:rsidP="005B7AFE">
      <w:pPr>
        <w:jc w:val="center"/>
        <w:rPr>
          <w:b/>
          <w:bCs/>
        </w:rPr>
      </w:pPr>
      <w:r w:rsidRPr="005B7AFE">
        <w:rPr>
          <w:b/>
          <w:bCs/>
        </w:rPr>
        <w:t>JOINT EVALUATION AND EXPLOITATION AGREEMENT</w:t>
      </w:r>
    </w:p>
    <w:p w14:paraId="5F3A5F65" w14:textId="77777777" w:rsidR="007E788A" w:rsidRPr="005B7AFE" w:rsidRDefault="007E788A" w:rsidP="005B7AFE">
      <w:pPr>
        <w:jc w:val="center"/>
        <w:rPr>
          <w:b/>
          <w:bCs/>
        </w:rPr>
      </w:pPr>
      <w:r w:rsidRPr="005B7AFE">
        <w:rPr>
          <w:b/>
          <w:bCs/>
        </w:rPr>
        <w:t>in respect of the</w:t>
      </w:r>
    </w:p>
    <w:p w14:paraId="5D6A8513" w14:textId="77777777" w:rsidR="007E788A" w:rsidRPr="005B7AFE" w:rsidRDefault="007E788A" w:rsidP="005B7AFE">
      <w:pPr>
        <w:jc w:val="center"/>
        <w:rPr>
          <w:b/>
          <w:bCs/>
        </w:rPr>
      </w:pPr>
      <w:r w:rsidRPr="005B7AFE">
        <w:rPr>
          <w:b/>
          <w:bCs/>
        </w:rPr>
        <w:t>TSUMEB SLAGS</w:t>
      </w:r>
    </w:p>
    <w:p w14:paraId="7D6CB290" w14:textId="77777777" w:rsidR="007E788A" w:rsidRPr="005B7AFE" w:rsidRDefault="007E788A" w:rsidP="005B7AFE">
      <w:pPr>
        <w:jc w:val="center"/>
        <w:rPr>
          <w:b/>
          <w:bCs/>
          <w:u w:val="single"/>
        </w:rPr>
      </w:pPr>
      <w:r w:rsidRPr="005B7AFE">
        <w:rPr>
          <w:b/>
          <w:bCs/>
          <w:u w:val="single"/>
        </w:rPr>
        <w:t>REPORT OF PHASE 1</w:t>
      </w:r>
    </w:p>
    <w:p w14:paraId="6C51405C" w14:textId="77777777" w:rsidR="007E788A" w:rsidRDefault="007E788A" w:rsidP="007E788A"/>
    <w:p w14:paraId="041F06DB" w14:textId="77777777" w:rsidR="007E788A" w:rsidRDefault="007E788A" w:rsidP="007E788A"/>
    <w:p w14:paraId="3D3CF684" w14:textId="77777777" w:rsidR="0020360E" w:rsidRDefault="0020360E" w:rsidP="007E788A"/>
    <w:p w14:paraId="6FD6CFDD" w14:textId="77777777" w:rsidR="0020360E" w:rsidRDefault="0020360E" w:rsidP="007E788A"/>
    <w:p w14:paraId="15691B96" w14:textId="77777777" w:rsidR="0020360E" w:rsidRDefault="0020360E" w:rsidP="007E788A"/>
    <w:p w14:paraId="4094BFCE" w14:textId="77777777" w:rsidR="0020360E" w:rsidRDefault="0020360E" w:rsidP="007E788A"/>
    <w:p w14:paraId="742E58F7" w14:textId="77777777" w:rsidR="0020360E" w:rsidRDefault="0020360E" w:rsidP="007E788A"/>
    <w:p w14:paraId="48921D69" w14:textId="77777777" w:rsidR="00137C79" w:rsidRDefault="00137C79" w:rsidP="007E788A"/>
    <w:p w14:paraId="138C857E" w14:textId="77777777" w:rsidR="00137C79" w:rsidRDefault="00137C79" w:rsidP="0020360E">
      <w:pPr>
        <w:jc w:val="right"/>
      </w:pPr>
    </w:p>
    <w:p w14:paraId="79F362BE" w14:textId="77777777" w:rsidR="00137C79" w:rsidRDefault="00137C79" w:rsidP="0020360E">
      <w:pPr>
        <w:jc w:val="right"/>
      </w:pPr>
    </w:p>
    <w:p w14:paraId="2FE19A8F" w14:textId="77777777" w:rsidR="00137C79" w:rsidRDefault="00137C79" w:rsidP="0020360E">
      <w:pPr>
        <w:jc w:val="right"/>
      </w:pPr>
    </w:p>
    <w:p w14:paraId="17144D8E" w14:textId="77777777" w:rsidR="00137C79" w:rsidRDefault="00137C79" w:rsidP="0020360E">
      <w:pPr>
        <w:jc w:val="right"/>
      </w:pPr>
    </w:p>
    <w:p w14:paraId="0F5EE7E7" w14:textId="77777777" w:rsidR="00137C79" w:rsidRDefault="00137C79" w:rsidP="0020360E">
      <w:pPr>
        <w:jc w:val="right"/>
      </w:pPr>
    </w:p>
    <w:p w14:paraId="7E1B77F2" w14:textId="77777777" w:rsidR="00137C79" w:rsidRDefault="00137C79" w:rsidP="0020360E">
      <w:pPr>
        <w:jc w:val="right"/>
      </w:pPr>
    </w:p>
    <w:p w14:paraId="5E7A9F3B" w14:textId="77777777" w:rsidR="00137C79" w:rsidRDefault="00137C79" w:rsidP="0020360E">
      <w:pPr>
        <w:jc w:val="right"/>
      </w:pPr>
    </w:p>
    <w:p w14:paraId="0069F8CC" w14:textId="77777777" w:rsidR="00137C79" w:rsidRDefault="00137C79" w:rsidP="0020360E">
      <w:pPr>
        <w:jc w:val="right"/>
      </w:pPr>
    </w:p>
    <w:p w14:paraId="7BC1680B" w14:textId="77777777" w:rsidR="00137C79" w:rsidRDefault="00137C79" w:rsidP="0020360E">
      <w:pPr>
        <w:jc w:val="right"/>
      </w:pPr>
    </w:p>
    <w:p w14:paraId="28F2692C" w14:textId="77777777" w:rsidR="00137C79" w:rsidRDefault="00137C79" w:rsidP="0020360E">
      <w:pPr>
        <w:jc w:val="right"/>
      </w:pPr>
    </w:p>
    <w:p w14:paraId="545A2FB7" w14:textId="0EA6B45A" w:rsidR="000F02AA" w:rsidRDefault="007E788A" w:rsidP="00137C79">
      <w:pPr>
        <w:jc w:val="right"/>
      </w:pPr>
      <w:r>
        <w:t>April 2002</w:t>
      </w:r>
    </w:p>
    <w:p w14:paraId="7BB2A800" w14:textId="77777777" w:rsidR="007E788A" w:rsidRPr="002C7D1E" w:rsidRDefault="007E788A" w:rsidP="00AD19C5">
      <w:pPr>
        <w:jc w:val="center"/>
        <w:rPr>
          <w:b/>
          <w:bCs/>
        </w:rPr>
      </w:pPr>
      <w:r w:rsidRPr="002C7D1E">
        <w:rPr>
          <w:b/>
          <w:bCs/>
        </w:rPr>
        <w:lastRenderedPageBreak/>
        <w:t>Content</w:t>
      </w:r>
    </w:p>
    <w:p w14:paraId="0FE40A14" w14:textId="77777777" w:rsidR="007E788A" w:rsidRDefault="007E788A" w:rsidP="007E788A"/>
    <w:p w14:paraId="3A636154" w14:textId="77777777" w:rsidR="007E788A" w:rsidRDefault="007E788A" w:rsidP="007E788A">
      <w:r>
        <w:t>1.</w:t>
      </w:r>
      <w:r>
        <w:tab/>
        <w:t>General description of the project</w:t>
      </w:r>
    </w:p>
    <w:p w14:paraId="1199B8F9" w14:textId="77777777" w:rsidR="007E788A" w:rsidRDefault="007E788A" w:rsidP="007E788A">
      <w:r>
        <w:t>1.1</w:t>
      </w:r>
      <w:r>
        <w:tab/>
        <w:t>The project</w:t>
      </w:r>
    </w:p>
    <w:p w14:paraId="7F00F55F" w14:textId="7DAF7717" w:rsidR="007E788A" w:rsidRDefault="007E788A" w:rsidP="007E788A">
      <w:r>
        <w:t>1.2</w:t>
      </w:r>
      <w:r>
        <w:tab/>
        <w:t xml:space="preserve">Feed: Lead slag stockpiled at </w:t>
      </w:r>
      <w:proofErr w:type="gramStart"/>
      <w:r>
        <w:t>Tsumeb</w:t>
      </w:r>
      <w:proofErr w:type="gramEnd"/>
    </w:p>
    <w:p w14:paraId="62D245CE" w14:textId="77777777" w:rsidR="007E788A" w:rsidRDefault="007E788A" w:rsidP="007E788A">
      <w:r>
        <w:t>1.3</w:t>
      </w:r>
      <w:r>
        <w:tab/>
        <w:t>Extraction of metals from Lead slag</w:t>
      </w:r>
    </w:p>
    <w:p w14:paraId="48B7A89F" w14:textId="02C5F337" w:rsidR="007E788A" w:rsidRDefault="007E788A" w:rsidP="007E788A">
      <w:r>
        <w:t>1.4</w:t>
      </w:r>
      <w:r>
        <w:tab/>
        <w:t>Choice of the project</w:t>
      </w:r>
    </w:p>
    <w:p w14:paraId="48CCA7F7" w14:textId="77777777" w:rsidR="007E788A" w:rsidRDefault="007E788A" w:rsidP="007E788A">
      <w:r>
        <w:t>1.4.1</w:t>
      </w:r>
      <w:r>
        <w:tab/>
        <w:t>The Ausmelt process</w:t>
      </w:r>
    </w:p>
    <w:p w14:paraId="3A788CB0" w14:textId="6BC09A1E" w:rsidR="007E788A" w:rsidRDefault="007E788A" w:rsidP="007E788A">
      <w:r>
        <w:t>1.4.2</w:t>
      </w:r>
      <w:r>
        <w:tab/>
        <w:t>The Primus oven</w:t>
      </w:r>
    </w:p>
    <w:p w14:paraId="3DBA12C8" w14:textId="06F22967" w:rsidR="007E788A" w:rsidRDefault="007E788A" w:rsidP="007E788A">
      <w:r>
        <w:t>2.</w:t>
      </w:r>
      <w:r>
        <w:tab/>
        <w:t xml:space="preserve">Market of </w:t>
      </w:r>
      <w:r w:rsidR="00317C56">
        <w:t>rare</w:t>
      </w:r>
      <w:r>
        <w:t xml:space="preserve"> metals</w:t>
      </w:r>
    </w:p>
    <w:p w14:paraId="167C057F" w14:textId="31FCEDD6" w:rsidR="007E788A" w:rsidRDefault="007E788A" w:rsidP="007E788A">
      <w:r>
        <w:t>2.1</w:t>
      </w:r>
      <w:r>
        <w:tab/>
        <w:t>Germanium</w:t>
      </w:r>
    </w:p>
    <w:p w14:paraId="2EEB9861" w14:textId="52EDD679" w:rsidR="007E788A" w:rsidRDefault="007E788A" w:rsidP="007E788A">
      <w:r>
        <w:t>2.2</w:t>
      </w:r>
      <w:r>
        <w:tab/>
        <w:t>Gallium 2.</w:t>
      </w:r>
      <w:r w:rsidR="00317C56">
        <w:t>3. Indium</w:t>
      </w:r>
    </w:p>
    <w:p w14:paraId="1F418068" w14:textId="77777777" w:rsidR="007E788A" w:rsidRDefault="007E788A" w:rsidP="007E788A">
      <w:r>
        <w:t>2.4 Conclusions</w:t>
      </w:r>
    </w:p>
    <w:p w14:paraId="0DD5D281" w14:textId="34042405" w:rsidR="007E788A" w:rsidRDefault="007E788A" w:rsidP="007E788A">
      <w:r>
        <w:t>3.</w:t>
      </w:r>
      <w:r>
        <w:tab/>
        <w:t>Market of the zinc oxides fumes</w:t>
      </w:r>
    </w:p>
    <w:p w14:paraId="5EF95ACE" w14:textId="6E9A09FD" w:rsidR="007E788A" w:rsidRDefault="007E788A" w:rsidP="007E788A">
      <w:r>
        <w:t>3.1</w:t>
      </w:r>
      <w:r>
        <w:tab/>
        <w:t xml:space="preserve">Existing processes and plants to recover the metals contained in the zinc </w:t>
      </w:r>
      <w:r w:rsidR="00317C56">
        <w:t>fumes.</w:t>
      </w:r>
    </w:p>
    <w:p w14:paraId="1F1D76AA" w14:textId="77777777" w:rsidR="007E788A" w:rsidRDefault="007E788A" w:rsidP="007E788A">
      <w:r>
        <w:t>3.2</w:t>
      </w:r>
      <w:r>
        <w:tab/>
        <w:t>Contacted companies</w:t>
      </w:r>
    </w:p>
    <w:p w14:paraId="485E2BD4" w14:textId="77777777" w:rsidR="007E788A" w:rsidRDefault="007E788A" w:rsidP="007E788A">
      <w:r>
        <w:t>3.2.1</w:t>
      </w:r>
      <w:r>
        <w:tab/>
        <w:t>Umicore Belgium</w:t>
      </w:r>
    </w:p>
    <w:p w14:paraId="5FC43636" w14:textId="77777777" w:rsidR="007E788A" w:rsidRDefault="007E788A" w:rsidP="007E788A">
      <w:r>
        <w:t>3.2.2</w:t>
      </w:r>
      <w:r>
        <w:tab/>
        <w:t>Metal Europe France</w:t>
      </w:r>
    </w:p>
    <w:p w14:paraId="0560996D" w14:textId="77777777" w:rsidR="007E788A" w:rsidRDefault="007E788A" w:rsidP="007E788A">
      <w:r>
        <w:t>3.2.3</w:t>
      </w:r>
      <w:r>
        <w:tab/>
        <w:t>Eagle Picher USA</w:t>
      </w:r>
    </w:p>
    <w:p w14:paraId="65EA9BF9" w14:textId="77777777" w:rsidR="007E788A" w:rsidRDefault="007E788A" w:rsidP="007E788A">
      <w:r>
        <w:t>3.2.4</w:t>
      </w:r>
      <w:r>
        <w:tab/>
        <w:t>Sumitomo Japan</w:t>
      </w:r>
    </w:p>
    <w:p w14:paraId="746E9431" w14:textId="77777777" w:rsidR="007E788A" w:rsidRDefault="007E788A" w:rsidP="007E788A">
      <w:r>
        <w:t>3.2.5</w:t>
      </w:r>
      <w:r>
        <w:tab/>
        <w:t>Meldform Metals United Kingdom</w:t>
      </w:r>
    </w:p>
    <w:p w14:paraId="51381BDA" w14:textId="77777777" w:rsidR="007E788A" w:rsidRDefault="007E788A" w:rsidP="007E788A">
      <w:r>
        <w:t>3.2.6</w:t>
      </w:r>
      <w:r>
        <w:tab/>
        <w:t>Teck Cominco Canada</w:t>
      </w:r>
    </w:p>
    <w:p w14:paraId="7091645E" w14:textId="77777777" w:rsidR="007E788A" w:rsidRDefault="007E788A" w:rsidP="007E788A">
      <w:r>
        <w:t>3.2.7</w:t>
      </w:r>
      <w:r>
        <w:tab/>
        <w:t>China</w:t>
      </w:r>
    </w:p>
    <w:p w14:paraId="14C452C0" w14:textId="77777777" w:rsidR="007E788A" w:rsidRDefault="007E788A" w:rsidP="007E788A">
      <w:r>
        <w:t>3.2.8</w:t>
      </w:r>
      <w:r>
        <w:tab/>
        <w:t>Russia</w:t>
      </w:r>
    </w:p>
    <w:p w14:paraId="4AA7591B" w14:textId="77777777" w:rsidR="007E788A" w:rsidRDefault="007E788A" w:rsidP="007E788A">
      <w:r>
        <w:t>3.2.9</w:t>
      </w:r>
      <w:r>
        <w:tab/>
        <w:t>USA</w:t>
      </w:r>
    </w:p>
    <w:p w14:paraId="111233FB" w14:textId="77777777" w:rsidR="007E788A" w:rsidRDefault="007E788A" w:rsidP="007E788A">
      <w:r>
        <w:t>3.2.10</w:t>
      </w:r>
      <w:r>
        <w:tab/>
        <w:t>GAA France</w:t>
      </w:r>
    </w:p>
    <w:p w14:paraId="0260EF7E" w14:textId="77777777" w:rsidR="007E788A" w:rsidRDefault="007E788A" w:rsidP="007E788A">
      <w:r>
        <w:lastRenderedPageBreak/>
        <w:t>3.2.11</w:t>
      </w:r>
      <w:r>
        <w:tab/>
        <w:t>Pasminco USA</w:t>
      </w:r>
    </w:p>
    <w:p w14:paraId="62A42ECC" w14:textId="3FF9DFEE" w:rsidR="007E788A" w:rsidRDefault="007E788A" w:rsidP="007E788A">
      <w:r>
        <w:t>3.3</w:t>
      </w:r>
      <w:r>
        <w:tab/>
        <w:t>Conclusions</w:t>
      </w:r>
    </w:p>
    <w:p w14:paraId="69075E4E" w14:textId="2EF3DCF9" w:rsidR="007E788A" w:rsidRDefault="007E788A" w:rsidP="007E788A">
      <w:r>
        <w:t>4.</w:t>
      </w:r>
      <w:r>
        <w:tab/>
        <w:t>Bulk sample for pilot tests.</w:t>
      </w:r>
    </w:p>
    <w:p w14:paraId="5AB9D124" w14:textId="77777777" w:rsidR="007E788A" w:rsidRDefault="007E788A" w:rsidP="007E788A">
      <w:r>
        <w:t>5.</w:t>
      </w:r>
      <w:r>
        <w:tab/>
        <w:t>Mission of KZ Engineering in Tsumeb.</w:t>
      </w:r>
    </w:p>
    <w:p w14:paraId="2599471E" w14:textId="5102075E" w:rsidR="007E788A" w:rsidRDefault="007E788A" w:rsidP="007E788A">
      <w:r>
        <w:t>6.</w:t>
      </w:r>
      <w:r>
        <w:tab/>
      </w:r>
      <w:r w:rsidR="00317C56">
        <w:t>Pre-Feasibility</w:t>
      </w:r>
      <w:r>
        <w:t xml:space="preserve"> study.</w:t>
      </w:r>
    </w:p>
    <w:p w14:paraId="044A191A" w14:textId="77777777" w:rsidR="007E788A" w:rsidRDefault="007E788A" w:rsidP="007E788A">
      <w:r>
        <w:t>6.1</w:t>
      </w:r>
      <w:r>
        <w:tab/>
        <w:t>Process design</w:t>
      </w:r>
    </w:p>
    <w:p w14:paraId="206168CC" w14:textId="6A03935F" w:rsidR="007E788A" w:rsidRDefault="007E788A" w:rsidP="007E788A">
      <w:r>
        <w:t>6.2</w:t>
      </w:r>
      <w:r>
        <w:tab/>
        <w:t>Capital cost estimate</w:t>
      </w:r>
    </w:p>
    <w:p w14:paraId="53FE197F" w14:textId="77777777" w:rsidR="007E788A" w:rsidRDefault="007E788A" w:rsidP="007E788A">
      <w:r>
        <w:t>6.2.1</w:t>
      </w:r>
      <w:r>
        <w:tab/>
        <w:t>Production of oxygen and nitrogen</w:t>
      </w:r>
    </w:p>
    <w:p w14:paraId="5625109A" w14:textId="77777777" w:rsidR="007E788A" w:rsidRDefault="007E788A" w:rsidP="007E788A">
      <w:r>
        <w:t>6.2.2</w:t>
      </w:r>
      <w:r>
        <w:tab/>
        <w:t>Energy production</w:t>
      </w:r>
    </w:p>
    <w:p w14:paraId="66FABA43" w14:textId="77777777" w:rsidR="007E788A" w:rsidRDefault="007E788A" w:rsidP="007E788A">
      <w:r>
        <w:t>6.2.3</w:t>
      </w:r>
      <w:r>
        <w:tab/>
        <w:t>Cooling of the oven and of the air compressors</w:t>
      </w:r>
    </w:p>
    <w:p w14:paraId="3BC87FC5" w14:textId="77777777" w:rsidR="007E788A" w:rsidRDefault="007E788A" w:rsidP="007E788A">
      <w:r>
        <w:t>6.2.4</w:t>
      </w:r>
      <w:r>
        <w:tab/>
        <w:t>Feed of slag</w:t>
      </w:r>
    </w:p>
    <w:p w14:paraId="15DA83D5" w14:textId="77777777" w:rsidR="007E788A" w:rsidRDefault="007E788A" w:rsidP="007E788A">
      <w:r>
        <w:t>6.2.5</w:t>
      </w:r>
      <w:r>
        <w:tab/>
        <w:t>Feed of coal</w:t>
      </w:r>
    </w:p>
    <w:p w14:paraId="7B003EFE" w14:textId="77777777" w:rsidR="007E788A" w:rsidRDefault="007E788A" w:rsidP="007E788A">
      <w:r>
        <w:t>6.2.6</w:t>
      </w:r>
      <w:r>
        <w:tab/>
        <w:t>Handling and packaging of the fumes</w:t>
      </w:r>
    </w:p>
    <w:p w14:paraId="537D9474" w14:textId="7AB821CB" w:rsidR="007E788A" w:rsidRDefault="007E788A" w:rsidP="007E788A">
      <w:r>
        <w:t>6.2.7</w:t>
      </w:r>
      <w:r>
        <w:tab/>
        <w:t xml:space="preserve">Total capital costs </w:t>
      </w:r>
      <w:r w:rsidR="00317C56">
        <w:t>estimate.</w:t>
      </w:r>
    </w:p>
    <w:p w14:paraId="2120999E" w14:textId="6C94AB9D" w:rsidR="007E788A" w:rsidRDefault="007E788A" w:rsidP="007E788A">
      <w:r>
        <w:t>6.3</w:t>
      </w:r>
      <w:r>
        <w:tab/>
        <w:t>Operating costs</w:t>
      </w:r>
    </w:p>
    <w:p w14:paraId="7AB20681" w14:textId="0186567E" w:rsidR="007E788A" w:rsidRDefault="007E788A" w:rsidP="007E788A">
      <w:r>
        <w:t>6.3.1</w:t>
      </w:r>
      <w:r>
        <w:tab/>
      </w:r>
      <w:r w:rsidR="00635A2B">
        <w:t>Labor</w:t>
      </w:r>
    </w:p>
    <w:p w14:paraId="1AB08757" w14:textId="77777777" w:rsidR="007E788A" w:rsidRDefault="007E788A" w:rsidP="007E788A">
      <w:r>
        <w:t>6.3.2</w:t>
      </w:r>
      <w:r>
        <w:tab/>
        <w:t>Oxygen and nitrogen</w:t>
      </w:r>
    </w:p>
    <w:p w14:paraId="0144CD7B" w14:textId="77777777" w:rsidR="007E788A" w:rsidRDefault="007E788A" w:rsidP="007E788A">
      <w:r>
        <w:t>6.3.3</w:t>
      </w:r>
      <w:r>
        <w:tab/>
        <w:t>Energy recovery</w:t>
      </w:r>
    </w:p>
    <w:p w14:paraId="478B95FD" w14:textId="77777777" w:rsidR="007E788A" w:rsidRDefault="007E788A" w:rsidP="007E788A">
      <w:r>
        <w:t>6.2.4 Operating costs: Table 1</w:t>
      </w:r>
    </w:p>
    <w:p w14:paraId="5105EE7E" w14:textId="77777777" w:rsidR="007E788A" w:rsidRDefault="007E788A" w:rsidP="007E788A">
      <w:r>
        <w:t>7.</w:t>
      </w:r>
      <w:r>
        <w:tab/>
        <w:t>Value of the fumes</w:t>
      </w:r>
    </w:p>
    <w:p w14:paraId="6B9B2612" w14:textId="77777777" w:rsidR="007E788A" w:rsidRDefault="007E788A" w:rsidP="007E788A">
      <w:r>
        <w:t>7.1</w:t>
      </w:r>
      <w:r>
        <w:tab/>
        <w:t>Methodology</w:t>
      </w:r>
    </w:p>
    <w:p w14:paraId="3A1079A0" w14:textId="77777777" w:rsidR="007E788A" w:rsidRDefault="007E788A" w:rsidP="007E788A">
      <w:r>
        <w:t>7.2</w:t>
      </w:r>
      <w:r>
        <w:tab/>
        <w:t>Value of the fumes: Table 2</w:t>
      </w:r>
    </w:p>
    <w:p w14:paraId="2516B6FC" w14:textId="77777777" w:rsidR="007E788A" w:rsidRDefault="007E788A" w:rsidP="007E788A">
      <w:r>
        <w:t>8.</w:t>
      </w:r>
      <w:r>
        <w:tab/>
        <w:t>Comparison of the Ausmelt furnace and the Primus oven</w:t>
      </w:r>
    </w:p>
    <w:p w14:paraId="285C6C0D" w14:textId="0CA77381" w:rsidR="007E788A" w:rsidRDefault="007E788A" w:rsidP="007E788A">
      <w:r>
        <w:t>9.</w:t>
      </w:r>
      <w:r>
        <w:tab/>
        <w:t>Economics of the project.</w:t>
      </w:r>
    </w:p>
    <w:p w14:paraId="1E62B8AA" w14:textId="0956E9BB" w:rsidR="007E788A" w:rsidRDefault="007E788A" w:rsidP="007E788A">
      <w:r>
        <w:t>10.</w:t>
      </w:r>
      <w:r>
        <w:tab/>
        <w:t>Conclusions</w:t>
      </w:r>
    </w:p>
    <w:p w14:paraId="489AE7A1" w14:textId="77777777" w:rsidR="00D71354" w:rsidRDefault="00D71354" w:rsidP="007E788A"/>
    <w:p w14:paraId="70BEDCC4" w14:textId="0E288309" w:rsidR="00D71354" w:rsidRPr="00D71354" w:rsidRDefault="007E788A" w:rsidP="007E788A">
      <w:pPr>
        <w:rPr>
          <w:b/>
          <w:bCs/>
        </w:rPr>
      </w:pPr>
      <w:r w:rsidRPr="00D71354">
        <w:rPr>
          <w:b/>
          <w:bCs/>
        </w:rPr>
        <w:lastRenderedPageBreak/>
        <w:t>1.</w:t>
      </w:r>
      <w:r w:rsidR="00D71354">
        <w:rPr>
          <w:b/>
          <w:bCs/>
        </w:rPr>
        <w:t xml:space="preserve"> </w:t>
      </w:r>
      <w:r w:rsidRPr="00D71354">
        <w:rPr>
          <w:b/>
          <w:bCs/>
        </w:rPr>
        <w:t>General description of the project.</w:t>
      </w:r>
    </w:p>
    <w:p w14:paraId="331D6331" w14:textId="48D3C515" w:rsidR="007E788A" w:rsidRPr="00D71354" w:rsidRDefault="007E788A" w:rsidP="007E788A">
      <w:pPr>
        <w:rPr>
          <w:b/>
          <w:bCs/>
        </w:rPr>
      </w:pPr>
      <w:r w:rsidRPr="00D71354">
        <w:rPr>
          <w:b/>
          <w:bCs/>
        </w:rPr>
        <w:t>1.1</w:t>
      </w:r>
      <w:r w:rsidR="00D71354">
        <w:rPr>
          <w:b/>
          <w:bCs/>
        </w:rPr>
        <w:t xml:space="preserve"> </w:t>
      </w:r>
      <w:r w:rsidRPr="00D71354">
        <w:rPr>
          <w:b/>
          <w:bCs/>
        </w:rPr>
        <w:t>The project.</w:t>
      </w:r>
    </w:p>
    <w:p w14:paraId="09732B57" w14:textId="2CC53108" w:rsidR="007E788A" w:rsidRDefault="007E788A" w:rsidP="007E788A">
      <w:r>
        <w:t xml:space="preserve">The production of a secondary zinc oxide from the lead blast furnace slag stockpiled at Tsumeb. This secondary zinc oxide will contain exotic metals like </w:t>
      </w:r>
      <w:r w:rsidR="00635A2B">
        <w:t>Germanium</w:t>
      </w:r>
      <w:r>
        <w:t xml:space="preserve">, </w:t>
      </w:r>
      <w:proofErr w:type="gramStart"/>
      <w:r>
        <w:t>gallium</w:t>
      </w:r>
      <w:proofErr w:type="gramEnd"/>
      <w:r>
        <w:t xml:space="preserve"> and indium. The zinc oxide will </w:t>
      </w:r>
      <w:proofErr w:type="gramStart"/>
      <w:r>
        <w:t>be sold</w:t>
      </w:r>
      <w:proofErr w:type="gramEnd"/>
      <w:r>
        <w:t xml:space="preserve"> or toll treated by companies equipped to recover zinc and these metals. The value of the exotic metals contained in the slag represents 60% of the zinc value.</w:t>
      </w:r>
    </w:p>
    <w:p w14:paraId="22526899" w14:textId="77777777" w:rsidR="007E788A" w:rsidRDefault="007E788A" w:rsidP="007E788A"/>
    <w:p w14:paraId="23146E1B" w14:textId="76B54427" w:rsidR="007E788A" w:rsidRPr="002C7D1E" w:rsidRDefault="007E788A" w:rsidP="007E788A">
      <w:pPr>
        <w:rPr>
          <w:b/>
          <w:bCs/>
        </w:rPr>
      </w:pPr>
      <w:r w:rsidRPr="00D71354">
        <w:rPr>
          <w:b/>
          <w:bCs/>
        </w:rPr>
        <w:t>1.2</w:t>
      </w:r>
      <w:r w:rsidR="00D71354">
        <w:rPr>
          <w:b/>
          <w:bCs/>
        </w:rPr>
        <w:t xml:space="preserve"> </w:t>
      </w:r>
      <w:r w:rsidRPr="00D71354">
        <w:rPr>
          <w:b/>
          <w:bCs/>
        </w:rPr>
        <w:t>Feed: Lead slag stockpiled at Tsumeb.</w:t>
      </w:r>
    </w:p>
    <w:p w14:paraId="61D0C1DF" w14:textId="77777777" w:rsidR="007E788A" w:rsidRDefault="007E788A" w:rsidP="007E788A">
      <w:r>
        <w:t xml:space="preserve">The Blast furnace stockpiles at Tsumeb have </w:t>
      </w:r>
      <w:proofErr w:type="gramStart"/>
      <w:r>
        <w:t>been extensively surveyed</w:t>
      </w:r>
      <w:proofErr w:type="gramEnd"/>
      <w:r>
        <w:t xml:space="preserve"> and sampled in the past by Tsumeb Corporation to extend the resources. The exercise </w:t>
      </w:r>
      <w:proofErr w:type="gramStart"/>
      <w:r>
        <w:t>was competently performed</w:t>
      </w:r>
      <w:proofErr w:type="gramEnd"/>
      <w:r>
        <w:t xml:space="preserve"> and </w:t>
      </w:r>
      <w:proofErr w:type="gramStart"/>
      <w:r>
        <w:t>was confirmed</w:t>
      </w:r>
      <w:proofErr w:type="gramEnd"/>
      <w:r>
        <w:t xml:space="preserve"> by reference to the plant records.</w:t>
      </w:r>
    </w:p>
    <w:p w14:paraId="20AA6D78" w14:textId="77777777" w:rsidR="007E788A" w:rsidRDefault="007E788A" w:rsidP="007E788A"/>
    <w:p w14:paraId="453645D2" w14:textId="4ED46417" w:rsidR="007E788A" w:rsidRDefault="007E788A" w:rsidP="007E788A">
      <w:r>
        <w:t xml:space="preserve">The lead slag dumps at Tsumeb contain </w:t>
      </w:r>
      <w:proofErr w:type="gramStart"/>
      <w:r>
        <w:t>in excess of</w:t>
      </w:r>
      <w:proofErr w:type="gramEnd"/>
      <w:r>
        <w:t xml:space="preserve"> 1.800.000 </w:t>
      </w:r>
      <w:r w:rsidR="00635A2B">
        <w:t>tons</w:t>
      </w:r>
      <w:r>
        <w:t xml:space="preserve"> of material with the average analysis: Zn 9.99%, Pb 2%, Ge: 365 ppm, As: 0.33%, Cu 0.45%. The germanium contained in the slag dumps in Tsumeb is one of the most important germanium reserves, known in the world.</w:t>
      </w:r>
    </w:p>
    <w:p w14:paraId="4E217017" w14:textId="0B8BD4C1" w:rsidR="007E788A" w:rsidRDefault="007E788A" w:rsidP="007E788A">
      <w:r>
        <w:t xml:space="preserve">The slag </w:t>
      </w:r>
      <w:proofErr w:type="gramStart"/>
      <w:r>
        <w:t>contains also</w:t>
      </w:r>
      <w:proofErr w:type="gramEnd"/>
      <w:r>
        <w:t xml:space="preserve"> Ga and In, but for these two elements, no systematic analyses have </w:t>
      </w:r>
      <w:proofErr w:type="gramStart"/>
      <w:r>
        <w:t>been made</w:t>
      </w:r>
      <w:proofErr w:type="gramEnd"/>
      <w:r>
        <w:t xml:space="preserve">. </w:t>
      </w:r>
      <w:proofErr w:type="gramStart"/>
      <w:r>
        <w:t>Some</w:t>
      </w:r>
      <w:proofErr w:type="gramEnd"/>
      <w:r>
        <w:t xml:space="preserve"> bulk samples have </w:t>
      </w:r>
      <w:proofErr w:type="gramStart"/>
      <w:r>
        <w:t>been collected</w:t>
      </w:r>
      <w:proofErr w:type="gramEnd"/>
      <w:r>
        <w:t xml:space="preserve"> and the average of the analysis of these bulk samples is Ga 200 ppm, In 170 ppm. If in the past, Zn and Ge were the most interesting metals to be recovered on an economical point of view, to day Ga is also an interesting metal due to the fact that the world market has increased quite a lot and that the selling price is comparable to the germanium price. </w:t>
      </w:r>
      <w:r w:rsidR="006E640C">
        <w:t>Thus,</w:t>
      </w:r>
      <w:r>
        <w:t xml:space="preserve"> it is necessary to make a precise estimation of the gallium and arsenic grades of the slag. Our project will comprise a new drilling campaign and a precise estimation of the zinc, lead, copper, germanium, </w:t>
      </w:r>
      <w:proofErr w:type="gramStart"/>
      <w:r>
        <w:t>gallium</w:t>
      </w:r>
      <w:proofErr w:type="gramEnd"/>
      <w:r>
        <w:t xml:space="preserve"> and indium of the lead slag dumps.</w:t>
      </w:r>
    </w:p>
    <w:p w14:paraId="73D60449" w14:textId="4023B38C" w:rsidR="007E788A" w:rsidRPr="00D71354" w:rsidRDefault="007E788A" w:rsidP="007E788A">
      <w:pPr>
        <w:rPr>
          <w:b/>
          <w:bCs/>
        </w:rPr>
      </w:pPr>
      <w:r w:rsidRPr="00D71354">
        <w:rPr>
          <w:b/>
          <w:bCs/>
        </w:rPr>
        <w:t>1.3</w:t>
      </w:r>
      <w:r w:rsidR="00D71354" w:rsidRPr="00D71354">
        <w:rPr>
          <w:b/>
          <w:bCs/>
        </w:rPr>
        <w:t xml:space="preserve"> </w:t>
      </w:r>
      <w:r w:rsidRPr="00D71354">
        <w:rPr>
          <w:b/>
          <w:bCs/>
        </w:rPr>
        <w:t>Extraction of metals from lead slag</w:t>
      </w:r>
    </w:p>
    <w:p w14:paraId="746F4DDE" w14:textId="2254F124" w:rsidR="007E788A" w:rsidRDefault="007E788A" w:rsidP="007E788A">
      <w:r>
        <w:t xml:space="preserve">Different processes </w:t>
      </w:r>
      <w:proofErr w:type="gramStart"/>
      <w:r>
        <w:t>are applied</w:t>
      </w:r>
      <w:proofErr w:type="gramEnd"/>
      <w:r>
        <w:t xml:space="preserve"> to recover zinc, germanium, lead, </w:t>
      </w:r>
      <w:proofErr w:type="gramStart"/>
      <w:r>
        <w:t>indium</w:t>
      </w:r>
      <w:proofErr w:type="gramEnd"/>
      <w:r>
        <w:t xml:space="preserve"> and gallium from the lead slag. All are based on the same concepts. The slag is molten at+/- 1100°C and a reducing agent, like coal, </w:t>
      </w:r>
      <w:proofErr w:type="gramStart"/>
      <w:r>
        <w:t>is added</w:t>
      </w:r>
      <w:proofErr w:type="gramEnd"/>
      <w:r>
        <w:t xml:space="preserve"> to reduce zinc, germanium lead. indium and gallium. These reduced metals </w:t>
      </w:r>
      <w:proofErr w:type="gramStart"/>
      <w:r>
        <w:t xml:space="preserve">are </w:t>
      </w:r>
      <w:r w:rsidR="00474FC5">
        <w:t>volatilized</w:t>
      </w:r>
      <w:proofErr w:type="gramEnd"/>
      <w:r>
        <w:t xml:space="preserve"> from the slag and the </w:t>
      </w:r>
      <w:r w:rsidR="00474FC5">
        <w:t>vapors</w:t>
      </w:r>
      <w:r>
        <w:t xml:space="preserve"> produced are re-</w:t>
      </w:r>
      <w:r w:rsidR="00474FC5">
        <w:t>oxidized</w:t>
      </w:r>
      <w:r>
        <w:t xml:space="preserve"> with air at the outlet of the oven. </w:t>
      </w:r>
      <w:r w:rsidR="00474FC5">
        <w:t>Oxidized</w:t>
      </w:r>
      <w:r>
        <w:t xml:space="preserve"> zinc fumes </w:t>
      </w:r>
      <w:proofErr w:type="gramStart"/>
      <w:r>
        <w:t>are collected</w:t>
      </w:r>
      <w:proofErr w:type="gramEnd"/>
      <w:r>
        <w:t xml:space="preserve"> in bag filters. </w:t>
      </w:r>
      <w:r>
        <w:lastRenderedPageBreak/>
        <w:t xml:space="preserve">Hydrometallurgical processes </w:t>
      </w:r>
      <w:proofErr w:type="gramStart"/>
      <w:r>
        <w:t>are applied</w:t>
      </w:r>
      <w:proofErr w:type="gramEnd"/>
      <w:r>
        <w:t xml:space="preserve"> to separate the metals contained in the fumes. In this project, we do not</w:t>
      </w:r>
    </w:p>
    <w:p w14:paraId="6D0B2678" w14:textId="77777777" w:rsidR="007E788A" w:rsidRDefault="007E788A" w:rsidP="007E788A">
      <w:r>
        <w:t>intend to recover separately the different metals but only to produce the zinc fumes and to sell these zinc fumes to other companies. A typical analysis of the fumes will be the following: Zn 60%, Ge 3,000 ppm, Ga: 1,000 ppm, In 1,000ppm. This typical analysis is based on results obtained in slag fuming plants but not on tests run on Tsumeb slag.</w:t>
      </w:r>
    </w:p>
    <w:p w14:paraId="5FCFCE4A" w14:textId="77777777" w:rsidR="007E788A" w:rsidRPr="00D71354" w:rsidRDefault="007E788A" w:rsidP="007E788A">
      <w:pPr>
        <w:rPr>
          <w:b/>
          <w:bCs/>
        </w:rPr>
      </w:pPr>
      <w:r>
        <w:t xml:space="preserve"> </w:t>
      </w:r>
    </w:p>
    <w:p w14:paraId="4229E119" w14:textId="413D6682" w:rsidR="007E788A" w:rsidRPr="00D71354" w:rsidRDefault="007E788A" w:rsidP="007E788A">
      <w:pPr>
        <w:rPr>
          <w:b/>
          <w:bCs/>
        </w:rPr>
      </w:pPr>
      <w:r w:rsidRPr="00D71354">
        <w:rPr>
          <w:b/>
          <w:bCs/>
        </w:rPr>
        <w:t>1.4</w:t>
      </w:r>
      <w:r w:rsidR="00D71354" w:rsidRPr="00D71354">
        <w:rPr>
          <w:b/>
          <w:bCs/>
        </w:rPr>
        <w:t xml:space="preserve"> </w:t>
      </w:r>
      <w:r w:rsidRPr="00D71354">
        <w:rPr>
          <w:b/>
          <w:bCs/>
        </w:rPr>
        <w:t>Choice of the process</w:t>
      </w:r>
    </w:p>
    <w:p w14:paraId="5BAD4B5B" w14:textId="125BF8F0" w:rsidR="007E788A" w:rsidRDefault="007E788A" w:rsidP="007E788A">
      <w:r>
        <w:t xml:space="preserve">Two processes will </w:t>
      </w:r>
      <w:proofErr w:type="gramStart"/>
      <w:r>
        <w:t>be studied</w:t>
      </w:r>
      <w:proofErr w:type="gramEnd"/>
      <w:r>
        <w:t xml:space="preserve"> in the </w:t>
      </w:r>
      <w:r w:rsidR="006E640C">
        <w:t>pre-feasibility</w:t>
      </w:r>
      <w:r>
        <w:t xml:space="preserve">: the Ausmelt and the Primus </w:t>
      </w:r>
      <w:r w:rsidR="00474FC5">
        <w:t>processes.</w:t>
      </w:r>
    </w:p>
    <w:p w14:paraId="2230C2A5" w14:textId="77777777" w:rsidR="007E788A" w:rsidRDefault="007E788A" w:rsidP="007E788A"/>
    <w:p w14:paraId="43A7EC96" w14:textId="6A1D52C7" w:rsidR="007E788A" w:rsidRPr="00D71354" w:rsidRDefault="007E788A" w:rsidP="007E788A">
      <w:pPr>
        <w:rPr>
          <w:b/>
          <w:bCs/>
        </w:rPr>
      </w:pPr>
      <w:r w:rsidRPr="00D71354">
        <w:rPr>
          <w:b/>
          <w:bCs/>
        </w:rPr>
        <w:t>1.4.1</w:t>
      </w:r>
      <w:r w:rsidR="00D71354" w:rsidRPr="00D71354">
        <w:rPr>
          <w:b/>
          <w:bCs/>
        </w:rPr>
        <w:t xml:space="preserve"> </w:t>
      </w:r>
      <w:r w:rsidRPr="00D71354">
        <w:rPr>
          <w:b/>
          <w:bCs/>
        </w:rPr>
        <w:t>The Ausmelt oven.</w:t>
      </w:r>
    </w:p>
    <w:p w14:paraId="1C2C1C9F" w14:textId="77777777" w:rsidR="007E788A" w:rsidRDefault="007E788A" w:rsidP="007E788A">
      <w:r>
        <w:t xml:space="preserve">An Ausmelt furnace has </w:t>
      </w:r>
      <w:proofErr w:type="gramStart"/>
      <w:r>
        <w:t>been commissioned</w:t>
      </w:r>
      <w:proofErr w:type="gramEnd"/>
      <w:r>
        <w:t xml:space="preserve"> by Tsumeb Corporation Limited in the 90ties to process lead concentrates from Namibian mines secondary materials from the existing copper smelter. The goal was to replace the existing sinter plant/ blast furnace.</w:t>
      </w:r>
    </w:p>
    <w:p w14:paraId="6352C957" w14:textId="5D7F0130" w:rsidR="007E788A" w:rsidRDefault="007E788A" w:rsidP="007E788A">
      <w:r>
        <w:t xml:space="preserve">This Ausmelt furnace has never worked </w:t>
      </w:r>
      <w:r w:rsidR="00474FC5">
        <w:t>properly,</w:t>
      </w:r>
      <w:r>
        <w:t xml:space="preserve"> and the project </w:t>
      </w:r>
      <w:proofErr w:type="gramStart"/>
      <w:r>
        <w:t>was abandoned</w:t>
      </w:r>
      <w:proofErr w:type="gramEnd"/>
      <w:r>
        <w:t xml:space="preserve"> rapidly.</w:t>
      </w:r>
    </w:p>
    <w:p w14:paraId="7A02F6AD" w14:textId="55468052" w:rsidR="007E788A" w:rsidRDefault="007E788A" w:rsidP="007E788A">
      <w:r>
        <w:t xml:space="preserve">The two main reasons were: </w:t>
      </w:r>
      <w:r w:rsidR="00474FC5">
        <w:t>firstly,</w:t>
      </w:r>
      <w:r>
        <w:t xml:space="preserve"> the corrosion by the slag and the fumes of the fired bricks at the top of the oven and secondly the blocking of the fumes cooling system with accretion of fumes.</w:t>
      </w:r>
    </w:p>
    <w:p w14:paraId="5EBE5683" w14:textId="6E97BD85" w:rsidR="007E788A" w:rsidRDefault="007E788A" w:rsidP="007E788A">
      <w:r>
        <w:t xml:space="preserve">Korea Zinc built also in the 90ties an Ausmelt furnace to process lead blast furnace slag and has also encountered the same problems as </w:t>
      </w:r>
      <w:r w:rsidR="00474FC5">
        <w:t>Tsumeb,</w:t>
      </w:r>
      <w:r>
        <w:t xml:space="preserve"> but Korea Zinc has developed the process and has made technical improvement. </w:t>
      </w:r>
      <w:r w:rsidR="00474FC5">
        <w:t>Today</w:t>
      </w:r>
      <w:r>
        <w:t xml:space="preserve">, they consider that the process is </w:t>
      </w:r>
      <w:r w:rsidR="00474FC5">
        <w:t>industrial,</w:t>
      </w:r>
      <w:r>
        <w:t xml:space="preserve"> and they have created an engineering company to develop the process </w:t>
      </w:r>
      <w:r w:rsidR="00474FC5">
        <w:t>worldwide</w:t>
      </w:r>
      <w:r>
        <w:t>.</w:t>
      </w:r>
    </w:p>
    <w:p w14:paraId="4709CF9C" w14:textId="2E9F20E8" w:rsidR="007E788A" w:rsidRDefault="007E788A" w:rsidP="007E788A">
      <w:r>
        <w:t xml:space="preserve">Industrial tests can </w:t>
      </w:r>
      <w:proofErr w:type="gramStart"/>
      <w:r>
        <w:t>be made</w:t>
      </w:r>
      <w:proofErr w:type="gramEnd"/>
      <w:r>
        <w:t xml:space="preserve"> in their Korean plant to </w:t>
      </w:r>
      <w:proofErr w:type="gramStart"/>
      <w:r>
        <w:t>test</w:t>
      </w:r>
      <w:proofErr w:type="gramEnd"/>
      <w:r>
        <w:t xml:space="preserve"> the process on the Tsumeb slag. It </w:t>
      </w:r>
      <w:r w:rsidR="00474FC5">
        <w:t>is.</w:t>
      </w:r>
    </w:p>
    <w:p w14:paraId="5E6E5C5A" w14:textId="69116179" w:rsidR="007E788A" w:rsidRDefault="007E788A" w:rsidP="007E788A">
      <w:proofErr w:type="gramStart"/>
      <w:r>
        <w:t>very important</w:t>
      </w:r>
      <w:proofErr w:type="gramEnd"/>
      <w:r>
        <w:t xml:space="preserve"> to be able to </w:t>
      </w:r>
      <w:proofErr w:type="gramStart"/>
      <w:r>
        <w:t>test</w:t>
      </w:r>
      <w:proofErr w:type="gramEnd"/>
      <w:r>
        <w:t xml:space="preserve"> the treatment of the slag on an industrial scale because until now, the </w:t>
      </w:r>
      <w:r w:rsidR="006E640C">
        <w:t>volatilization</w:t>
      </w:r>
      <w:r>
        <w:t xml:space="preserve"> yield of the exotic elements is not well known on a Ausmelt oven. The recovery yield of those elements will be a determining factor for the economy of the projects.</w:t>
      </w:r>
    </w:p>
    <w:p w14:paraId="4AD9C9E1" w14:textId="77777777" w:rsidR="007E788A" w:rsidRDefault="007E788A" w:rsidP="007E788A"/>
    <w:p w14:paraId="34E08B6E" w14:textId="77777777" w:rsidR="002C7D1E" w:rsidRDefault="002C7D1E" w:rsidP="007E788A"/>
    <w:p w14:paraId="202286C5" w14:textId="753C35EA" w:rsidR="007E788A" w:rsidRPr="00D71354" w:rsidRDefault="007E788A" w:rsidP="007E788A">
      <w:pPr>
        <w:rPr>
          <w:b/>
          <w:bCs/>
        </w:rPr>
      </w:pPr>
      <w:r w:rsidRPr="00D71354">
        <w:rPr>
          <w:b/>
          <w:bCs/>
        </w:rPr>
        <w:lastRenderedPageBreak/>
        <w:t>1.4.2</w:t>
      </w:r>
      <w:r w:rsidR="00D71354">
        <w:rPr>
          <w:b/>
          <w:bCs/>
        </w:rPr>
        <w:t xml:space="preserve"> </w:t>
      </w:r>
      <w:r w:rsidRPr="00D71354">
        <w:rPr>
          <w:b/>
          <w:bCs/>
        </w:rPr>
        <w:t>The Primus oven.</w:t>
      </w:r>
    </w:p>
    <w:p w14:paraId="6798F8B9" w14:textId="50EEF986" w:rsidR="007E788A" w:rsidRDefault="007E788A" w:rsidP="007E788A">
      <w:r>
        <w:t xml:space="preserve">Recently, Paul Wurth, an engineering company, has developed with Arbed, </w:t>
      </w:r>
      <w:r w:rsidR="00474FC5">
        <w:t>a</w:t>
      </w:r>
      <w:r>
        <w:t xml:space="preserve"> European steel producer, a process to treat the EAFD (electric arc furnace dust). EAFD is a secondary material from </w:t>
      </w:r>
      <w:r w:rsidR="00474FC5">
        <w:t>steel</w:t>
      </w:r>
      <w:r>
        <w:t xml:space="preserve"> produced on electrical arc furnaces. This material contains mostly </w:t>
      </w:r>
      <w:r w:rsidR="00474FC5">
        <w:t>iron.</w:t>
      </w:r>
    </w:p>
    <w:p w14:paraId="728AC425" w14:textId="77777777" w:rsidR="007E788A" w:rsidRDefault="007E788A" w:rsidP="007E788A">
      <w:r>
        <w:t>and zinc.</w:t>
      </w:r>
    </w:p>
    <w:p w14:paraId="5093B1B5" w14:textId="4D4CE795" w:rsidR="007E788A" w:rsidRDefault="007E788A" w:rsidP="007E788A">
      <w:r>
        <w:t xml:space="preserve">The Primus oven is a vertical </w:t>
      </w:r>
      <w:r w:rsidR="00474FC5">
        <w:t>multi-hearths</w:t>
      </w:r>
      <w:r>
        <w:t xml:space="preserve"> furnace. The slag blended with coal </w:t>
      </w:r>
      <w:proofErr w:type="gramStart"/>
      <w:r>
        <w:t>is progressively reduced</w:t>
      </w:r>
      <w:proofErr w:type="gramEnd"/>
      <w:r>
        <w:t xml:space="preserve"> in the different hearths of the furnace. The zinc compounds </w:t>
      </w:r>
      <w:proofErr w:type="gramStart"/>
      <w:r>
        <w:t xml:space="preserve">are </w:t>
      </w:r>
      <w:r w:rsidR="00474FC5">
        <w:t>reduced</w:t>
      </w:r>
      <w:proofErr w:type="gramEnd"/>
      <w:r w:rsidR="00474FC5">
        <w:t>,</w:t>
      </w:r>
      <w:r>
        <w:t xml:space="preserve"> and zinc </w:t>
      </w:r>
      <w:proofErr w:type="gramStart"/>
      <w:r>
        <w:t xml:space="preserve">is </w:t>
      </w:r>
      <w:r w:rsidR="006E640C">
        <w:t>volatilized</w:t>
      </w:r>
      <w:proofErr w:type="gramEnd"/>
      <w:r>
        <w:t xml:space="preserve">. The zinc </w:t>
      </w:r>
      <w:r w:rsidR="00C4289C">
        <w:t>vapors</w:t>
      </w:r>
      <w:r>
        <w:t xml:space="preserve"> containing </w:t>
      </w:r>
      <w:proofErr w:type="gramStart"/>
      <w:r>
        <w:t>also the rare elements are</w:t>
      </w:r>
      <w:proofErr w:type="gramEnd"/>
      <w:r>
        <w:t xml:space="preserve"> re-</w:t>
      </w:r>
      <w:r w:rsidR="00C4289C">
        <w:t>oxidized</w:t>
      </w:r>
      <w:r>
        <w:t xml:space="preserve"> at the outlet of the furnace and collected in bag filters. The iron compounds, </w:t>
      </w:r>
      <w:proofErr w:type="gramStart"/>
      <w:r>
        <w:t>mainly iron</w:t>
      </w:r>
      <w:proofErr w:type="gramEnd"/>
      <w:r>
        <w:t xml:space="preserve"> oxides, </w:t>
      </w:r>
      <w:proofErr w:type="gramStart"/>
      <w:r>
        <w:t>are also reduced</w:t>
      </w:r>
      <w:proofErr w:type="gramEnd"/>
      <w:r>
        <w:t xml:space="preserve"> to metallic iron. The clinker collected at the bottom of the oven is molten in an electric arc furnace where molten slag and cast iron </w:t>
      </w:r>
      <w:proofErr w:type="gramStart"/>
      <w:r>
        <w:t>are produced</w:t>
      </w:r>
      <w:proofErr w:type="gramEnd"/>
      <w:r>
        <w:t>.</w:t>
      </w:r>
    </w:p>
    <w:p w14:paraId="4D1546BE" w14:textId="58DE843C" w:rsidR="007E788A" w:rsidRDefault="007E788A" w:rsidP="007E788A">
      <w:r>
        <w:t xml:space="preserve">Paul Wurth has </w:t>
      </w:r>
      <w:proofErr w:type="gramStart"/>
      <w:r>
        <w:t>tested</w:t>
      </w:r>
      <w:proofErr w:type="gramEnd"/>
      <w:r>
        <w:t xml:space="preserve"> </w:t>
      </w:r>
      <w:proofErr w:type="gramStart"/>
      <w:r>
        <w:t>several</w:t>
      </w:r>
      <w:proofErr w:type="gramEnd"/>
      <w:r>
        <w:t xml:space="preserve"> slags containing zinc and has obtained </w:t>
      </w:r>
      <w:proofErr w:type="gramStart"/>
      <w:r>
        <w:t>very good</w:t>
      </w:r>
      <w:proofErr w:type="gramEnd"/>
      <w:r>
        <w:t xml:space="preserve"> yields of </w:t>
      </w:r>
      <w:r w:rsidR="00474FC5">
        <w:t>zinc.</w:t>
      </w:r>
    </w:p>
    <w:p w14:paraId="4447C6A2" w14:textId="3B2ABDB6" w:rsidR="007E788A" w:rsidRDefault="00C4289C" w:rsidP="007E788A">
      <w:r>
        <w:t>volatilization</w:t>
      </w:r>
      <w:r w:rsidR="007E788A">
        <w:t xml:space="preserve">. </w:t>
      </w:r>
      <w:r w:rsidR="00474FC5">
        <w:t>Production</w:t>
      </w:r>
      <w:r w:rsidR="007E788A">
        <w:t xml:space="preserve"> of cast iron is not </w:t>
      </w:r>
      <w:proofErr w:type="gramStart"/>
      <w:r w:rsidR="007E788A">
        <w:t>a must</w:t>
      </w:r>
      <w:proofErr w:type="gramEnd"/>
      <w:r w:rsidR="007E788A">
        <w:t xml:space="preserve"> in the project. The decision to produce cast iron will depend on the iron grade of the feed and on the local price of cast iron.</w:t>
      </w:r>
    </w:p>
    <w:p w14:paraId="109C0601" w14:textId="77777777" w:rsidR="007E788A" w:rsidRDefault="007E788A" w:rsidP="007E788A"/>
    <w:p w14:paraId="4C9EFCF9" w14:textId="01E29CFE" w:rsidR="007E788A" w:rsidRDefault="007E788A" w:rsidP="007E788A">
      <w:r>
        <w:t xml:space="preserve">In the </w:t>
      </w:r>
      <w:r w:rsidR="00474FC5">
        <w:t>multi-hearth</w:t>
      </w:r>
      <w:r>
        <w:t xml:space="preserve"> furnace, the material </w:t>
      </w:r>
      <w:proofErr w:type="gramStart"/>
      <w:r>
        <w:t>is kept</w:t>
      </w:r>
      <w:proofErr w:type="gramEnd"/>
      <w:r>
        <w:t xml:space="preserve"> in a solid form. One of the problems of the Ausmelt furnace, the corrosion with the molten slag of the fired bricks is, in this way, not encountered. The blocking of the fumes cooling system with accretion of fumes has also </w:t>
      </w:r>
      <w:proofErr w:type="gramStart"/>
      <w:r>
        <w:t>been observed</w:t>
      </w:r>
      <w:proofErr w:type="gramEnd"/>
      <w:r>
        <w:t xml:space="preserve"> in the Primus </w:t>
      </w:r>
      <w:r w:rsidR="00474FC5">
        <w:t>oven,</w:t>
      </w:r>
      <w:r>
        <w:t xml:space="preserve"> but Paul Wurth has been able to solve the problem by choosing the adequate cooling temperature profile.</w:t>
      </w:r>
    </w:p>
    <w:p w14:paraId="0A5BC788" w14:textId="77777777" w:rsidR="007E788A" w:rsidRDefault="007E788A" w:rsidP="007E788A">
      <w:r>
        <w:t>Paul Wurth has two pilot furnaces: a discontinuous oven with only one earth and an industrial</w:t>
      </w:r>
    </w:p>
    <w:p w14:paraId="7E027588" w14:textId="77777777" w:rsidR="007E788A" w:rsidRDefault="007E788A" w:rsidP="007E788A">
      <w:r>
        <w:t>oven of small capacity (+/-50 tpd) but working continuously. In this way, it will be possible to obtain precise recovery yields for all the metals and particularly for the exotic metals.</w:t>
      </w:r>
    </w:p>
    <w:p w14:paraId="3F63ED66" w14:textId="77777777" w:rsidR="007E788A" w:rsidRDefault="007E788A" w:rsidP="007E788A">
      <w:r>
        <w:t xml:space="preserve"> </w:t>
      </w:r>
    </w:p>
    <w:p w14:paraId="7F91157B" w14:textId="19FAD9C3" w:rsidR="007E788A" w:rsidRPr="002C7D1E" w:rsidRDefault="007E788A" w:rsidP="007E788A">
      <w:pPr>
        <w:rPr>
          <w:b/>
          <w:bCs/>
        </w:rPr>
      </w:pPr>
      <w:r w:rsidRPr="00D71354">
        <w:rPr>
          <w:b/>
          <w:bCs/>
        </w:rPr>
        <w:t>2.</w:t>
      </w:r>
      <w:r w:rsidR="00D71354" w:rsidRPr="00D71354">
        <w:rPr>
          <w:b/>
          <w:bCs/>
        </w:rPr>
        <w:t xml:space="preserve"> </w:t>
      </w:r>
      <w:r w:rsidRPr="00D71354">
        <w:rPr>
          <w:b/>
          <w:bCs/>
        </w:rPr>
        <w:t>Market of the zinc oxides fumes</w:t>
      </w:r>
    </w:p>
    <w:p w14:paraId="7BF20FE2" w14:textId="33D29156" w:rsidR="007E788A" w:rsidRDefault="007E788A" w:rsidP="007E788A">
      <w:r>
        <w:t xml:space="preserve">The zinc oxide produced will </w:t>
      </w:r>
      <w:proofErr w:type="gramStart"/>
      <w:r>
        <w:t>be sold</w:t>
      </w:r>
      <w:proofErr w:type="gramEnd"/>
      <w:r>
        <w:t xml:space="preserve"> or toll treated by companies able to recover zinc and the rare metals. </w:t>
      </w:r>
      <w:r w:rsidR="00474FC5">
        <w:t>Today</w:t>
      </w:r>
      <w:r>
        <w:t xml:space="preserve"> there is no existing company equipped to recover or to enhance the value of all the interesting elements contained in the zinc oxide fumes. Existing companies can recover zinc, indium and </w:t>
      </w:r>
      <w:proofErr w:type="gramStart"/>
      <w:r>
        <w:t>germanium</w:t>
      </w:r>
      <w:proofErr w:type="gramEnd"/>
      <w:r>
        <w:t xml:space="preserve"> but not gallium. The concept we intend to apply to recover also gallium will be that the Joint Venture (ZincOx- Ongopolo) remains the owner of </w:t>
      </w:r>
      <w:r>
        <w:lastRenderedPageBreak/>
        <w:t>the residue obtained after the recovery of zinc, germanium and indium and sell this residue to a company, which will be equipped to enhance the value of the gallium.</w:t>
      </w:r>
    </w:p>
    <w:p w14:paraId="10584937" w14:textId="77777777" w:rsidR="007E788A" w:rsidRDefault="007E788A" w:rsidP="007E788A"/>
    <w:p w14:paraId="25FD7D0D" w14:textId="1B3CDDD2" w:rsidR="007E788A" w:rsidRPr="00D71354" w:rsidRDefault="007E788A" w:rsidP="007E788A">
      <w:pPr>
        <w:rPr>
          <w:b/>
          <w:bCs/>
        </w:rPr>
      </w:pPr>
      <w:r w:rsidRPr="00D71354">
        <w:rPr>
          <w:b/>
          <w:bCs/>
        </w:rPr>
        <w:t>2.1</w:t>
      </w:r>
      <w:r w:rsidR="00D71354" w:rsidRPr="00D71354">
        <w:rPr>
          <w:b/>
          <w:bCs/>
        </w:rPr>
        <w:t xml:space="preserve"> </w:t>
      </w:r>
      <w:r w:rsidRPr="00D71354">
        <w:rPr>
          <w:b/>
          <w:bCs/>
        </w:rPr>
        <w:t>Germanium.</w:t>
      </w:r>
    </w:p>
    <w:p w14:paraId="08B32CCC" w14:textId="77777777" w:rsidR="007E788A" w:rsidRDefault="007E788A" w:rsidP="007E788A">
      <w:r>
        <w:t xml:space="preserve">Germanium </w:t>
      </w:r>
      <w:proofErr w:type="gramStart"/>
      <w:r>
        <w:t>is produced</w:t>
      </w:r>
      <w:proofErr w:type="gramEnd"/>
      <w:r>
        <w:t xml:space="preserve"> </w:t>
      </w:r>
      <w:proofErr w:type="gramStart"/>
      <w:r>
        <w:t>largely as</w:t>
      </w:r>
      <w:proofErr w:type="gramEnd"/>
      <w:r>
        <w:t xml:space="preserve"> a by-product of zinc refining. Two zinc mines, located in USA, Gordonville in Tennessee and Red Dog located in Alaska, are the most important sources of germanium.</w:t>
      </w:r>
    </w:p>
    <w:p w14:paraId="5CCA561D" w14:textId="44F3F3BC" w:rsidR="007E788A" w:rsidRDefault="007E788A" w:rsidP="007E788A">
      <w:r>
        <w:t xml:space="preserve">The underground mine located in Tennessee is a marginal zinc mine due to the low zinc grade of the ore. The ore contains 3.1% of zinc, 15 to 25 ppm of </w:t>
      </w:r>
      <w:r w:rsidR="00474FC5">
        <w:t>Germanium</w:t>
      </w:r>
      <w:r>
        <w:t xml:space="preserve"> and 25 to 30 ppm of gallium. The mine has been operating for more than 25 years </w:t>
      </w:r>
      <w:r w:rsidR="00474FC5">
        <w:t>at</w:t>
      </w:r>
      <w:r>
        <w:t xml:space="preserve"> an extraction rate of 1,700,000 </w:t>
      </w:r>
      <w:r w:rsidR="000C1920">
        <w:t>tons</w:t>
      </w:r>
      <w:r>
        <w:t xml:space="preserve"> of ore per year. It represents between 25 and 35 </w:t>
      </w:r>
      <w:r w:rsidR="000C1920">
        <w:t>tons</w:t>
      </w:r>
      <w:r>
        <w:t xml:space="preserve"> of </w:t>
      </w:r>
      <w:r w:rsidR="008907FB">
        <w:t>Germanium</w:t>
      </w:r>
      <w:r>
        <w:t xml:space="preserve"> per year, 25% of </w:t>
      </w:r>
      <w:proofErr w:type="gramStart"/>
      <w:r>
        <w:t xml:space="preserve">the </w:t>
      </w:r>
      <w:proofErr w:type="spellStart"/>
      <w:r>
        <w:t>to day</w:t>
      </w:r>
      <w:proofErr w:type="spellEnd"/>
      <w:proofErr w:type="gramEnd"/>
      <w:r>
        <w:t xml:space="preserve"> consumption of </w:t>
      </w:r>
      <w:r w:rsidR="008907FB">
        <w:t>Germanium</w:t>
      </w:r>
      <w:r>
        <w:t xml:space="preserve">. The ore after concentration by floatation </w:t>
      </w:r>
      <w:proofErr w:type="gramStart"/>
      <w:r>
        <w:t>is treated</w:t>
      </w:r>
      <w:proofErr w:type="gramEnd"/>
      <w:r>
        <w:t xml:space="preserve"> in the Clarksville smelter where the germanium and gallium </w:t>
      </w:r>
      <w:proofErr w:type="gramStart"/>
      <w:r>
        <w:t>are concentrated</w:t>
      </w:r>
      <w:proofErr w:type="gramEnd"/>
      <w:r>
        <w:t xml:space="preserve"> in a residue containing 0.6% of germanium. This residue </w:t>
      </w:r>
      <w:proofErr w:type="gramStart"/>
      <w:r>
        <w:t>is sold</w:t>
      </w:r>
      <w:proofErr w:type="gramEnd"/>
      <w:r>
        <w:t xml:space="preserve"> to Umicore and treated in Olen in Belgium. Umicore produced in final products </w:t>
      </w:r>
      <w:proofErr w:type="gramStart"/>
      <w:r>
        <w:t>60</w:t>
      </w:r>
      <w:proofErr w:type="gramEnd"/>
      <w:r>
        <w:t xml:space="preserve"> </w:t>
      </w:r>
      <w:r w:rsidR="000C1920">
        <w:t>tons</w:t>
      </w:r>
      <w:r>
        <w:t xml:space="preserve"> of germanium per year.</w:t>
      </w:r>
    </w:p>
    <w:p w14:paraId="595685BA" w14:textId="38E76A51" w:rsidR="007E788A" w:rsidRDefault="007E788A" w:rsidP="007E788A">
      <w:r>
        <w:t xml:space="preserve">The second important source of germanium is the Reddog owned by Teck Cominco and located in Alaska. Reddog is the most important zinc mine in the world. The germanium grade is lower than the germanium grade of the Gordonville ore. The ore after concentration </w:t>
      </w:r>
      <w:proofErr w:type="gramStart"/>
      <w:r>
        <w:t>is sold</w:t>
      </w:r>
      <w:proofErr w:type="gramEnd"/>
      <w:r>
        <w:t xml:space="preserve"> to different smelters around the world and </w:t>
      </w:r>
      <w:proofErr w:type="gramStart"/>
      <w:r>
        <w:t>a lot of</w:t>
      </w:r>
      <w:proofErr w:type="gramEnd"/>
      <w:r>
        <w:t xml:space="preserve"> smelters not equipped are not recovering the </w:t>
      </w:r>
      <w:r w:rsidR="008907FB">
        <w:t>Germanium</w:t>
      </w:r>
      <w:r>
        <w:t xml:space="preserve">. One of the reasons is that the smelters are treating the Reddog concentrates blended with other concentrate to diminish the germanium grade of the feed because traces of germanium in the electrolyte will increase significantly the energy required to produce zinc. </w:t>
      </w:r>
      <w:proofErr w:type="gramStart"/>
      <w:r>
        <w:t>Probably, only</w:t>
      </w:r>
      <w:proofErr w:type="gramEnd"/>
      <w:r>
        <w:t xml:space="preserve"> Cominco in its Trail smelter is recovering germanium from the Reddog concentrate and from other concentrates (Sullivan in the past, Pend d'Oreille in the future). The quantity of </w:t>
      </w:r>
      <w:r w:rsidR="008907FB">
        <w:t>Germanium</w:t>
      </w:r>
      <w:r>
        <w:t xml:space="preserve"> recovered </w:t>
      </w:r>
      <w:proofErr w:type="gramStart"/>
      <w:r>
        <w:t>is not published</w:t>
      </w:r>
      <w:proofErr w:type="gramEnd"/>
      <w:r>
        <w:t xml:space="preserve">. Competitors of Teck Cominco estimate the quantity recovered between 10 and 15 </w:t>
      </w:r>
      <w:r w:rsidR="000C1920">
        <w:t>tons</w:t>
      </w:r>
      <w:r>
        <w:t xml:space="preserve"> per year.</w:t>
      </w:r>
    </w:p>
    <w:p w14:paraId="67551FB0" w14:textId="77777777" w:rsidR="007E788A" w:rsidRDefault="007E788A" w:rsidP="007E788A"/>
    <w:p w14:paraId="47AD8B16" w14:textId="18017782" w:rsidR="007E788A" w:rsidRDefault="007E788A" w:rsidP="007E788A">
      <w:r>
        <w:t xml:space="preserve">New production of germanium has appeared recently in China and in Russia. The </w:t>
      </w:r>
      <w:r w:rsidR="008907FB">
        <w:t>Germanium</w:t>
      </w:r>
      <w:r>
        <w:t xml:space="preserve"> </w:t>
      </w:r>
      <w:proofErr w:type="gramStart"/>
      <w:r>
        <w:t>is recovered</w:t>
      </w:r>
      <w:proofErr w:type="gramEnd"/>
      <w:r>
        <w:t xml:space="preserve"> from zinc ore but also from coal ashes in these countries. The quantities produced are not well known and in China the production is erratic. Plants </w:t>
      </w:r>
      <w:proofErr w:type="gramStart"/>
      <w:r>
        <w:t>are stopped</w:t>
      </w:r>
      <w:proofErr w:type="gramEnd"/>
      <w:r>
        <w:t xml:space="preserve"> if the </w:t>
      </w:r>
      <w:r w:rsidR="008907FB">
        <w:t>Germanium</w:t>
      </w:r>
      <w:r>
        <w:t xml:space="preserve"> price is too low.</w:t>
      </w:r>
    </w:p>
    <w:p w14:paraId="67BDB743" w14:textId="77777777" w:rsidR="007E788A" w:rsidRDefault="007E788A" w:rsidP="007E788A"/>
    <w:p w14:paraId="742C713C" w14:textId="7C89E50E" w:rsidR="007E788A" w:rsidRDefault="007E788A" w:rsidP="007E788A">
      <w:r>
        <w:lastRenderedPageBreak/>
        <w:t xml:space="preserve">Germanium is currently used for fiber optics, </w:t>
      </w:r>
      <w:r w:rsidR="000C1920">
        <w:t>polymerization</w:t>
      </w:r>
      <w:r>
        <w:t xml:space="preserve"> catalysts, </w:t>
      </w:r>
      <w:r w:rsidR="008907FB">
        <w:t>semiconductors</w:t>
      </w:r>
      <w:proofErr w:type="gramStart"/>
      <w:r>
        <w:t>, infrared</w:t>
      </w:r>
      <w:proofErr w:type="gramEnd"/>
      <w:r>
        <w:t xml:space="preserve"> optics. Fiber-</w:t>
      </w:r>
      <w:r w:rsidR="00200402">
        <w:t>optic</w:t>
      </w:r>
      <w:r>
        <w:t xml:space="preserve"> systems constituted the major end-use of </w:t>
      </w:r>
      <w:r w:rsidR="00200402">
        <w:t>Germanium</w:t>
      </w:r>
      <w:r>
        <w:t xml:space="preserve">, accounting for about 44% of the market, </w:t>
      </w:r>
      <w:r w:rsidR="000C1920">
        <w:t>polymerization</w:t>
      </w:r>
      <w:r>
        <w:t xml:space="preserve"> catalysts accounted for 22%, infrared optics 11% electrical /solar applications for 17%.</w:t>
      </w:r>
    </w:p>
    <w:p w14:paraId="6800FA37" w14:textId="1CBA0090" w:rsidR="007E788A" w:rsidRDefault="007E788A" w:rsidP="007E788A">
      <w:r>
        <w:t xml:space="preserve">The world consumption </w:t>
      </w:r>
      <w:proofErr w:type="gramStart"/>
      <w:r>
        <w:t>is estimated</w:t>
      </w:r>
      <w:proofErr w:type="gramEnd"/>
      <w:r>
        <w:t xml:space="preserve"> </w:t>
      </w:r>
      <w:r w:rsidR="00200402">
        <w:t>today</w:t>
      </w:r>
      <w:r>
        <w:t xml:space="preserve"> at 120 </w:t>
      </w:r>
      <w:r w:rsidR="000C1920">
        <w:t>tons</w:t>
      </w:r>
      <w:r>
        <w:t xml:space="preserve"> per year, twice the consumption of the last 90ties and the increase of annual consumption is around 5%.</w:t>
      </w:r>
    </w:p>
    <w:p w14:paraId="088BEDB8" w14:textId="65542E28" w:rsidR="007E788A" w:rsidRDefault="007E788A" w:rsidP="007E788A">
      <w:r>
        <w:t>The electronic grade of "six nines'' priced between USD650 and USDl,</w:t>
      </w:r>
      <w:proofErr w:type="gramStart"/>
      <w:r>
        <w:t>700</w:t>
      </w:r>
      <w:proofErr w:type="gramEnd"/>
      <w:r>
        <w:t xml:space="preserve"> with an </w:t>
      </w:r>
      <w:r w:rsidR="00200402">
        <w:t>average.</w:t>
      </w:r>
    </w:p>
    <w:p w14:paraId="7B2B683C" w14:textId="37B292FA" w:rsidR="007E788A" w:rsidRDefault="007E788A" w:rsidP="007E788A">
      <w:r>
        <w:t xml:space="preserve">price for the last </w:t>
      </w:r>
      <w:r w:rsidR="00200402">
        <w:t>five-year</w:t>
      </w:r>
      <w:r>
        <w:t xml:space="preserve"> ofUSDl,000. </w:t>
      </w:r>
      <w:r w:rsidR="00200402">
        <w:t>Today</w:t>
      </w:r>
      <w:r>
        <w:t xml:space="preserve"> the </w:t>
      </w:r>
      <w:proofErr w:type="gramStart"/>
      <w:r>
        <w:t>price</w:t>
      </w:r>
      <w:proofErr w:type="gramEnd"/>
      <w:r>
        <w:t xml:space="preserve"> USD650 is depressed.</w:t>
      </w:r>
    </w:p>
    <w:p w14:paraId="4B4AAF12" w14:textId="77777777" w:rsidR="007E788A" w:rsidRDefault="007E788A" w:rsidP="007E788A">
      <w:r>
        <w:t xml:space="preserve"> </w:t>
      </w:r>
    </w:p>
    <w:p w14:paraId="0B2B2753" w14:textId="3D7A7FB3" w:rsidR="007E788A" w:rsidRDefault="007E788A" w:rsidP="007E788A">
      <w:r>
        <w:t xml:space="preserve">The major final product producers of germanium are Umicore in Belgium (50% of the world production), Eagle Picher in USA, and </w:t>
      </w:r>
      <w:r w:rsidR="000C1920">
        <w:t>Metal Europe</w:t>
      </w:r>
      <w:r>
        <w:t xml:space="preserve"> in Europe. Recently Teck Cominco bought a German company specialized in the production of Germanium dioxide used as a </w:t>
      </w:r>
      <w:r w:rsidR="000C1920">
        <w:t>polymerization</w:t>
      </w:r>
      <w:r>
        <w:t xml:space="preserve"> catalyst and such has become an important final germanium producer.</w:t>
      </w:r>
    </w:p>
    <w:p w14:paraId="11905034" w14:textId="7334D819" w:rsidR="007E788A" w:rsidRDefault="007E788A" w:rsidP="007E788A">
      <w:r>
        <w:t xml:space="preserve">In Japan, Sumitomo is developing its market in final </w:t>
      </w:r>
      <w:r w:rsidR="00200402">
        <w:t>products.</w:t>
      </w:r>
    </w:p>
    <w:p w14:paraId="6861A571" w14:textId="77777777" w:rsidR="007E788A" w:rsidRDefault="007E788A" w:rsidP="007E788A"/>
    <w:p w14:paraId="0514D5FE" w14:textId="3DA433B6" w:rsidR="007E788A" w:rsidRPr="00D71354" w:rsidRDefault="007E788A" w:rsidP="007E788A">
      <w:pPr>
        <w:rPr>
          <w:b/>
          <w:bCs/>
        </w:rPr>
      </w:pPr>
      <w:r w:rsidRPr="00D71354">
        <w:rPr>
          <w:b/>
          <w:bCs/>
        </w:rPr>
        <w:t>2.2</w:t>
      </w:r>
      <w:r w:rsidR="00D71354" w:rsidRPr="00D71354">
        <w:rPr>
          <w:b/>
          <w:bCs/>
        </w:rPr>
        <w:t xml:space="preserve"> </w:t>
      </w:r>
      <w:r w:rsidRPr="00D71354">
        <w:rPr>
          <w:b/>
          <w:bCs/>
        </w:rPr>
        <w:t>Gallium.</w:t>
      </w:r>
    </w:p>
    <w:p w14:paraId="0B622102" w14:textId="462F521A" w:rsidR="007E788A" w:rsidRDefault="007E788A" w:rsidP="007E788A">
      <w:r>
        <w:t xml:space="preserve">Gallium is frequently derived from bauxite ore. It </w:t>
      </w:r>
      <w:proofErr w:type="gramStart"/>
      <w:r>
        <w:t>is extracted</w:t>
      </w:r>
      <w:proofErr w:type="gramEnd"/>
      <w:r>
        <w:t xml:space="preserve"> from sodium aluminate solution produced in the Bayer process. The most important source of gallium </w:t>
      </w:r>
      <w:r w:rsidR="00200402">
        <w:t>is</w:t>
      </w:r>
      <w:r>
        <w:t xml:space="preserve"> the Australian bauxite. During years, Rhone Poulenc with the help of Pechiney have controlled the market of the recovery of gallium from these Australian bauxites but recently Rhone Poulenc has sold its interests in the gallium business to another French company. France remains following the USA statistics the first source of metal for the American market. This metal </w:t>
      </w:r>
      <w:r w:rsidR="00200402">
        <w:t>(four</w:t>
      </w:r>
      <w:r>
        <w:t xml:space="preserve"> nine) </w:t>
      </w:r>
      <w:proofErr w:type="gramStart"/>
      <w:r>
        <w:t>has to</w:t>
      </w:r>
      <w:proofErr w:type="gramEnd"/>
      <w:r>
        <w:t xml:space="preserve"> </w:t>
      </w:r>
      <w:proofErr w:type="gramStart"/>
      <w:r>
        <w:t>be refined</w:t>
      </w:r>
      <w:proofErr w:type="gramEnd"/>
      <w:r>
        <w:t xml:space="preserve"> to produce extra high pure metal used in the different compounds produced.</w:t>
      </w:r>
    </w:p>
    <w:p w14:paraId="4E98F1E3" w14:textId="1BDB5B0B" w:rsidR="007E788A" w:rsidRDefault="007E788A" w:rsidP="007E788A">
      <w:r>
        <w:t xml:space="preserve">There are no precise figures of </w:t>
      </w:r>
      <w:r w:rsidR="00200402">
        <w:t>world</w:t>
      </w:r>
      <w:r>
        <w:t xml:space="preserve"> production. In 2000, world primary production </w:t>
      </w:r>
      <w:proofErr w:type="gramStart"/>
      <w:r>
        <w:t>was estimated</w:t>
      </w:r>
      <w:proofErr w:type="gramEnd"/>
      <w:r>
        <w:t xml:space="preserve"> to be about </w:t>
      </w:r>
      <w:proofErr w:type="gramStart"/>
      <w:r>
        <w:t>100</w:t>
      </w:r>
      <w:proofErr w:type="gramEnd"/>
      <w:r>
        <w:t xml:space="preserve"> metric </w:t>
      </w:r>
      <w:r w:rsidR="000C1920">
        <w:t>tons</w:t>
      </w:r>
      <w:r>
        <w:t xml:space="preserve"> per year. Following other sources, the Japanese market of gallium was 170 metric </w:t>
      </w:r>
      <w:r w:rsidR="000C1920">
        <w:t>tons</w:t>
      </w:r>
      <w:r>
        <w:t xml:space="preserve"> in 2000. Recently, the world's largest gallium metal producer, GEO Specialty Chemicals Inc, has built a new facility that has quadrupled GEO's virgin gallium capacity to over 130 </w:t>
      </w:r>
      <w:r w:rsidR="000C1920">
        <w:t>tons</w:t>
      </w:r>
      <w:r>
        <w:t xml:space="preserve"> per year. In 2001, Sumitomo has also announced that a joint venture will </w:t>
      </w:r>
      <w:proofErr w:type="gramStart"/>
      <w:r>
        <w:t>be created</w:t>
      </w:r>
      <w:proofErr w:type="gramEnd"/>
      <w:r>
        <w:t xml:space="preserve"> in China with a local partner to produce 50tpy of refined gallium. The increase </w:t>
      </w:r>
      <w:r w:rsidR="00200402">
        <w:t>in</w:t>
      </w:r>
      <w:r>
        <w:t xml:space="preserve"> gallium consumption has been higher than 10% during the last five­ year period. </w:t>
      </w:r>
      <w:r w:rsidR="00200402">
        <w:t>Today</w:t>
      </w:r>
      <w:r>
        <w:t xml:space="preserve"> the market is depressed but </w:t>
      </w:r>
      <w:proofErr w:type="gramStart"/>
      <w:r>
        <w:t>some</w:t>
      </w:r>
      <w:proofErr w:type="gramEnd"/>
      <w:r>
        <w:t xml:space="preserve"> gallium producers expect a shortage of gallium, particularly in the second half of 2002.</w:t>
      </w:r>
    </w:p>
    <w:p w14:paraId="5C847917" w14:textId="77777777" w:rsidR="007E788A" w:rsidRDefault="007E788A" w:rsidP="007E788A"/>
    <w:p w14:paraId="61264936" w14:textId="77777777" w:rsidR="007E788A" w:rsidRDefault="007E788A" w:rsidP="007E788A">
      <w:r>
        <w:t xml:space="preserve">Gallium arsenide and Gallium nitride are important compounds used in advanced semiconductors and other electronic applications. About 44% of the gallium consumed in USA is used in </w:t>
      </w:r>
      <w:proofErr w:type="gramStart"/>
      <w:r>
        <w:t>the opto</w:t>
      </w:r>
      <w:proofErr w:type="gramEnd"/>
      <w:r>
        <w:t xml:space="preserve">-electronic devices, which include light-emitting diodes (LEDs), laser diodes, </w:t>
      </w:r>
      <w:proofErr w:type="gramStart"/>
      <w:r>
        <w:t>photodetectors</w:t>
      </w:r>
      <w:proofErr w:type="gramEnd"/>
      <w:r>
        <w:t xml:space="preserve"> and solar cells. Semiconductors and their implementations in integrated circuits represent 51% of the demand.</w:t>
      </w:r>
    </w:p>
    <w:p w14:paraId="14D37F00" w14:textId="77777777" w:rsidR="007E788A" w:rsidRDefault="007E788A" w:rsidP="007E788A"/>
    <w:p w14:paraId="10BBE970" w14:textId="20B9E7C2" w:rsidR="007E788A" w:rsidRDefault="007E788A" w:rsidP="007E788A">
      <w:r>
        <w:t xml:space="preserve">The electronic grade of"seven nines" priced progressively from USD425 in 1996 to USD640 in 2000. In 2001, high variations of the gallium price have </w:t>
      </w:r>
      <w:proofErr w:type="gramStart"/>
      <w:r>
        <w:t>been observed</w:t>
      </w:r>
      <w:proofErr w:type="gramEnd"/>
      <w:r>
        <w:t>. In July, the allium 99.99% from Chinese origin has raised up to USD2,</w:t>
      </w:r>
      <w:proofErr w:type="gramStart"/>
      <w:r>
        <w:t>100</w:t>
      </w:r>
      <w:proofErr w:type="gramEnd"/>
      <w:r>
        <w:t xml:space="preserve"> on the Japanese market. </w:t>
      </w:r>
      <w:r w:rsidR="00987924">
        <w:t>Today</w:t>
      </w:r>
      <w:r>
        <w:t xml:space="preserve"> the price of the same quality has dropped to USD 550.</w:t>
      </w:r>
    </w:p>
    <w:p w14:paraId="13F71747" w14:textId="77777777" w:rsidR="007E788A" w:rsidRDefault="007E788A" w:rsidP="007E788A"/>
    <w:p w14:paraId="0944AB01" w14:textId="1A117541" w:rsidR="007E788A" w:rsidRPr="00D71354" w:rsidRDefault="007E788A" w:rsidP="007E788A">
      <w:pPr>
        <w:rPr>
          <w:b/>
          <w:bCs/>
        </w:rPr>
      </w:pPr>
      <w:r w:rsidRPr="00D71354">
        <w:rPr>
          <w:b/>
          <w:bCs/>
        </w:rPr>
        <w:t>2.3</w:t>
      </w:r>
      <w:r w:rsidR="00D71354" w:rsidRPr="00D71354">
        <w:rPr>
          <w:b/>
          <w:bCs/>
        </w:rPr>
        <w:t xml:space="preserve"> </w:t>
      </w:r>
      <w:r w:rsidRPr="00D71354">
        <w:rPr>
          <w:b/>
          <w:bCs/>
        </w:rPr>
        <w:t>Indium.</w:t>
      </w:r>
    </w:p>
    <w:p w14:paraId="2A60FF49" w14:textId="7B983EB5" w:rsidR="007E788A" w:rsidRDefault="007E788A" w:rsidP="007E788A">
      <w:r>
        <w:t xml:space="preserve">Recovered </w:t>
      </w:r>
      <w:proofErr w:type="gramStart"/>
      <w:r>
        <w:t>almost as</w:t>
      </w:r>
      <w:proofErr w:type="gramEnd"/>
      <w:r>
        <w:t xml:space="preserve"> a by-product of the zinc industry, but </w:t>
      </w:r>
      <w:proofErr w:type="gramStart"/>
      <w:r>
        <w:t>some</w:t>
      </w:r>
      <w:proofErr w:type="gramEnd"/>
      <w:r>
        <w:t xml:space="preserve"> indium </w:t>
      </w:r>
      <w:proofErr w:type="gramStart"/>
      <w:r>
        <w:t>is also recovered</w:t>
      </w:r>
      <w:proofErr w:type="gramEnd"/>
      <w:r>
        <w:t xml:space="preserve"> from the lead and the copper industries. They are more producers of indium than of </w:t>
      </w:r>
      <w:r w:rsidR="00987924">
        <w:t>Germanium</w:t>
      </w:r>
      <w:r>
        <w:t xml:space="preserve"> and of gallium. The most important producer of indium metal are also producers of germanium: in Europe: Umicore and Metal Europe, in Canada: Teck Cominco.</w:t>
      </w:r>
    </w:p>
    <w:p w14:paraId="662E56A7" w14:textId="77777777" w:rsidR="007E788A" w:rsidRDefault="007E788A" w:rsidP="007E788A"/>
    <w:p w14:paraId="1ABF3B48" w14:textId="77777777" w:rsidR="007E788A" w:rsidRDefault="007E788A" w:rsidP="007E788A">
      <w:r>
        <w:t xml:space="preserve">While the first major commercial application for the metal was dental alloys, today indium </w:t>
      </w:r>
      <w:proofErr w:type="gramStart"/>
      <w:r>
        <w:t>is used</w:t>
      </w:r>
      <w:proofErr w:type="gramEnd"/>
      <w:r>
        <w:t xml:space="preserve"> chiefly for thin-film coatings in electro-luminescent lamps and liquid-crystal displays.</w:t>
      </w:r>
    </w:p>
    <w:p w14:paraId="3552013D" w14:textId="77777777" w:rsidR="007E788A" w:rsidRDefault="007E788A" w:rsidP="007E788A">
      <w:r>
        <w:t xml:space="preserve">Solders and alloys are also important applications. Indium semiconductor compounds </w:t>
      </w:r>
      <w:proofErr w:type="gramStart"/>
      <w:r>
        <w:t>are also used</w:t>
      </w:r>
      <w:proofErr w:type="gramEnd"/>
      <w:r>
        <w:t xml:space="preserve"> in photovoltaic devices, infrared detectors, high speed transistors and certain applications.</w:t>
      </w:r>
    </w:p>
    <w:p w14:paraId="260650F6" w14:textId="77777777" w:rsidR="007E788A" w:rsidRDefault="007E788A" w:rsidP="007E788A">
      <w:r>
        <w:t xml:space="preserve"> </w:t>
      </w:r>
    </w:p>
    <w:p w14:paraId="5B5CB200" w14:textId="6E620DB3" w:rsidR="007E788A" w:rsidRDefault="007E788A" w:rsidP="007E788A">
      <w:r>
        <w:t xml:space="preserve">The estimated distribution of applications in </w:t>
      </w:r>
      <w:r w:rsidR="00987924">
        <w:t>the USA</w:t>
      </w:r>
      <w:r>
        <w:t xml:space="preserve"> in 1997 was about the same as in 1996, with coatings accounting for 45% of the uses; solders and alloys, 35%, electrical components and </w:t>
      </w:r>
      <w:r w:rsidR="00987924">
        <w:t>semiconductors</w:t>
      </w:r>
      <w:r>
        <w:t>, 15%.</w:t>
      </w:r>
    </w:p>
    <w:p w14:paraId="0E259287" w14:textId="77777777" w:rsidR="007E788A" w:rsidRDefault="007E788A" w:rsidP="007E788A"/>
    <w:p w14:paraId="5273076E" w14:textId="275F412F" w:rsidR="007E788A" w:rsidRDefault="007E788A" w:rsidP="007E788A">
      <w:r>
        <w:t xml:space="preserve">While for </w:t>
      </w:r>
      <w:r w:rsidR="00987924">
        <w:t>Germanium</w:t>
      </w:r>
      <w:r>
        <w:t xml:space="preserve"> and gallium </w:t>
      </w:r>
      <w:proofErr w:type="gramStart"/>
      <w:r>
        <w:t>a very high</w:t>
      </w:r>
      <w:proofErr w:type="gramEnd"/>
      <w:r>
        <w:t xml:space="preserve"> purity </w:t>
      </w:r>
      <w:r w:rsidR="00987924">
        <w:t>(level</w:t>
      </w:r>
      <w:r>
        <w:t xml:space="preserve"> of </w:t>
      </w:r>
      <w:proofErr w:type="gramStart"/>
      <w:r>
        <w:t>impurities</w:t>
      </w:r>
      <w:proofErr w:type="gramEnd"/>
      <w:r>
        <w:t xml:space="preserve">: ppb) </w:t>
      </w:r>
      <w:proofErr w:type="gramStart"/>
      <w:r>
        <w:t>is required</w:t>
      </w:r>
      <w:proofErr w:type="gramEnd"/>
      <w:r>
        <w:t xml:space="preserve"> for all the applications, </w:t>
      </w:r>
      <w:proofErr w:type="gramStart"/>
      <w:r>
        <w:t>a large portion</w:t>
      </w:r>
      <w:proofErr w:type="gramEnd"/>
      <w:r>
        <w:t xml:space="preserve"> of the indium uses does not require such </w:t>
      </w:r>
      <w:proofErr w:type="gramStart"/>
      <w:r>
        <w:t>a high</w:t>
      </w:r>
      <w:proofErr w:type="gramEnd"/>
      <w:r>
        <w:t xml:space="preserve"> purity: </w:t>
      </w:r>
      <w:r>
        <w:lastRenderedPageBreak/>
        <w:t xml:space="preserve">coatings, </w:t>
      </w:r>
      <w:proofErr w:type="gramStart"/>
      <w:r>
        <w:t>solders</w:t>
      </w:r>
      <w:proofErr w:type="gramEnd"/>
      <w:r>
        <w:t xml:space="preserve"> and alloys. </w:t>
      </w:r>
      <w:r w:rsidR="00987924">
        <w:t>Thus,</w:t>
      </w:r>
      <w:r>
        <w:t xml:space="preserve"> there is still an important market for an indium metal specification of 99.99%.</w:t>
      </w:r>
    </w:p>
    <w:p w14:paraId="21F0DE41" w14:textId="77777777" w:rsidR="007E788A" w:rsidRDefault="007E788A" w:rsidP="007E788A"/>
    <w:p w14:paraId="308B2E8B" w14:textId="3A4417A4" w:rsidR="007E788A" w:rsidRDefault="007E788A" w:rsidP="007E788A">
      <w:r>
        <w:t xml:space="preserve">The production has </w:t>
      </w:r>
      <w:proofErr w:type="gramStart"/>
      <w:r>
        <w:t>been estimated</w:t>
      </w:r>
      <w:proofErr w:type="gramEnd"/>
      <w:r>
        <w:t xml:space="preserve"> at 220 </w:t>
      </w:r>
      <w:r w:rsidR="0020730E">
        <w:t>tons</w:t>
      </w:r>
      <w:r>
        <w:t xml:space="preserve"> in 2000. The increase </w:t>
      </w:r>
      <w:r w:rsidR="00987924">
        <w:t>in</w:t>
      </w:r>
      <w:r>
        <w:t xml:space="preserve"> indium consumption has been higher than 5% during the last five-year period. After 3 years of relative stability (USD300-USD 370 per kilogram, Indium 99.97%), the price of indium dropped in 2000. Expanding LCD manufacture was more than matched by adequate supply and greater efficiency in processing. Despite a strong increase in LCD production, the ready availability </w:t>
      </w:r>
      <w:r w:rsidR="0020730E">
        <w:t xml:space="preserve">of </w:t>
      </w:r>
      <w:r w:rsidR="00987924">
        <w:t>low-priced</w:t>
      </w:r>
      <w:r>
        <w:t xml:space="preserve"> indium from China forces world prices down. The long-range outlook for </w:t>
      </w:r>
      <w:r w:rsidR="00987924">
        <w:t>the indium</w:t>
      </w:r>
      <w:r>
        <w:t xml:space="preserve"> market remains promising despite current market term fluctuations.</w:t>
      </w:r>
    </w:p>
    <w:p w14:paraId="6685568C" w14:textId="77777777" w:rsidR="007E788A" w:rsidRDefault="007E788A" w:rsidP="007E788A"/>
    <w:p w14:paraId="245620B6" w14:textId="77777777" w:rsidR="007E788A" w:rsidRPr="00D71354" w:rsidRDefault="007E788A" w:rsidP="007E788A">
      <w:pPr>
        <w:rPr>
          <w:b/>
          <w:bCs/>
        </w:rPr>
      </w:pPr>
      <w:r w:rsidRPr="00D71354">
        <w:rPr>
          <w:b/>
          <w:bCs/>
        </w:rPr>
        <w:t>2.4. Conclusions.</w:t>
      </w:r>
    </w:p>
    <w:p w14:paraId="1731B685" w14:textId="0B3574BC" w:rsidR="007E788A" w:rsidRDefault="007E788A" w:rsidP="007E788A">
      <w:r>
        <w:t xml:space="preserve">Even </w:t>
      </w:r>
      <w:proofErr w:type="gramStart"/>
      <w:r>
        <w:t>if the consumptions</w:t>
      </w:r>
      <w:proofErr w:type="gramEnd"/>
      <w:r>
        <w:t xml:space="preserve"> and the prices of </w:t>
      </w:r>
      <w:r w:rsidR="00987924">
        <w:t>Germanium</w:t>
      </w:r>
      <w:r>
        <w:t xml:space="preserve">, gallium and indium </w:t>
      </w:r>
      <w:proofErr w:type="gramStart"/>
      <w:r>
        <w:t>have diminished</w:t>
      </w:r>
      <w:proofErr w:type="gramEnd"/>
      <w:r>
        <w:t xml:space="preserve"> in 2001 and </w:t>
      </w:r>
      <w:proofErr w:type="gramStart"/>
      <w:r>
        <w:t>probably in</w:t>
      </w:r>
      <w:proofErr w:type="gramEnd"/>
      <w:r>
        <w:t xml:space="preserve"> 2002, all the important producers questioned believe that futures of the uses of these three metals remain </w:t>
      </w:r>
      <w:proofErr w:type="gramStart"/>
      <w:r>
        <w:t>very positive</w:t>
      </w:r>
      <w:proofErr w:type="gramEnd"/>
      <w:r>
        <w:t xml:space="preserve"> and that the annual consumption </w:t>
      </w:r>
      <w:r w:rsidR="00987924">
        <w:t>growth</w:t>
      </w:r>
      <w:r>
        <w:t xml:space="preserve"> will exceed 5%. They believe that the market will recover in 2003.</w:t>
      </w:r>
    </w:p>
    <w:p w14:paraId="6933BBF8" w14:textId="0F419F25" w:rsidR="007E788A" w:rsidRDefault="007E788A" w:rsidP="007E788A">
      <w:r>
        <w:t xml:space="preserve">The </w:t>
      </w:r>
      <w:r w:rsidR="00B22388">
        <w:t>economic</w:t>
      </w:r>
      <w:r>
        <w:t xml:space="preserve"> sources of these metals </w:t>
      </w:r>
      <w:proofErr w:type="gramStart"/>
      <w:r>
        <w:t>are limited</w:t>
      </w:r>
      <w:proofErr w:type="gramEnd"/>
      <w:r>
        <w:t xml:space="preserve">. </w:t>
      </w:r>
      <w:proofErr w:type="gramStart"/>
      <w:r>
        <w:t>Due to the fact that</w:t>
      </w:r>
      <w:proofErr w:type="gramEnd"/>
      <w:r>
        <w:t xml:space="preserve"> these rare metals are by products of the production of other common metals, the available quantity of rare metals </w:t>
      </w:r>
      <w:r w:rsidR="00B22388">
        <w:t>depends</w:t>
      </w:r>
      <w:r>
        <w:t xml:space="preserve"> on the consumption of these common metals.</w:t>
      </w:r>
    </w:p>
    <w:p w14:paraId="00BF0705" w14:textId="77777777" w:rsidR="007E788A" w:rsidRDefault="007E788A" w:rsidP="007E788A">
      <w:r>
        <w:t xml:space="preserve"> </w:t>
      </w:r>
    </w:p>
    <w:p w14:paraId="4223983A" w14:textId="201FB9CD" w:rsidR="007E788A" w:rsidRPr="002C7D1E" w:rsidRDefault="007E788A" w:rsidP="007E788A">
      <w:pPr>
        <w:rPr>
          <w:b/>
          <w:bCs/>
        </w:rPr>
      </w:pPr>
      <w:r w:rsidRPr="00D71354">
        <w:rPr>
          <w:b/>
          <w:bCs/>
        </w:rPr>
        <w:t>3.</w:t>
      </w:r>
      <w:r w:rsidR="00D71354" w:rsidRPr="00D71354">
        <w:rPr>
          <w:b/>
          <w:bCs/>
        </w:rPr>
        <w:t xml:space="preserve"> </w:t>
      </w:r>
      <w:r w:rsidRPr="00D71354">
        <w:rPr>
          <w:b/>
          <w:bCs/>
        </w:rPr>
        <w:t>Market for the zinc oxide fumes</w:t>
      </w:r>
    </w:p>
    <w:p w14:paraId="6A93B412" w14:textId="3693C786" w:rsidR="007E788A" w:rsidRDefault="007E788A" w:rsidP="007E788A">
      <w:r>
        <w:t xml:space="preserve">If the quantity of slag that we intend to retreat is 100,000 </w:t>
      </w:r>
      <w:r w:rsidR="0020730E">
        <w:t>tons</w:t>
      </w:r>
      <w:r>
        <w:t xml:space="preserve">. Based on the KZ Engineering data and on the average grade of the slag, 12,300 </w:t>
      </w:r>
      <w:r w:rsidR="0020730E">
        <w:t>tons</w:t>
      </w:r>
      <w:r>
        <w:t xml:space="preserve"> of zinc fumes will </w:t>
      </w:r>
      <w:proofErr w:type="gramStart"/>
      <w:r>
        <w:t>be produced</w:t>
      </w:r>
      <w:proofErr w:type="gramEnd"/>
      <w:r>
        <w:t xml:space="preserve">. The content of the fumes will be Zn 58%, Pb 16%, Ge 3,000ppm, Ga 1,000ppm and </w:t>
      </w:r>
      <w:r w:rsidR="00B22388">
        <w:t>in</w:t>
      </w:r>
      <w:r>
        <w:t xml:space="preserve"> 1,000ppm.</w:t>
      </w:r>
    </w:p>
    <w:p w14:paraId="3F700FEC" w14:textId="0F654CCD" w:rsidR="007E788A" w:rsidRDefault="007E788A" w:rsidP="007E788A">
      <w:r>
        <w:t xml:space="preserve">The quantity of </w:t>
      </w:r>
      <w:r w:rsidR="00B22388">
        <w:t>Germanium</w:t>
      </w:r>
      <w:r>
        <w:t xml:space="preserve"> contained in the fumes 36,900 </w:t>
      </w:r>
      <w:proofErr w:type="gramStart"/>
      <w:r>
        <w:t>kg</w:t>
      </w:r>
      <w:proofErr w:type="gramEnd"/>
      <w:r>
        <w:t xml:space="preserve"> represents approximately </w:t>
      </w:r>
      <w:r w:rsidR="00B22388">
        <w:t>25%.</w:t>
      </w:r>
    </w:p>
    <w:p w14:paraId="491FB477" w14:textId="0EE45815" w:rsidR="007E788A" w:rsidRDefault="007E788A" w:rsidP="007E788A">
      <w:r>
        <w:t xml:space="preserve">of the germanium market. It means that the market will have difficulties </w:t>
      </w:r>
      <w:r w:rsidR="00B22388">
        <w:t>absorbing</w:t>
      </w:r>
      <w:r>
        <w:t xml:space="preserve"> that quantity immediately and that other production will disappear or stop. Based on an annual increase of 5% </w:t>
      </w:r>
      <w:proofErr w:type="gramStart"/>
      <w:r>
        <w:t>of</w:t>
      </w:r>
      <w:proofErr w:type="gramEnd"/>
      <w:r>
        <w:t xml:space="preserve"> </w:t>
      </w:r>
      <w:proofErr w:type="gramStart"/>
      <w:r>
        <w:t>the consumption</w:t>
      </w:r>
      <w:proofErr w:type="gramEnd"/>
      <w:r>
        <w:t xml:space="preserve"> and on </w:t>
      </w:r>
      <w:proofErr w:type="gramStart"/>
      <w:r w:rsidR="00B22388">
        <w:t>an</w:t>
      </w:r>
      <w:r>
        <w:t xml:space="preserve"> 80</w:t>
      </w:r>
      <w:proofErr w:type="gramEnd"/>
      <w:r>
        <w:t xml:space="preserve">% </w:t>
      </w:r>
      <w:proofErr w:type="gramStart"/>
      <w:r>
        <w:t>of</w:t>
      </w:r>
      <w:proofErr w:type="gramEnd"/>
      <w:r>
        <w:t xml:space="preserve"> </w:t>
      </w:r>
      <w:proofErr w:type="gramStart"/>
      <w:r>
        <w:t>germanium</w:t>
      </w:r>
      <w:proofErr w:type="gramEnd"/>
      <w:r>
        <w:t xml:space="preserve"> yield, the market will need 5 years to absorb this quantity.</w:t>
      </w:r>
    </w:p>
    <w:p w14:paraId="605B0A00" w14:textId="77777777" w:rsidR="007E788A" w:rsidRPr="00D71354" w:rsidRDefault="007E788A" w:rsidP="007E788A">
      <w:pPr>
        <w:rPr>
          <w:b/>
          <w:bCs/>
        </w:rPr>
      </w:pPr>
      <w:r w:rsidRPr="00D71354">
        <w:rPr>
          <w:b/>
          <w:bCs/>
        </w:rPr>
        <w:lastRenderedPageBreak/>
        <w:t>3.1. Existing processes and plants to recover the metals contained in the zinc fumes.</w:t>
      </w:r>
    </w:p>
    <w:p w14:paraId="1F9B9ADD" w14:textId="77777777" w:rsidR="007E788A" w:rsidRDefault="007E788A" w:rsidP="007E788A">
      <w:r>
        <w:t>All the processes are based on the recovery of zinc and secondary to produce different residues or purified products containing the rare metals separately or together.</w:t>
      </w:r>
    </w:p>
    <w:p w14:paraId="2F90C33D" w14:textId="3915E14D" w:rsidR="007E788A" w:rsidRDefault="00B22388" w:rsidP="007E788A">
      <w:r>
        <w:t>Zinc</w:t>
      </w:r>
      <w:r w:rsidR="007E788A">
        <w:t xml:space="preserve"> can </w:t>
      </w:r>
      <w:proofErr w:type="gramStart"/>
      <w:r w:rsidR="007E788A">
        <w:t>be recovered</w:t>
      </w:r>
      <w:proofErr w:type="gramEnd"/>
      <w:r w:rsidR="007E788A">
        <w:t xml:space="preserve"> by an electrolytic process or by a thermic process. The electrolytic process will give higher rare metals recoveries than the thermic process.</w:t>
      </w:r>
    </w:p>
    <w:p w14:paraId="5F9EC26A" w14:textId="77777777" w:rsidR="007E788A" w:rsidRDefault="007E788A" w:rsidP="007E788A"/>
    <w:p w14:paraId="689552BE" w14:textId="705D51F0" w:rsidR="007E788A" w:rsidRPr="00D71354" w:rsidRDefault="007E788A" w:rsidP="007E788A">
      <w:pPr>
        <w:rPr>
          <w:b/>
          <w:bCs/>
        </w:rPr>
      </w:pPr>
      <w:r w:rsidRPr="00D71354">
        <w:rPr>
          <w:b/>
          <w:bCs/>
        </w:rPr>
        <w:t>3.2</w:t>
      </w:r>
      <w:r w:rsidR="00D71354" w:rsidRPr="00D71354">
        <w:rPr>
          <w:b/>
          <w:bCs/>
        </w:rPr>
        <w:t xml:space="preserve"> </w:t>
      </w:r>
      <w:r w:rsidRPr="00D71354">
        <w:rPr>
          <w:b/>
          <w:bCs/>
        </w:rPr>
        <w:t>Contacted companies.</w:t>
      </w:r>
    </w:p>
    <w:p w14:paraId="27C1B251" w14:textId="77519554" w:rsidR="007E788A" w:rsidRPr="002C7D1E" w:rsidRDefault="007E788A" w:rsidP="007E788A">
      <w:pPr>
        <w:rPr>
          <w:b/>
          <w:bCs/>
        </w:rPr>
      </w:pPr>
      <w:r w:rsidRPr="00D71354">
        <w:rPr>
          <w:b/>
          <w:bCs/>
        </w:rPr>
        <w:t>3.2.1</w:t>
      </w:r>
      <w:r w:rsidRPr="00D71354">
        <w:rPr>
          <w:b/>
          <w:bCs/>
        </w:rPr>
        <w:tab/>
        <w:t>Umicore, Belgium.</w:t>
      </w:r>
    </w:p>
    <w:p w14:paraId="4CE29030" w14:textId="6658A786" w:rsidR="007E788A" w:rsidRDefault="007E788A" w:rsidP="007E788A">
      <w:r>
        <w:t xml:space="preserve">Umicore is recovering the germanium (30 </w:t>
      </w:r>
      <w:r w:rsidR="0020730E">
        <w:t>tons</w:t>
      </w:r>
      <w:r>
        <w:t xml:space="preserve">) contained in the residues produced in the Clarksville plant in Tennessee (USA). The plant </w:t>
      </w:r>
      <w:proofErr w:type="gramStart"/>
      <w:r>
        <w:t>is located in</w:t>
      </w:r>
      <w:proofErr w:type="gramEnd"/>
      <w:r>
        <w:t xml:space="preserve"> Olen in Belgium. This residue </w:t>
      </w:r>
      <w:proofErr w:type="gramStart"/>
      <w:r>
        <w:t>contained also</w:t>
      </w:r>
      <w:proofErr w:type="gramEnd"/>
      <w:r>
        <w:t xml:space="preserve"> gallium (40 </w:t>
      </w:r>
      <w:r w:rsidR="0020730E">
        <w:t>tons</w:t>
      </w:r>
      <w:r>
        <w:t xml:space="preserve">) but in the 90ties, this rare metal </w:t>
      </w:r>
      <w:proofErr w:type="gramStart"/>
      <w:r>
        <w:t>was not recovered</w:t>
      </w:r>
      <w:proofErr w:type="gramEnd"/>
      <w:r>
        <w:t xml:space="preserve">. </w:t>
      </w:r>
      <w:r w:rsidR="00B22388">
        <w:t>Today</w:t>
      </w:r>
      <w:r>
        <w:t xml:space="preserve"> Umicore is very discreet on this point but </w:t>
      </w:r>
      <w:proofErr w:type="gramStart"/>
      <w:r>
        <w:t>probably they</w:t>
      </w:r>
      <w:proofErr w:type="gramEnd"/>
      <w:r>
        <w:t xml:space="preserve"> are producing a concentrate of gallium sold to other companies producing final products of gallium.</w:t>
      </w:r>
    </w:p>
    <w:p w14:paraId="2AC25535" w14:textId="77777777" w:rsidR="007E788A" w:rsidRDefault="007E788A" w:rsidP="007E788A"/>
    <w:p w14:paraId="7C4BAEF0" w14:textId="41FAED5C" w:rsidR="007E788A" w:rsidRDefault="00B22388" w:rsidP="007E788A">
      <w:r>
        <w:t>Umicore</w:t>
      </w:r>
      <w:r w:rsidR="007E788A">
        <w:t xml:space="preserve"> also </w:t>
      </w:r>
      <w:proofErr w:type="gramStart"/>
      <w:r w:rsidR="007E788A">
        <w:t>producing</w:t>
      </w:r>
      <w:proofErr w:type="gramEnd"/>
      <w:r w:rsidR="007E788A">
        <w:t xml:space="preserve"> indium and can be interested in the indium contained in the fumes. Umicore has studied in the past the recovery of the zinc and the rare metals contained in the fumes that Tsumeb Company </w:t>
      </w:r>
      <w:r w:rsidR="0020730E">
        <w:t>intended</w:t>
      </w:r>
      <w:r w:rsidR="007E788A">
        <w:t xml:space="preserve"> to produce in the past.</w:t>
      </w:r>
    </w:p>
    <w:p w14:paraId="7E832179" w14:textId="635D33F0" w:rsidR="007E788A" w:rsidRDefault="007E788A" w:rsidP="007E788A">
      <w:r>
        <w:t xml:space="preserve">They are interested in the </w:t>
      </w:r>
      <w:r w:rsidR="00B22388">
        <w:t>fumes,</w:t>
      </w:r>
      <w:r>
        <w:t xml:space="preserve"> but they will </w:t>
      </w:r>
      <w:proofErr w:type="gramStart"/>
      <w:r>
        <w:t>be obliged</w:t>
      </w:r>
      <w:proofErr w:type="gramEnd"/>
      <w:r>
        <w:t xml:space="preserve"> to invest </w:t>
      </w:r>
      <w:proofErr w:type="gramStart"/>
      <w:r>
        <w:t>to treat</w:t>
      </w:r>
      <w:proofErr w:type="gramEnd"/>
      <w:r>
        <w:t xml:space="preserve"> these fumes. They are doing a study to define the investment and the operating costs to process the totality of the zinc fumes we intend to produce in Tsumeb. They promise to submit a budgetary offer by the end of April. To confirm their offer, they need to obtain a representative sample of the fumes to run </w:t>
      </w:r>
      <w:proofErr w:type="gramStart"/>
      <w:r>
        <w:t>some</w:t>
      </w:r>
      <w:proofErr w:type="gramEnd"/>
      <w:r>
        <w:t xml:space="preserve"> tests.</w:t>
      </w:r>
    </w:p>
    <w:p w14:paraId="07A81B91" w14:textId="77350C01" w:rsidR="007E788A" w:rsidRDefault="007E788A" w:rsidP="007E788A">
      <w:r>
        <w:t xml:space="preserve">Umicore is interested in </w:t>
      </w:r>
      <w:r w:rsidR="00B22388">
        <w:t>fumes</w:t>
      </w:r>
      <w:r>
        <w:t xml:space="preserve"> for </w:t>
      </w:r>
      <w:proofErr w:type="gramStart"/>
      <w:r>
        <w:t>several</w:t>
      </w:r>
      <w:proofErr w:type="gramEnd"/>
      <w:r>
        <w:t xml:space="preserve"> reasons. The future of their main source of </w:t>
      </w:r>
      <w:r w:rsidR="00B22388">
        <w:t>the Germanium</w:t>
      </w:r>
      <w:r>
        <w:t xml:space="preserve">, the Gordonville mine, </w:t>
      </w:r>
      <w:proofErr w:type="gramStart"/>
      <w:r>
        <w:t>is not absolutely secured</w:t>
      </w:r>
      <w:proofErr w:type="gramEnd"/>
      <w:r>
        <w:t xml:space="preserve">. Umicore has an expansive strategy and wants to increase their market share. They believe that the market will grow in the future. They </w:t>
      </w:r>
      <w:proofErr w:type="gramStart"/>
      <w:r>
        <w:t>want also</w:t>
      </w:r>
      <w:proofErr w:type="gramEnd"/>
      <w:r>
        <w:t xml:space="preserve"> to assure their clients that they will always be able to deliver the final products and that they will never have a lack of feed. Recently, Umicore has invested in a recycling plant of germanium scraps in Belgium and in the production of germanium chloride in </w:t>
      </w:r>
      <w:r w:rsidR="00B22388">
        <w:t>USA.</w:t>
      </w:r>
    </w:p>
    <w:p w14:paraId="57363FD9" w14:textId="77777777" w:rsidR="007E788A" w:rsidRDefault="007E788A" w:rsidP="007E788A">
      <w:r>
        <w:t xml:space="preserve"> </w:t>
      </w:r>
    </w:p>
    <w:p w14:paraId="3F903F8F" w14:textId="3C91FD2E" w:rsidR="007E788A" w:rsidRPr="002C7D1E" w:rsidRDefault="007E788A" w:rsidP="007E788A">
      <w:pPr>
        <w:rPr>
          <w:b/>
          <w:bCs/>
        </w:rPr>
      </w:pPr>
      <w:r w:rsidRPr="00D71354">
        <w:rPr>
          <w:b/>
          <w:bCs/>
        </w:rPr>
        <w:t>3.2.2. Metal Europe, France.</w:t>
      </w:r>
    </w:p>
    <w:p w14:paraId="1BE32CAA" w14:textId="3910F0FC" w:rsidR="007E788A" w:rsidRDefault="007E788A" w:rsidP="007E788A">
      <w:r>
        <w:lastRenderedPageBreak/>
        <w:t xml:space="preserve">Metal Europe is recovering rare </w:t>
      </w:r>
      <w:r w:rsidR="00152C88">
        <w:t>metals:</w:t>
      </w:r>
      <w:r>
        <w:t xml:space="preserve"> germanium, </w:t>
      </w:r>
      <w:proofErr w:type="gramStart"/>
      <w:r>
        <w:t>gallium</w:t>
      </w:r>
      <w:proofErr w:type="gramEnd"/>
      <w:r>
        <w:t xml:space="preserve"> and indium in their ISF plant located in Noyelles Godault in France. The ISF furnace </w:t>
      </w:r>
      <w:r w:rsidR="00152C88">
        <w:t>produces</w:t>
      </w:r>
      <w:r>
        <w:t xml:space="preserve"> zinc and lead simultaneously. The rare metals </w:t>
      </w:r>
      <w:proofErr w:type="gramStart"/>
      <w:r>
        <w:t xml:space="preserve">are </w:t>
      </w:r>
      <w:r w:rsidR="0020730E">
        <w:t>volatilized</w:t>
      </w:r>
      <w:proofErr w:type="gramEnd"/>
      <w:r>
        <w:t xml:space="preserve"> with the zinc and condensed in the zinc metal condensed on the top of the furnace. The rare metals </w:t>
      </w:r>
      <w:proofErr w:type="gramStart"/>
      <w:r>
        <w:t>are concentrated</w:t>
      </w:r>
      <w:proofErr w:type="gramEnd"/>
      <w:r>
        <w:t xml:space="preserve"> in the metallic residue obtained during the purification of the zinc by distillation.</w:t>
      </w:r>
    </w:p>
    <w:p w14:paraId="753535D2" w14:textId="77777777" w:rsidR="007E788A" w:rsidRDefault="007E788A" w:rsidP="007E788A"/>
    <w:p w14:paraId="155E9EBF" w14:textId="7C07A44D" w:rsidR="007E788A" w:rsidRDefault="007E788A" w:rsidP="007E788A">
      <w:r>
        <w:t xml:space="preserve">The rare metals </w:t>
      </w:r>
      <w:proofErr w:type="gramStart"/>
      <w:r>
        <w:t>are extracted</w:t>
      </w:r>
      <w:proofErr w:type="gramEnd"/>
      <w:r>
        <w:t xml:space="preserve"> from </w:t>
      </w:r>
      <w:r w:rsidR="00152C88">
        <w:t>the</w:t>
      </w:r>
      <w:r>
        <w:t xml:space="preserve"> metallic residue with a hydrometallurgy process. Metal Europe is producing final products in a German plant of the three rare metals: germanium, </w:t>
      </w:r>
      <w:proofErr w:type="gramStart"/>
      <w:r>
        <w:t>gallium</w:t>
      </w:r>
      <w:proofErr w:type="gramEnd"/>
      <w:r>
        <w:t xml:space="preserve"> and indium.</w:t>
      </w:r>
    </w:p>
    <w:p w14:paraId="69FCB6C3" w14:textId="23133D8E" w:rsidR="007E788A" w:rsidRDefault="007E788A" w:rsidP="007E788A">
      <w:r>
        <w:t xml:space="preserve">Zinc fumes produced in Tsumeb interest </w:t>
      </w:r>
      <w:r w:rsidR="00152C88">
        <w:t>them,</w:t>
      </w:r>
      <w:r>
        <w:t xml:space="preserve"> but they do not want to submit a budgetary offer without having received a representative sample. The reasons are not </w:t>
      </w:r>
      <w:proofErr w:type="gramStart"/>
      <w:r>
        <w:t>very clear</w:t>
      </w:r>
      <w:proofErr w:type="gramEnd"/>
      <w:r>
        <w:t xml:space="preserve">. They are treating this type of </w:t>
      </w:r>
      <w:r w:rsidR="00152C88">
        <w:t>material</w:t>
      </w:r>
      <w:r>
        <w:t xml:space="preserve"> in their Noyelles Godault plant. They have also </w:t>
      </w:r>
      <w:r w:rsidR="0020730E">
        <w:t>mentioned</w:t>
      </w:r>
      <w:r>
        <w:t xml:space="preserve"> that they could not be competitive compared with other potential buyers. In any case, we </w:t>
      </w:r>
      <w:proofErr w:type="gramStart"/>
      <w:r>
        <w:t>have to</w:t>
      </w:r>
      <w:proofErr w:type="gramEnd"/>
      <w:r>
        <w:t xml:space="preserve"> contact them again when representative samples </w:t>
      </w:r>
      <w:r w:rsidR="00152C88">
        <w:t>are</w:t>
      </w:r>
      <w:r>
        <w:t xml:space="preserve"> available.</w:t>
      </w:r>
    </w:p>
    <w:p w14:paraId="1EFC4B95" w14:textId="77777777" w:rsidR="007E788A" w:rsidRDefault="007E788A" w:rsidP="007E788A"/>
    <w:p w14:paraId="3657BA3D" w14:textId="17884ABF" w:rsidR="007E788A" w:rsidRPr="002C7D1E" w:rsidRDefault="007E788A" w:rsidP="007E788A">
      <w:pPr>
        <w:rPr>
          <w:b/>
          <w:bCs/>
        </w:rPr>
      </w:pPr>
      <w:r w:rsidRPr="00D71354">
        <w:rPr>
          <w:b/>
          <w:bCs/>
        </w:rPr>
        <w:t>3.2.3</w:t>
      </w:r>
      <w:r w:rsidRPr="00D71354">
        <w:rPr>
          <w:b/>
          <w:bCs/>
        </w:rPr>
        <w:tab/>
        <w:t>Eagle Picher, USA.</w:t>
      </w:r>
    </w:p>
    <w:p w14:paraId="5E9097CA" w14:textId="455DB262" w:rsidR="007E788A" w:rsidRDefault="007E788A" w:rsidP="007E788A">
      <w:r>
        <w:t xml:space="preserve">Eagle Picher was in the past an important zinc producer in </w:t>
      </w:r>
      <w:proofErr w:type="gramStart"/>
      <w:r>
        <w:t xml:space="preserve">USA </w:t>
      </w:r>
      <w:proofErr w:type="gramEnd"/>
      <w:r>
        <w:t xml:space="preserve">Eagle Picher </w:t>
      </w:r>
      <w:r w:rsidR="00152C88">
        <w:t>was</w:t>
      </w:r>
      <w:r>
        <w:t xml:space="preserve"> the first producer of electronic </w:t>
      </w:r>
      <w:r w:rsidR="00152C88">
        <w:t>Germanium</w:t>
      </w:r>
      <w:r>
        <w:t xml:space="preserve"> just after the Second World War. </w:t>
      </w:r>
      <w:r w:rsidR="00152C88">
        <w:t>Today</w:t>
      </w:r>
      <w:r>
        <w:t xml:space="preserve">, they are producing final products of </w:t>
      </w:r>
      <w:proofErr w:type="gramStart"/>
      <w:r>
        <w:t>germanium</w:t>
      </w:r>
      <w:proofErr w:type="gramEnd"/>
      <w:r>
        <w:t xml:space="preserve">, gallium and indium of </w:t>
      </w:r>
      <w:r w:rsidR="00152C88">
        <w:t>ultra-high</w:t>
      </w:r>
      <w:r>
        <w:t xml:space="preserve"> purity and compounds for semiconductors and telecommunications. They are the second producers of final products of </w:t>
      </w:r>
      <w:r w:rsidR="00152C88">
        <w:t>Germanium</w:t>
      </w:r>
      <w:r>
        <w:t xml:space="preserve"> after Umicore.</w:t>
      </w:r>
    </w:p>
    <w:p w14:paraId="6C1C1438" w14:textId="77777777" w:rsidR="007E788A" w:rsidRDefault="007E788A" w:rsidP="007E788A"/>
    <w:p w14:paraId="0C40A182" w14:textId="7D637137" w:rsidR="007E788A" w:rsidRDefault="007E788A" w:rsidP="007E788A">
      <w:r>
        <w:t xml:space="preserve">They would consider purchasing a portion of the production of fumes that </w:t>
      </w:r>
      <w:r w:rsidR="00152C88">
        <w:t>include</w:t>
      </w:r>
      <w:r>
        <w:t xml:space="preserve"> </w:t>
      </w:r>
      <w:proofErr w:type="gramStart"/>
      <w:r>
        <w:t>germanium</w:t>
      </w:r>
      <w:proofErr w:type="gramEnd"/>
      <w:r>
        <w:t xml:space="preserve">, </w:t>
      </w:r>
      <w:proofErr w:type="gramStart"/>
      <w:r>
        <w:t>gallium</w:t>
      </w:r>
      <w:proofErr w:type="gramEnd"/>
      <w:r>
        <w:t xml:space="preserve"> and indium. </w:t>
      </w:r>
      <w:proofErr w:type="gramStart"/>
      <w:r>
        <w:t>Following Eagle Picher, there</w:t>
      </w:r>
      <w:proofErr w:type="gramEnd"/>
      <w:r>
        <w:t xml:space="preserve"> are </w:t>
      </w:r>
      <w:proofErr w:type="gramStart"/>
      <w:r>
        <w:t>several</w:t>
      </w:r>
      <w:proofErr w:type="gramEnd"/>
      <w:r>
        <w:t xml:space="preserve"> important upcoming uses for these materials, as well as the current markets and with a revived world economy over the next years the demand should be substantial.</w:t>
      </w:r>
    </w:p>
    <w:p w14:paraId="2680A0C4" w14:textId="77777777" w:rsidR="007E788A" w:rsidRDefault="007E788A" w:rsidP="007E788A"/>
    <w:p w14:paraId="2FA43CF2" w14:textId="6B84F943" w:rsidR="007E788A" w:rsidRDefault="007E788A" w:rsidP="007E788A">
      <w:r>
        <w:t xml:space="preserve">As for all the firms contacted, Eagle Picher wants to receive a representative sample of the fumes to submit a budgetary offer. Requests have been made to Eagle Picher to obtain a budgetary offer without the delivery of a sample explaining them that we intend to produce zinc fumes in the second stage of the study but that we need to obtain a budgetary offer to </w:t>
      </w:r>
      <w:r w:rsidR="00765492">
        <w:t>value</w:t>
      </w:r>
      <w:r>
        <w:t xml:space="preserve"> the profitability of the project before running an industrial tests.</w:t>
      </w:r>
    </w:p>
    <w:p w14:paraId="4AC2DD2A" w14:textId="77777777" w:rsidR="007E788A" w:rsidRDefault="007E788A" w:rsidP="007E788A"/>
    <w:p w14:paraId="30AB7883" w14:textId="77777777" w:rsidR="007E788A" w:rsidRPr="00D71354" w:rsidRDefault="007E788A" w:rsidP="007E788A">
      <w:pPr>
        <w:rPr>
          <w:b/>
          <w:bCs/>
        </w:rPr>
      </w:pPr>
      <w:r w:rsidRPr="00D71354">
        <w:rPr>
          <w:b/>
          <w:bCs/>
        </w:rPr>
        <w:lastRenderedPageBreak/>
        <w:t>3.2.4</w:t>
      </w:r>
      <w:r w:rsidRPr="00D71354">
        <w:rPr>
          <w:b/>
          <w:bCs/>
        </w:rPr>
        <w:tab/>
        <w:t>Sumitomo, Japan.</w:t>
      </w:r>
    </w:p>
    <w:p w14:paraId="3D3B14C7" w14:textId="77777777" w:rsidR="007E788A" w:rsidRDefault="007E788A" w:rsidP="007E788A"/>
    <w:p w14:paraId="1E98F24F" w14:textId="4735082A" w:rsidR="007E788A" w:rsidRDefault="007E788A" w:rsidP="007E788A">
      <w:r>
        <w:t xml:space="preserve">Sumitomo is a </w:t>
      </w:r>
      <w:r w:rsidR="00152C88">
        <w:t>newcomer</w:t>
      </w:r>
      <w:r>
        <w:t xml:space="preserve"> in the market of </w:t>
      </w:r>
      <w:proofErr w:type="gramStart"/>
      <w:r>
        <w:t>the rare</w:t>
      </w:r>
      <w:proofErr w:type="gramEnd"/>
      <w:r>
        <w:t xml:space="preserve"> metals. They want to fill the lack of Japanese producer while Japan is one of the most important consumers of compound for the electronics, </w:t>
      </w:r>
      <w:proofErr w:type="gramStart"/>
      <w:r>
        <w:t>semiconductors</w:t>
      </w:r>
      <w:proofErr w:type="gramEnd"/>
      <w:r>
        <w:t xml:space="preserve"> and telecommunications.</w:t>
      </w:r>
    </w:p>
    <w:p w14:paraId="6C947645" w14:textId="77777777" w:rsidR="007E788A" w:rsidRDefault="007E788A" w:rsidP="007E788A">
      <w:r>
        <w:t xml:space="preserve">Sumitomo has recently created a joint venture in China to produce </w:t>
      </w:r>
      <w:proofErr w:type="gramStart"/>
      <w:r>
        <w:t>very high</w:t>
      </w:r>
      <w:proofErr w:type="gramEnd"/>
      <w:r>
        <w:t xml:space="preserve"> purity gallium metals. They intend to produce 40,000 kg of high pure gallium per year. We do not know the process applied by Sumitomo to recover zinc, </w:t>
      </w:r>
      <w:proofErr w:type="gramStart"/>
      <w:r>
        <w:t>lead</w:t>
      </w:r>
      <w:proofErr w:type="gramEnd"/>
      <w:r>
        <w:t xml:space="preserve"> and the rare metals.</w:t>
      </w:r>
    </w:p>
    <w:p w14:paraId="168A3067" w14:textId="77777777" w:rsidR="007E788A" w:rsidRDefault="007E788A" w:rsidP="007E788A"/>
    <w:p w14:paraId="294C2DE6" w14:textId="453236E2" w:rsidR="007E788A" w:rsidRDefault="007E788A" w:rsidP="007E788A">
      <w:r>
        <w:t xml:space="preserve">Sumitomo has </w:t>
      </w:r>
      <w:proofErr w:type="gramStart"/>
      <w:r>
        <w:t>directly contacted us</w:t>
      </w:r>
      <w:proofErr w:type="gramEnd"/>
      <w:r>
        <w:t xml:space="preserve"> to </w:t>
      </w:r>
      <w:r w:rsidR="00152C88">
        <w:t>find out</w:t>
      </w:r>
      <w:r>
        <w:t xml:space="preserve"> if materials will be available. They could be </w:t>
      </w:r>
      <w:r w:rsidR="00152C88">
        <w:t>interested in</w:t>
      </w:r>
      <w:r>
        <w:t xml:space="preserve"> </w:t>
      </w:r>
      <w:proofErr w:type="gramStart"/>
      <w:r>
        <w:t>the total</w:t>
      </w:r>
      <w:proofErr w:type="gramEnd"/>
      <w:r>
        <w:t xml:space="preserve"> production. Again, they are asking a representative sample to be able to submit a budgetary offer but like Umicore they agree to prepare this offer </w:t>
      </w:r>
      <w:proofErr w:type="gramStart"/>
      <w:r>
        <w:t>taking into account</w:t>
      </w:r>
      <w:proofErr w:type="gramEnd"/>
      <w:r>
        <w:t xml:space="preserve"> fumes analysis based on the average grade of the slag and on the KZ Engineering </w:t>
      </w:r>
      <w:r w:rsidR="007D3624">
        <w:t>pre-feasibility</w:t>
      </w:r>
      <w:r>
        <w:t xml:space="preserve"> assumptions. The offer </w:t>
      </w:r>
      <w:proofErr w:type="gramStart"/>
      <w:r>
        <w:t>has to</w:t>
      </w:r>
      <w:proofErr w:type="gramEnd"/>
      <w:r>
        <w:t xml:space="preserve"> </w:t>
      </w:r>
      <w:proofErr w:type="gramStart"/>
      <w:r>
        <w:t>be transmitted</w:t>
      </w:r>
      <w:proofErr w:type="gramEnd"/>
      <w:r>
        <w:t xml:space="preserve"> in April. </w:t>
      </w:r>
    </w:p>
    <w:p w14:paraId="3D7A8073" w14:textId="2703E667" w:rsidR="007E788A" w:rsidRDefault="007E788A" w:rsidP="007E788A">
      <w:r w:rsidRPr="00D71354">
        <w:rPr>
          <w:b/>
          <w:bCs/>
        </w:rPr>
        <w:t>3.2.5</w:t>
      </w:r>
      <w:r w:rsidRPr="00D71354">
        <w:rPr>
          <w:b/>
          <w:bCs/>
        </w:rPr>
        <w:tab/>
        <w:t>Meldform Metals, United Kingdom</w:t>
      </w:r>
      <w:r>
        <w:t>.</w:t>
      </w:r>
    </w:p>
    <w:p w14:paraId="1F9EA3B5" w14:textId="098B1B53" w:rsidR="007E788A" w:rsidRDefault="007E788A" w:rsidP="007E788A">
      <w:r>
        <w:t xml:space="preserve">Meldform Metals has been interested in the past to establish a Joint Working relationship with Ongopolo to run pilot plant tests. Recently they sold their German subsidiary (Melform Germanium Ag) to Teck Cominco. Meform Germanium is </w:t>
      </w:r>
      <w:r w:rsidR="002008E7">
        <w:t>specialized</w:t>
      </w:r>
      <w:r>
        <w:t xml:space="preserve"> in the production of germanium dioxide used as </w:t>
      </w:r>
      <w:r w:rsidR="002008E7">
        <w:t>polymerization</w:t>
      </w:r>
      <w:r>
        <w:t xml:space="preserve"> catalysts.</w:t>
      </w:r>
    </w:p>
    <w:p w14:paraId="23FB07C2" w14:textId="0E413363" w:rsidR="007E788A" w:rsidRDefault="007E788A" w:rsidP="007E788A">
      <w:r>
        <w:t xml:space="preserve">Meldform metals </w:t>
      </w:r>
      <w:r w:rsidR="007D3624">
        <w:t>are</w:t>
      </w:r>
      <w:r>
        <w:t xml:space="preserve"> </w:t>
      </w:r>
      <w:proofErr w:type="gramStart"/>
      <w:r>
        <w:t>not</w:t>
      </w:r>
      <w:proofErr w:type="gramEnd"/>
      <w:r>
        <w:t xml:space="preserve"> more interested </w:t>
      </w:r>
      <w:r w:rsidR="003025A1">
        <w:t>in purchasing</w:t>
      </w:r>
      <w:r>
        <w:t xml:space="preserve"> </w:t>
      </w:r>
      <w:proofErr w:type="gramStart"/>
      <w:r>
        <w:t>fumes</w:t>
      </w:r>
      <w:proofErr w:type="gramEnd"/>
      <w:r>
        <w:t xml:space="preserve"> having no more interests in the</w:t>
      </w:r>
    </w:p>
    <w:p w14:paraId="70656F5F" w14:textId="77777777" w:rsidR="007E788A" w:rsidRDefault="007E788A" w:rsidP="007E788A">
      <w:r>
        <w:t xml:space="preserve">germanium, </w:t>
      </w:r>
      <w:proofErr w:type="gramStart"/>
      <w:r>
        <w:t>gallium</w:t>
      </w:r>
      <w:proofErr w:type="gramEnd"/>
      <w:r>
        <w:t xml:space="preserve"> and indium business.</w:t>
      </w:r>
    </w:p>
    <w:p w14:paraId="7E6E7DCD" w14:textId="77777777" w:rsidR="007E788A" w:rsidRDefault="007E788A" w:rsidP="007E788A"/>
    <w:p w14:paraId="6FDD300F" w14:textId="77777777" w:rsidR="007E788A" w:rsidRPr="00286176" w:rsidRDefault="007E788A" w:rsidP="007E788A">
      <w:pPr>
        <w:rPr>
          <w:b/>
          <w:bCs/>
        </w:rPr>
      </w:pPr>
      <w:r w:rsidRPr="00286176">
        <w:rPr>
          <w:b/>
          <w:bCs/>
        </w:rPr>
        <w:t>3.2.6</w:t>
      </w:r>
      <w:r w:rsidRPr="00286176">
        <w:rPr>
          <w:b/>
          <w:bCs/>
        </w:rPr>
        <w:tab/>
        <w:t>Teck Cominco, Canada.</w:t>
      </w:r>
    </w:p>
    <w:p w14:paraId="1389A2C4" w14:textId="77777777" w:rsidR="007E788A" w:rsidRDefault="007E788A" w:rsidP="007E788A"/>
    <w:p w14:paraId="0CEA7CAD" w14:textId="40130468" w:rsidR="007E788A" w:rsidRDefault="007E788A" w:rsidP="007E788A">
      <w:r>
        <w:t xml:space="preserve">Teck Cominco </w:t>
      </w:r>
      <w:proofErr w:type="gramStart"/>
      <w:r>
        <w:t>is involved in</w:t>
      </w:r>
      <w:proofErr w:type="gramEnd"/>
      <w:r>
        <w:t xml:space="preserve"> the germanium and indium </w:t>
      </w:r>
      <w:r w:rsidR="003025A1">
        <w:t>business,</w:t>
      </w:r>
      <w:r>
        <w:t xml:space="preserve"> and they are producing germanium and indium metals in Trail Canada. They are producing zinc fumes like we intend to produce in Tsumeb but in an existing slag fuming oven and not in an Ausmelt furnace.</w:t>
      </w:r>
    </w:p>
    <w:p w14:paraId="790483C5" w14:textId="578FD7F3" w:rsidR="007E788A" w:rsidRDefault="007E788A" w:rsidP="007E788A">
      <w:r>
        <w:t xml:space="preserve">The fumes </w:t>
      </w:r>
      <w:proofErr w:type="gramStart"/>
      <w:r>
        <w:t>are leached</w:t>
      </w:r>
      <w:proofErr w:type="gramEnd"/>
      <w:r>
        <w:t xml:space="preserve"> to recover </w:t>
      </w:r>
      <w:r w:rsidR="003025A1">
        <w:t>zinc,</w:t>
      </w:r>
      <w:r>
        <w:t xml:space="preserve"> and germanium </w:t>
      </w:r>
      <w:proofErr w:type="gramStart"/>
      <w:r>
        <w:t>is extracted</w:t>
      </w:r>
      <w:proofErr w:type="gramEnd"/>
      <w:r>
        <w:t xml:space="preserve"> by solvent extraction from the zinc liquor. The </w:t>
      </w:r>
      <w:r w:rsidR="003025A1">
        <w:t>Germanium</w:t>
      </w:r>
      <w:r>
        <w:t xml:space="preserve"> is re extracted from the organic phase and </w:t>
      </w:r>
      <w:r>
        <w:lastRenderedPageBreak/>
        <w:t xml:space="preserve">precipitated with soda as germanium hydroxide. The germanium hydroxide is purified and transformed to obtain </w:t>
      </w:r>
      <w:proofErr w:type="gramStart"/>
      <w:r>
        <w:t>the different</w:t>
      </w:r>
      <w:proofErr w:type="gramEnd"/>
      <w:r>
        <w:t xml:space="preserve"> compounds. It is also possible to extract the gallium and the indium separately from the zinc solution. No information is available concerning the flow sheet used to recover these elements in Trail.</w:t>
      </w:r>
    </w:p>
    <w:p w14:paraId="5F3507F8" w14:textId="2F05D7EA" w:rsidR="007E788A" w:rsidRDefault="007E788A" w:rsidP="007E788A">
      <w:r>
        <w:t>Trail is surely the best adapted plant to treat the fumes produced in Tsumeb and the investment required will be negligible.</w:t>
      </w:r>
    </w:p>
    <w:p w14:paraId="107F905C" w14:textId="77777777" w:rsidR="007E788A" w:rsidRDefault="007E788A" w:rsidP="007E788A">
      <w:r>
        <w:t xml:space="preserve">Contacts have </w:t>
      </w:r>
      <w:proofErr w:type="gramStart"/>
      <w:r>
        <w:t>been taken</w:t>
      </w:r>
      <w:proofErr w:type="gramEnd"/>
      <w:r>
        <w:t xml:space="preserve"> with the manager of the germanium business unit but until now, we have not obtained answers.</w:t>
      </w:r>
    </w:p>
    <w:p w14:paraId="08D1D60B" w14:textId="77777777" w:rsidR="007E788A" w:rsidRPr="00286176" w:rsidRDefault="007E788A" w:rsidP="007E788A">
      <w:pPr>
        <w:rPr>
          <w:b/>
          <w:bCs/>
        </w:rPr>
      </w:pPr>
    </w:p>
    <w:p w14:paraId="11FCB220" w14:textId="5B326AB4" w:rsidR="007E788A" w:rsidRPr="00286176" w:rsidRDefault="007E788A" w:rsidP="007E788A">
      <w:pPr>
        <w:rPr>
          <w:b/>
          <w:bCs/>
        </w:rPr>
      </w:pPr>
      <w:r w:rsidRPr="00286176">
        <w:rPr>
          <w:b/>
          <w:bCs/>
        </w:rPr>
        <w:t>3.2.7</w:t>
      </w:r>
      <w:r w:rsidRPr="00286176">
        <w:rPr>
          <w:b/>
          <w:bCs/>
        </w:rPr>
        <w:tab/>
        <w:t>China</w:t>
      </w:r>
    </w:p>
    <w:p w14:paraId="264A24E8" w14:textId="4FBF93A5" w:rsidR="007E788A" w:rsidRDefault="007E788A" w:rsidP="007E788A">
      <w:r>
        <w:t xml:space="preserve">A company located in Daojiao Dongguan is processing </w:t>
      </w:r>
      <w:r w:rsidR="003025A1">
        <w:t>differently</w:t>
      </w:r>
      <w:r>
        <w:t xml:space="preserve"> by products to recover germanium and indium. We have contacted them to offer them the fumes we intend to produce. Again, they are </w:t>
      </w:r>
      <w:r w:rsidR="003025A1">
        <w:t>asking for</w:t>
      </w:r>
      <w:r>
        <w:t xml:space="preserve"> representative samples of the fumes. We have decided to wait until samples </w:t>
      </w:r>
      <w:r w:rsidR="003025A1">
        <w:t>are</w:t>
      </w:r>
      <w:r>
        <w:t xml:space="preserve"> available to contact them again. Indeed, the contact in English is difficult and we need to prepare documents in Chinese or to have discussions in Chinese.</w:t>
      </w:r>
    </w:p>
    <w:p w14:paraId="0576A35D" w14:textId="77777777" w:rsidR="007E788A" w:rsidRDefault="007E788A" w:rsidP="007E788A"/>
    <w:p w14:paraId="6578CDC0" w14:textId="64EF096E" w:rsidR="007E788A" w:rsidRPr="00286176" w:rsidRDefault="007E788A" w:rsidP="007E788A">
      <w:pPr>
        <w:rPr>
          <w:b/>
          <w:bCs/>
        </w:rPr>
      </w:pPr>
      <w:r w:rsidRPr="00286176">
        <w:rPr>
          <w:b/>
          <w:bCs/>
        </w:rPr>
        <w:t>3.2.8</w:t>
      </w:r>
      <w:r w:rsidRPr="00286176">
        <w:rPr>
          <w:b/>
          <w:bCs/>
        </w:rPr>
        <w:tab/>
        <w:t>Russia</w:t>
      </w:r>
    </w:p>
    <w:p w14:paraId="667A3642" w14:textId="584D2134" w:rsidR="007E788A" w:rsidRDefault="007E788A" w:rsidP="007E788A">
      <w:r>
        <w:t xml:space="preserve">A Russian company, </w:t>
      </w:r>
      <w:r w:rsidR="002008E7">
        <w:t>Germanium</w:t>
      </w:r>
      <w:r>
        <w:t xml:space="preserve"> State Company, has </w:t>
      </w:r>
      <w:proofErr w:type="gramStart"/>
      <w:r>
        <w:t>been recently created</w:t>
      </w:r>
      <w:proofErr w:type="gramEnd"/>
      <w:r>
        <w:t xml:space="preserve"> in Russia. The main activity of the company is to produce compounds in </w:t>
      </w:r>
      <w:r w:rsidR="003025A1">
        <w:t>Germanium</w:t>
      </w:r>
      <w:r>
        <w:t xml:space="preserve"> and gallium for the end users of rare metals. </w:t>
      </w:r>
      <w:proofErr w:type="gramStart"/>
      <w:r>
        <w:t>Several</w:t>
      </w:r>
      <w:proofErr w:type="gramEnd"/>
      <w:r>
        <w:t xml:space="preserve"> feeds </w:t>
      </w:r>
      <w:proofErr w:type="gramStart"/>
      <w:r>
        <w:t>are treated</w:t>
      </w:r>
      <w:proofErr w:type="gramEnd"/>
      <w:r>
        <w:t xml:space="preserve">, scraps coming from the end users but also residues or concentrate coming from the </w:t>
      </w:r>
      <w:r w:rsidR="007D61DE">
        <w:t>non-ferrous</w:t>
      </w:r>
      <w:r>
        <w:t xml:space="preserve"> industry and particularly from the zinc industry. Contacts have </w:t>
      </w:r>
      <w:proofErr w:type="gramStart"/>
      <w:r>
        <w:t>been taken</w:t>
      </w:r>
      <w:proofErr w:type="gramEnd"/>
      <w:r>
        <w:t xml:space="preserve"> with this company but without success until now.</w:t>
      </w:r>
    </w:p>
    <w:p w14:paraId="79807750" w14:textId="77777777" w:rsidR="007E788A" w:rsidRDefault="007E788A" w:rsidP="007E788A"/>
    <w:p w14:paraId="506E2322" w14:textId="77777777" w:rsidR="007E788A" w:rsidRDefault="007E788A" w:rsidP="007E788A">
      <w:r w:rsidRPr="00286176">
        <w:rPr>
          <w:b/>
          <w:bCs/>
        </w:rPr>
        <w:t>3.2.9</w:t>
      </w:r>
      <w:r w:rsidRPr="00286176">
        <w:rPr>
          <w:b/>
          <w:bCs/>
        </w:rPr>
        <w:tab/>
        <w:t>USA</w:t>
      </w:r>
      <w:r>
        <w:t>.</w:t>
      </w:r>
    </w:p>
    <w:p w14:paraId="2C46BEEC" w14:textId="29577285" w:rsidR="007E788A" w:rsidRDefault="007E788A" w:rsidP="007E788A">
      <w:r>
        <w:t xml:space="preserve">Contacts have </w:t>
      </w:r>
      <w:proofErr w:type="gramStart"/>
      <w:r>
        <w:t>been taken</w:t>
      </w:r>
      <w:proofErr w:type="gramEnd"/>
      <w:r>
        <w:t xml:space="preserve"> also with Atomergic </w:t>
      </w:r>
      <w:r w:rsidR="007D61DE">
        <w:t>Chemetals,</w:t>
      </w:r>
      <w:r>
        <w:t xml:space="preserve"> a company producing compounds in rare metals. </w:t>
      </w:r>
      <w:r w:rsidR="007D61DE">
        <w:t>They</w:t>
      </w:r>
      <w:r>
        <w:t xml:space="preserve"> are not interested in the fumes. They are only reprocessing scrap from the end users and not primary materials.</w:t>
      </w:r>
    </w:p>
    <w:p w14:paraId="311728F8" w14:textId="77777777" w:rsidR="007E788A" w:rsidRDefault="007E788A" w:rsidP="007E788A">
      <w:r>
        <w:t xml:space="preserve"> </w:t>
      </w:r>
    </w:p>
    <w:p w14:paraId="6392AC5C" w14:textId="461806E3" w:rsidR="007E788A" w:rsidRPr="00286176" w:rsidRDefault="007E788A" w:rsidP="007E788A">
      <w:pPr>
        <w:rPr>
          <w:b/>
          <w:bCs/>
        </w:rPr>
      </w:pPr>
      <w:r w:rsidRPr="00286176">
        <w:rPr>
          <w:b/>
          <w:bCs/>
        </w:rPr>
        <w:t>3.2.10. GAA, France.</w:t>
      </w:r>
    </w:p>
    <w:p w14:paraId="0CEB1FB7" w14:textId="2774BC18" w:rsidR="007E788A" w:rsidRDefault="007E788A" w:rsidP="007E788A">
      <w:r>
        <w:lastRenderedPageBreak/>
        <w:t xml:space="preserve">Contacts have </w:t>
      </w:r>
      <w:proofErr w:type="gramStart"/>
      <w:r>
        <w:t>been taken</w:t>
      </w:r>
      <w:proofErr w:type="gramEnd"/>
      <w:r>
        <w:t xml:space="preserve"> with the important French producer of gallium metal. The feed is </w:t>
      </w:r>
      <w:proofErr w:type="gramStart"/>
      <w:r>
        <w:t>essentially gallium</w:t>
      </w:r>
      <w:proofErr w:type="gramEnd"/>
      <w:r>
        <w:t xml:space="preserve"> concentrates coming from the Australian </w:t>
      </w:r>
      <w:r w:rsidR="00EC255B">
        <w:t>aluminum</w:t>
      </w:r>
      <w:r>
        <w:t xml:space="preserve"> business. This company is not interested intreating the zinc fumes. They could be interested in a gallium concentrate where the only metal to </w:t>
      </w:r>
      <w:proofErr w:type="gramStart"/>
      <w:r>
        <w:t>be recovered</w:t>
      </w:r>
      <w:proofErr w:type="gramEnd"/>
      <w:r>
        <w:t xml:space="preserve"> will be gallium. They naturally want </w:t>
      </w:r>
      <w:r w:rsidR="007D61DE">
        <w:t>samples</w:t>
      </w:r>
      <w:r>
        <w:t xml:space="preserve"> of the gallium concentrate.</w:t>
      </w:r>
    </w:p>
    <w:p w14:paraId="332C5E3D" w14:textId="77777777" w:rsidR="007E788A" w:rsidRDefault="007E788A" w:rsidP="007E788A"/>
    <w:p w14:paraId="43341120" w14:textId="10000D4E" w:rsidR="007E788A" w:rsidRDefault="007E788A" w:rsidP="007E788A">
      <w:r w:rsidRPr="00286176">
        <w:rPr>
          <w:b/>
          <w:bCs/>
        </w:rPr>
        <w:t>3.2.11 Pasminco, USA</w:t>
      </w:r>
      <w:r>
        <w:t>.</w:t>
      </w:r>
    </w:p>
    <w:p w14:paraId="3F81D59D" w14:textId="4DDD2CBC" w:rsidR="007E788A" w:rsidRDefault="007D61DE" w:rsidP="007E788A">
      <w:r>
        <w:t>As</w:t>
      </w:r>
      <w:r w:rsidR="007E788A">
        <w:t xml:space="preserve"> has </w:t>
      </w:r>
      <w:proofErr w:type="gramStart"/>
      <w:r w:rsidR="007E788A">
        <w:t>been mentioned</w:t>
      </w:r>
      <w:proofErr w:type="gramEnd"/>
      <w:r w:rsidR="007E788A">
        <w:t xml:space="preserve"> before, Pasminco is exploiting the Gordonsville mines and the Clarksville zinc smelter in Tennessee USA. The Gordonsville mines contain germanium and gallium. These two rare metals </w:t>
      </w:r>
      <w:proofErr w:type="gramStart"/>
      <w:r w:rsidR="007E788A">
        <w:t>are recovered</w:t>
      </w:r>
      <w:proofErr w:type="gramEnd"/>
      <w:r w:rsidR="007E788A">
        <w:t xml:space="preserve"> with high yields in a leaching residue produced in the zinc smelter. This residue </w:t>
      </w:r>
      <w:proofErr w:type="gramStart"/>
      <w:r w:rsidR="007E788A">
        <w:t>is sold</w:t>
      </w:r>
      <w:proofErr w:type="gramEnd"/>
      <w:r w:rsidR="007E788A">
        <w:t xml:space="preserve"> to Umicore in Belgium that produce rare metals.</w:t>
      </w:r>
    </w:p>
    <w:p w14:paraId="72ECAB78" w14:textId="21AB3DD7" w:rsidR="007E788A" w:rsidRDefault="007E788A" w:rsidP="007E788A">
      <w:r>
        <w:t xml:space="preserve">The Ongopolo zinc fumes could </w:t>
      </w:r>
      <w:proofErr w:type="gramStart"/>
      <w:r>
        <w:t>be treated</w:t>
      </w:r>
      <w:proofErr w:type="gramEnd"/>
      <w:r>
        <w:t xml:space="preserve"> in the Clarksville plant with the same flow sheet </w:t>
      </w:r>
      <w:r w:rsidR="007D61DE">
        <w:t>as</w:t>
      </w:r>
      <w:r>
        <w:t xml:space="preserve"> the Gordonville concentrate. The roasting stage will not be </w:t>
      </w:r>
      <w:r w:rsidR="007D61DE">
        <w:t>necessary,</w:t>
      </w:r>
      <w:r>
        <w:t xml:space="preserve"> but the leaching stage will be the same: the zinc will </w:t>
      </w:r>
      <w:proofErr w:type="gramStart"/>
      <w:r>
        <w:t xml:space="preserve">be </w:t>
      </w:r>
      <w:r w:rsidR="007D61DE">
        <w:t>leached</w:t>
      </w:r>
      <w:proofErr w:type="gramEnd"/>
      <w:r w:rsidR="007D61DE">
        <w:t>,</w:t>
      </w:r>
      <w:r>
        <w:t xml:space="preserve"> and the three rare metals will </w:t>
      </w:r>
      <w:proofErr w:type="gramStart"/>
      <w:r>
        <w:t>be concentrated</w:t>
      </w:r>
      <w:proofErr w:type="gramEnd"/>
      <w:r>
        <w:t xml:space="preserve"> in the leaching residue. This residue can </w:t>
      </w:r>
      <w:proofErr w:type="gramStart"/>
      <w:r>
        <w:t>be sold</w:t>
      </w:r>
      <w:proofErr w:type="gramEnd"/>
      <w:r>
        <w:t xml:space="preserve"> to different companies like Umicore, Eagle Picher but also Metal Europe could be interested </w:t>
      </w:r>
      <w:r w:rsidR="007D61DE">
        <w:t>in recovering</w:t>
      </w:r>
      <w:r>
        <w:t xml:space="preserve"> the rare metals simultaneously with the lead contained in the </w:t>
      </w:r>
      <w:r w:rsidR="00993CB3">
        <w:t>residue.</w:t>
      </w:r>
    </w:p>
    <w:p w14:paraId="7C7B06B6" w14:textId="3BBB439B" w:rsidR="007E788A" w:rsidRDefault="007E788A" w:rsidP="007E788A">
      <w:r>
        <w:t xml:space="preserve">Until now, we have not contacted Pasminco because the company has financial difficulties and </w:t>
      </w:r>
      <w:proofErr w:type="gramStart"/>
      <w:r>
        <w:t>is managed</w:t>
      </w:r>
      <w:proofErr w:type="gramEnd"/>
      <w:r>
        <w:t xml:space="preserve"> by administrators. These administrators have decided to sell the United State assets of </w:t>
      </w:r>
      <w:r w:rsidR="00993CB3">
        <w:t>Pasminco,</w:t>
      </w:r>
      <w:r>
        <w:t xml:space="preserve"> and the assets </w:t>
      </w:r>
      <w:proofErr w:type="gramStart"/>
      <w:r>
        <w:t>have to</w:t>
      </w:r>
      <w:proofErr w:type="gramEnd"/>
      <w:r>
        <w:t xml:space="preserve"> </w:t>
      </w:r>
      <w:proofErr w:type="gramStart"/>
      <w:r>
        <w:t>be sold</w:t>
      </w:r>
      <w:proofErr w:type="gramEnd"/>
      <w:r>
        <w:t xml:space="preserve"> before we can have contact with the new owners.</w:t>
      </w:r>
    </w:p>
    <w:p w14:paraId="16BD7885" w14:textId="77777777" w:rsidR="007E788A" w:rsidRDefault="007E788A" w:rsidP="007E788A"/>
    <w:p w14:paraId="7DC5384A" w14:textId="77777777" w:rsidR="007E788A" w:rsidRPr="00286176" w:rsidRDefault="007E788A" w:rsidP="007E788A">
      <w:pPr>
        <w:rPr>
          <w:b/>
          <w:bCs/>
        </w:rPr>
      </w:pPr>
      <w:r w:rsidRPr="00286176">
        <w:rPr>
          <w:b/>
          <w:bCs/>
        </w:rPr>
        <w:t>3.3. Conclusions.</w:t>
      </w:r>
    </w:p>
    <w:p w14:paraId="120D7502" w14:textId="755F6594" w:rsidR="007E788A" w:rsidRDefault="007E788A" w:rsidP="007E788A">
      <w:r>
        <w:t xml:space="preserve">It will be </w:t>
      </w:r>
      <w:proofErr w:type="gramStart"/>
      <w:r>
        <w:t>very difficult</w:t>
      </w:r>
      <w:proofErr w:type="gramEnd"/>
      <w:r>
        <w:t xml:space="preserve"> to obtain a precise idea of the value of the fumes at this step of the study. The main reason is that we cannot provide representative samples to the direct potential purchasers of the fumes. Another reason is also that we are not able to define with the potential purchasers of the fumes the characteristics of intermediate concentrates (gallium concentrate as an example) that will </w:t>
      </w:r>
      <w:proofErr w:type="gramStart"/>
      <w:r>
        <w:t>be delivered</w:t>
      </w:r>
      <w:proofErr w:type="gramEnd"/>
      <w:r>
        <w:t xml:space="preserve"> to other companies interested in processing metals that the first purchasers would not be interested </w:t>
      </w:r>
      <w:proofErr w:type="gramStart"/>
      <w:r>
        <w:t>to produce</w:t>
      </w:r>
      <w:proofErr w:type="gramEnd"/>
      <w:r>
        <w:t xml:space="preserve"> or </w:t>
      </w:r>
      <w:r w:rsidR="00993CB3">
        <w:t>recovering</w:t>
      </w:r>
      <w:r>
        <w:t>.</w:t>
      </w:r>
    </w:p>
    <w:p w14:paraId="294E8699" w14:textId="77777777" w:rsidR="007E788A" w:rsidRDefault="007E788A" w:rsidP="007E788A"/>
    <w:p w14:paraId="448E7040" w14:textId="0BD9AB75" w:rsidR="007E788A" w:rsidRDefault="007E788A" w:rsidP="007E788A">
      <w:r>
        <w:lastRenderedPageBreak/>
        <w:t xml:space="preserve">The results of this first enquiry </w:t>
      </w:r>
      <w:r w:rsidR="00993CB3">
        <w:t>are, however,</w:t>
      </w:r>
      <w:r>
        <w:t xml:space="preserve"> positive. Three of the most important companies in the zinc and germanium business are interested to sign long term contract with the joint venture for buying the totality or a portion of the production even if they consider that the quantity of germanium is very important and can have in the first years of production a serious impact on the germanium price. The level of the price of </w:t>
      </w:r>
      <w:r w:rsidR="00993CB3">
        <w:t>Germanium</w:t>
      </w:r>
      <w:r>
        <w:t xml:space="preserve"> metal is not so</w:t>
      </w:r>
    </w:p>
    <w:p w14:paraId="27752AD5" w14:textId="6638A432" w:rsidR="007E788A" w:rsidRDefault="007E788A" w:rsidP="007E788A">
      <w:r>
        <w:t xml:space="preserve">important for the producers of </w:t>
      </w:r>
      <w:r w:rsidR="00993CB3">
        <w:t>Germanium</w:t>
      </w:r>
      <w:r>
        <w:t xml:space="preserve"> compounds because the germanium metal price can always </w:t>
      </w:r>
      <w:proofErr w:type="gramStart"/>
      <w:r>
        <w:t>be reflected</w:t>
      </w:r>
      <w:proofErr w:type="gramEnd"/>
      <w:r>
        <w:t xml:space="preserve"> in the final products. The selling price of some final products could be ten times higher than the metal price of </w:t>
      </w:r>
      <w:proofErr w:type="gramStart"/>
      <w:r>
        <w:t>germanium</w:t>
      </w:r>
      <w:proofErr w:type="gramEnd"/>
      <w:r>
        <w:t xml:space="preserve">. They are looking </w:t>
      </w:r>
      <w:proofErr w:type="gramStart"/>
      <w:r>
        <w:t>essentially for</w:t>
      </w:r>
      <w:proofErr w:type="gramEnd"/>
      <w:r>
        <w:t xml:space="preserve"> </w:t>
      </w:r>
      <w:r w:rsidR="00993CB3">
        <w:t>stable</w:t>
      </w:r>
      <w:r>
        <w:t xml:space="preserve"> and secure </w:t>
      </w:r>
      <w:proofErr w:type="gramStart"/>
      <w:r>
        <w:t>feed</w:t>
      </w:r>
      <w:proofErr w:type="gramEnd"/>
      <w:r>
        <w:t>.</w:t>
      </w:r>
    </w:p>
    <w:p w14:paraId="54F8F037" w14:textId="77777777" w:rsidR="007E788A" w:rsidRDefault="007E788A" w:rsidP="007E788A">
      <w:r>
        <w:t xml:space="preserve"> </w:t>
      </w:r>
    </w:p>
    <w:p w14:paraId="24069369" w14:textId="6DAFEE27" w:rsidR="007E788A" w:rsidRPr="00286176" w:rsidRDefault="007E788A" w:rsidP="007E788A">
      <w:pPr>
        <w:rPr>
          <w:b/>
          <w:bCs/>
        </w:rPr>
      </w:pPr>
      <w:r w:rsidRPr="00286176">
        <w:rPr>
          <w:b/>
          <w:bCs/>
        </w:rPr>
        <w:t>4.</w:t>
      </w:r>
      <w:r w:rsidR="00286176" w:rsidRPr="00286176">
        <w:rPr>
          <w:b/>
          <w:bCs/>
        </w:rPr>
        <w:t xml:space="preserve"> </w:t>
      </w:r>
      <w:r w:rsidRPr="00286176">
        <w:rPr>
          <w:b/>
          <w:bCs/>
        </w:rPr>
        <w:t>Bulk sample for pilot tests.</w:t>
      </w:r>
    </w:p>
    <w:p w14:paraId="2B51F199" w14:textId="348D319E" w:rsidR="007E788A" w:rsidRDefault="007E788A" w:rsidP="007E788A">
      <w:r>
        <w:t xml:space="preserve">The contents in rare metals: germanium, gallium and indium and the </w:t>
      </w:r>
      <w:r w:rsidR="00EC255B">
        <w:t>volatilization</w:t>
      </w:r>
      <w:r>
        <w:t xml:space="preserve"> yields will have </w:t>
      </w:r>
      <w:proofErr w:type="gramStart"/>
      <w:r>
        <w:t>a very bad</w:t>
      </w:r>
      <w:proofErr w:type="gramEnd"/>
      <w:r>
        <w:t xml:space="preserve"> impact on the profitability of the project.</w:t>
      </w:r>
    </w:p>
    <w:p w14:paraId="01AE34E1" w14:textId="24236AEA" w:rsidR="007E788A" w:rsidRDefault="007E788A" w:rsidP="007E788A">
      <w:r>
        <w:t xml:space="preserve">In the first stage of the study, the figure collected annually in the past by Tsumeb Corporation will </w:t>
      </w:r>
      <w:proofErr w:type="gramStart"/>
      <w:r>
        <w:t>be used</w:t>
      </w:r>
      <w:proofErr w:type="gramEnd"/>
      <w:r>
        <w:t xml:space="preserve"> as reserve estimation and for the average essays of the slag. </w:t>
      </w:r>
      <w:proofErr w:type="gramStart"/>
      <w:r>
        <w:t>The gallium</w:t>
      </w:r>
      <w:proofErr w:type="gramEnd"/>
      <w:r>
        <w:t xml:space="preserve"> and indium have not </w:t>
      </w:r>
      <w:proofErr w:type="gramStart"/>
      <w:r>
        <w:t xml:space="preserve">been </w:t>
      </w:r>
      <w:r w:rsidR="00EC255B">
        <w:t>analyzed</w:t>
      </w:r>
      <w:proofErr w:type="gramEnd"/>
      <w:r>
        <w:t xml:space="preserve"> during the production years but later </w:t>
      </w:r>
      <w:proofErr w:type="gramStart"/>
      <w:r>
        <w:t>some</w:t>
      </w:r>
      <w:proofErr w:type="gramEnd"/>
      <w:r>
        <w:t xml:space="preserve"> representative samples have </w:t>
      </w:r>
      <w:proofErr w:type="gramStart"/>
      <w:r>
        <w:t>been taken</w:t>
      </w:r>
      <w:proofErr w:type="gramEnd"/>
      <w:r>
        <w:t xml:space="preserve"> and </w:t>
      </w:r>
      <w:r w:rsidR="00EC255B">
        <w:t>analyzed</w:t>
      </w:r>
      <w:r>
        <w:t xml:space="preserve"> for Gallium and indium. Gallium and indium found on these samples will </w:t>
      </w:r>
      <w:proofErr w:type="gramStart"/>
      <w:r>
        <w:t>be used</w:t>
      </w:r>
      <w:proofErr w:type="gramEnd"/>
      <w:r>
        <w:t xml:space="preserve"> </w:t>
      </w:r>
      <w:proofErr w:type="gramStart"/>
      <w:r>
        <w:t>for the</w:t>
      </w:r>
      <w:proofErr w:type="gramEnd"/>
      <w:r>
        <w:t xml:space="preserve"> </w:t>
      </w:r>
      <w:proofErr w:type="gramStart"/>
      <w:r>
        <w:t>economical</w:t>
      </w:r>
      <w:proofErr w:type="gramEnd"/>
      <w:r>
        <w:t xml:space="preserve"> evaluation.</w:t>
      </w:r>
    </w:p>
    <w:p w14:paraId="132F5B5B" w14:textId="77777777" w:rsidR="007E788A" w:rsidRDefault="007E788A" w:rsidP="007E788A">
      <w:proofErr w:type="gramStart"/>
      <w:r>
        <w:t>20</w:t>
      </w:r>
      <w:proofErr w:type="gramEnd"/>
      <w:r>
        <w:t xml:space="preserve"> samples of25 kg have </w:t>
      </w:r>
      <w:proofErr w:type="gramStart"/>
      <w:r>
        <w:t>been collected</w:t>
      </w:r>
      <w:proofErr w:type="gramEnd"/>
      <w:r>
        <w:t xml:space="preserve"> close to the surface of the slag damp to obtain a new representative sample of the slag damp. This sample will </w:t>
      </w:r>
      <w:proofErr w:type="gramStart"/>
      <w:r>
        <w:t>be used</w:t>
      </w:r>
      <w:proofErr w:type="gramEnd"/>
      <w:r>
        <w:t xml:space="preserve"> to run tests on the Paul Wurth oven in Luxemburg.</w:t>
      </w:r>
    </w:p>
    <w:p w14:paraId="1AD06DB5" w14:textId="72AD2279" w:rsidR="007E788A" w:rsidRDefault="007E788A" w:rsidP="007E788A">
      <w:r>
        <w:t xml:space="preserve">Unfortunately, the analyses found for </w:t>
      </w:r>
      <w:proofErr w:type="gramStart"/>
      <w:r>
        <w:t>germanium</w:t>
      </w:r>
      <w:proofErr w:type="gramEnd"/>
      <w:r>
        <w:t xml:space="preserve"> in CTP were </w:t>
      </w:r>
      <w:proofErr w:type="gramStart"/>
      <w:r>
        <w:t>very low</w:t>
      </w:r>
      <w:proofErr w:type="gramEnd"/>
      <w:r>
        <w:t xml:space="preserve"> in the order of 50ppm. A sample of the </w:t>
      </w:r>
      <w:proofErr w:type="gramStart"/>
      <w:r>
        <w:t>20</w:t>
      </w:r>
      <w:proofErr w:type="gramEnd"/>
      <w:r>
        <w:t xml:space="preserve"> sent, has </w:t>
      </w:r>
      <w:proofErr w:type="gramStart"/>
      <w:r>
        <w:t>been sent</w:t>
      </w:r>
      <w:proofErr w:type="gramEnd"/>
      <w:r>
        <w:t xml:space="preserve"> back to Ongopolo to </w:t>
      </w:r>
      <w:proofErr w:type="gramStart"/>
      <w:r>
        <w:t xml:space="preserve">be </w:t>
      </w:r>
      <w:r w:rsidR="00EC255B">
        <w:t>analyzed</w:t>
      </w:r>
      <w:proofErr w:type="gramEnd"/>
      <w:r>
        <w:t xml:space="preserve">, and the same sample has </w:t>
      </w:r>
      <w:proofErr w:type="gramStart"/>
      <w:r>
        <w:t>been sent</w:t>
      </w:r>
      <w:proofErr w:type="gramEnd"/>
      <w:r>
        <w:t xml:space="preserve"> also to Louvain University and to Umicore to </w:t>
      </w:r>
      <w:r w:rsidR="00EC255B">
        <w:t>analyze</w:t>
      </w:r>
      <w:r>
        <w:t xml:space="preserve"> the </w:t>
      </w:r>
      <w:proofErr w:type="gramStart"/>
      <w:r>
        <w:t>germanium</w:t>
      </w:r>
      <w:proofErr w:type="gramEnd"/>
      <w:r>
        <w:t>.</w:t>
      </w:r>
    </w:p>
    <w:p w14:paraId="490D7359" w14:textId="77777777" w:rsidR="007E788A" w:rsidRDefault="007E788A" w:rsidP="007E788A"/>
    <w:p w14:paraId="240EF8D2" w14:textId="77777777" w:rsidR="007E788A" w:rsidRDefault="007E788A" w:rsidP="007E788A">
      <w:r>
        <w:t xml:space="preserve"> </w:t>
      </w:r>
    </w:p>
    <w:p w14:paraId="4F791B14" w14:textId="77777777" w:rsidR="005D6A7B" w:rsidRDefault="007E788A" w:rsidP="007E788A">
      <w:r>
        <w:t xml:space="preserve">Germanium analyses </w:t>
      </w:r>
    </w:p>
    <w:p w14:paraId="6D6C61CF" w14:textId="76A0FE56" w:rsidR="007E788A" w:rsidRDefault="007E788A" w:rsidP="007E788A">
      <w:r>
        <w:t>CTP</w:t>
      </w:r>
      <w:r w:rsidR="00C9722B">
        <w:t xml:space="preserve">                                    </w:t>
      </w:r>
      <w:r w:rsidR="00C9722B">
        <w:t>50ppm</w:t>
      </w:r>
    </w:p>
    <w:p w14:paraId="34DAC172" w14:textId="380C32DC" w:rsidR="00C9722B" w:rsidRDefault="007E788A" w:rsidP="007E788A">
      <w:r>
        <w:t>Louvain University</w:t>
      </w:r>
      <w:r w:rsidR="00C9722B">
        <w:t xml:space="preserve"> </w:t>
      </w:r>
      <w:proofErr w:type="gramStart"/>
      <w:r w:rsidR="00C9722B">
        <w:t xml:space="preserve">     </w:t>
      </w:r>
      <w:r w:rsidR="00C9722B">
        <w:t>55 ppm</w:t>
      </w:r>
      <w:proofErr w:type="gramEnd"/>
    </w:p>
    <w:p w14:paraId="636D2547" w14:textId="793E013B" w:rsidR="00C9722B" w:rsidRDefault="007E788A" w:rsidP="007E788A">
      <w:r>
        <w:t xml:space="preserve"> Umicore</w:t>
      </w:r>
      <w:r w:rsidR="00C9722B">
        <w:t xml:space="preserve">                         </w:t>
      </w:r>
      <w:r w:rsidR="00C9722B">
        <w:t>90ppm</w:t>
      </w:r>
    </w:p>
    <w:p w14:paraId="59542908" w14:textId="4D75AA72" w:rsidR="007E788A" w:rsidRDefault="007E788A" w:rsidP="007E788A">
      <w:r>
        <w:lastRenderedPageBreak/>
        <w:t xml:space="preserve"> Ongopolo</w:t>
      </w:r>
      <w:r w:rsidR="00C9722B">
        <w:t xml:space="preserve">                      </w:t>
      </w:r>
      <w:r w:rsidR="00C9722B">
        <w:t>155 ppm</w:t>
      </w:r>
    </w:p>
    <w:p w14:paraId="0CB70BE6" w14:textId="4085A948" w:rsidR="007E788A" w:rsidRDefault="007E788A" w:rsidP="007E788A">
      <w:r>
        <w:t xml:space="preserve">The variation of the analyses is too high. It is well known that it is difficult to </w:t>
      </w:r>
      <w:r w:rsidR="00CE402D">
        <w:t>analyze</w:t>
      </w:r>
      <w:r>
        <w:t xml:space="preserve"> germanium in </w:t>
      </w:r>
      <w:proofErr w:type="gramStart"/>
      <w:r>
        <w:t>slag</w:t>
      </w:r>
      <w:proofErr w:type="gramEnd"/>
      <w:r>
        <w:t xml:space="preserve"> but we </w:t>
      </w:r>
      <w:proofErr w:type="gramStart"/>
      <w:r>
        <w:t>have to</w:t>
      </w:r>
      <w:proofErr w:type="gramEnd"/>
      <w:r>
        <w:t xml:space="preserve"> review the analyses and obtain coherent analyses from </w:t>
      </w:r>
      <w:proofErr w:type="gramStart"/>
      <w:r>
        <w:t>several</w:t>
      </w:r>
      <w:proofErr w:type="gramEnd"/>
      <w:r>
        <w:t xml:space="preserve"> laboratories. The low level of the germanium analyses found can be explained by the fact that the samples have been taken close to the surface of the slag deposit and the germanium grade in the last years of the production period of slag was lower than in the preceding year: 220ppm in 82 and only 140ppm in 83.</w:t>
      </w:r>
    </w:p>
    <w:p w14:paraId="655030EC" w14:textId="77777777" w:rsidR="007E788A" w:rsidRDefault="007E788A" w:rsidP="007E788A"/>
    <w:p w14:paraId="5071BAAE" w14:textId="64781BE0" w:rsidR="007E788A" w:rsidRDefault="007E788A" w:rsidP="007E788A">
      <w:r>
        <w:t xml:space="preserve">A new sample of slag has </w:t>
      </w:r>
      <w:proofErr w:type="gramStart"/>
      <w:r>
        <w:t>been taken</w:t>
      </w:r>
      <w:proofErr w:type="gramEnd"/>
      <w:r>
        <w:t xml:space="preserve"> by Ongopolo deeper in the slag deposit. The germanium content found by Ongopolo is higher. </w:t>
      </w:r>
      <w:proofErr w:type="gramStart"/>
      <w:r>
        <w:t>Several</w:t>
      </w:r>
      <w:proofErr w:type="gramEnd"/>
      <w:r>
        <w:t xml:space="preserve"> analytical samples will </w:t>
      </w:r>
      <w:proofErr w:type="gramStart"/>
      <w:r>
        <w:t>be sent</w:t>
      </w:r>
      <w:proofErr w:type="gramEnd"/>
      <w:r>
        <w:t xml:space="preserve"> to </w:t>
      </w:r>
      <w:proofErr w:type="gramStart"/>
      <w:r>
        <w:t>several</w:t>
      </w:r>
      <w:proofErr w:type="gramEnd"/>
      <w:r>
        <w:t xml:space="preserve"> laboratories to study the variation of the analyses. It is only when we are sure of the accuracy of the analysis that we will review the program of the reserve estimation. Zinc, </w:t>
      </w:r>
      <w:proofErr w:type="gramStart"/>
      <w:r>
        <w:t>gallium</w:t>
      </w:r>
      <w:proofErr w:type="gramEnd"/>
      <w:r>
        <w:t xml:space="preserve"> and indium will also </w:t>
      </w:r>
      <w:proofErr w:type="gramStart"/>
      <w:r>
        <w:t xml:space="preserve">be </w:t>
      </w:r>
      <w:r w:rsidR="00CE402D">
        <w:t>analyzed</w:t>
      </w:r>
      <w:proofErr w:type="gramEnd"/>
      <w:r>
        <w:t xml:space="preserve"> by the different laboratories.</w:t>
      </w:r>
    </w:p>
    <w:p w14:paraId="36138319" w14:textId="77777777" w:rsidR="007E788A" w:rsidRPr="00EF0952" w:rsidRDefault="007E788A" w:rsidP="007E788A">
      <w:pPr>
        <w:rPr>
          <w:b/>
          <w:bCs/>
        </w:rPr>
      </w:pPr>
      <w:r>
        <w:t xml:space="preserve"> </w:t>
      </w:r>
    </w:p>
    <w:p w14:paraId="25A0C9CE" w14:textId="47989794" w:rsidR="007E788A" w:rsidRPr="00EF0952" w:rsidRDefault="007E788A" w:rsidP="007E788A">
      <w:pPr>
        <w:rPr>
          <w:b/>
          <w:bCs/>
        </w:rPr>
      </w:pPr>
      <w:r w:rsidRPr="00EF0952">
        <w:rPr>
          <w:b/>
          <w:bCs/>
        </w:rPr>
        <w:t>5.Mission of KZ Engineering in Tsumeb.</w:t>
      </w:r>
    </w:p>
    <w:p w14:paraId="246AB164" w14:textId="4B558556" w:rsidR="007E788A" w:rsidRDefault="007E788A" w:rsidP="007E788A">
      <w:r>
        <w:t xml:space="preserve">A mission of two engineers ofKZ Engineering has </w:t>
      </w:r>
      <w:proofErr w:type="gramStart"/>
      <w:r>
        <w:t>been sent</w:t>
      </w:r>
      <w:proofErr w:type="gramEnd"/>
      <w:r>
        <w:t xml:space="preserve"> to Tsumeb to study the possibilities </w:t>
      </w:r>
      <w:r w:rsidR="00CE402D">
        <w:t>of recovering</w:t>
      </w:r>
      <w:r>
        <w:t xml:space="preserve"> </w:t>
      </w:r>
      <w:proofErr w:type="gramStart"/>
      <w:r>
        <w:t>some</w:t>
      </w:r>
      <w:proofErr w:type="gramEnd"/>
      <w:r>
        <w:t xml:space="preserve"> equipment of the existing Ausmelt oven to treat 100,000 </w:t>
      </w:r>
      <w:r w:rsidR="00CE402D">
        <w:t>tons</w:t>
      </w:r>
      <w:r>
        <w:t xml:space="preserve"> of slag per year. KZ Engineering </w:t>
      </w:r>
      <w:proofErr w:type="gramStart"/>
      <w:r>
        <w:t>has to</w:t>
      </w:r>
      <w:proofErr w:type="gramEnd"/>
      <w:r>
        <w:t xml:space="preserve"> provide a </w:t>
      </w:r>
      <w:proofErr w:type="spellStart"/>
      <w:proofErr w:type="gramStart"/>
      <w:r>
        <w:t>pre feasibility</w:t>
      </w:r>
      <w:proofErr w:type="spellEnd"/>
      <w:proofErr w:type="gramEnd"/>
      <w:r>
        <w:t xml:space="preserve"> based on the final conclusions drawn at the end of the mission.</w:t>
      </w:r>
    </w:p>
    <w:p w14:paraId="2C23FCBB" w14:textId="77777777" w:rsidR="007E788A" w:rsidRDefault="007E788A" w:rsidP="007E788A"/>
    <w:p w14:paraId="7BA35CA2" w14:textId="49948FE3" w:rsidR="007E788A" w:rsidRDefault="007E788A" w:rsidP="007E788A">
      <w:r>
        <w:t xml:space="preserve">The first Ausmelt furnace built at Onsan in 1992 was a slag fumer for treating slag from a QSL lead plant. The first oven was </w:t>
      </w:r>
      <w:proofErr w:type="gramStart"/>
      <w:r>
        <w:t>similar to</w:t>
      </w:r>
      <w:proofErr w:type="gramEnd"/>
      <w:r>
        <w:t xml:space="preserve"> the Ausmelt oven built in Tsumeb. But Korea Zinc has </w:t>
      </w:r>
      <w:proofErr w:type="gramStart"/>
      <w:r>
        <w:t>been obliged</w:t>
      </w:r>
      <w:proofErr w:type="gramEnd"/>
      <w:r>
        <w:t xml:space="preserve"> to introduce different modifications in the process to obtain good zinc </w:t>
      </w:r>
      <w:r w:rsidR="00CE402D">
        <w:t>volatilization</w:t>
      </w:r>
      <w:r>
        <w:t xml:space="preserve"> but also in different construction concepts.</w:t>
      </w:r>
    </w:p>
    <w:p w14:paraId="4525B6BA" w14:textId="77777777" w:rsidR="007E788A" w:rsidRDefault="007E788A" w:rsidP="007E788A"/>
    <w:p w14:paraId="52DFCB6C" w14:textId="77777777" w:rsidR="007E788A" w:rsidRDefault="007E788A" w:rsidP="007E788A">
      <w:proofErr w:type="spellStart"/>
      <w:r>
        <w:t>To day</w:t>
      </w:r>
      <w:proofErr w:type="spellEnd"/>
      <w:r>
        <w:t xml:space="preserve">, the slag fumer installations in Onsan are running continuously and two ovens are operating in series. The construction of the ovens has been totally </w:t>
      </w:r>
      <w:proofErr w:type="gramStart"/>
      <w:r>
        <w:t>modified</w:t>
      </w:r>
      <w:proofErr w:type="gramEnd"/>
      <w:r>
        <w:t xml:space="preserve"> and a shell steam boiler has </w:t>
      </w:r>
      <w:proofErr w:type="gramStart"/>
      <w:r>
        <w:t>been built</w:t>
      </w:r>
      <w:proofErr w:type="gramEnd"/>
      <w:r>
        <w:t xml:space="preserve"> on the top of the oven. The results are that there is no more corrosion of the </w:t>
      </w:r>
      <w:proofErr w:type="gramStart"/>
      <w:r>
        <w:t>refractory</w:t>
      </w:r>
      <w:proofErr w:type="gramEnd"/>
      <w:r>
        <w:t xml:space="preserve"> no important accretion and </w:t>
      </w:r>
      <w:proofErr w:type="gramStart"/>
      <w:r>
        <w:t>some</w:t>
      </w:r>
      <w:proofErr w:type="gramEnd"/>
      <w:r>
        <w:t xml:space="preserve"> energy can </w:t>
      </w:r>
      <w:proofErr w:type="gramStart"/>
      <w:r>
        <w:t>be recovered</w:t>
      </w:r>
      <w:proofErr w:type="gramEnd"/>
      <w:r>
        <w:t xml:space="preserve"> from the steam produced.</w:t>
      </w:r>
    </w:p>
    <w:p w14:paraId="6E8BBD82" w14:textId="77777777" w:rsidR="007E788A" w:rsidRDefault="007E788A" w:rsidP="007E788A">
      <w:r>
        <w:t xml:space="preserve">After all these modifications, the availability of the Onsan plant has grown from 47% to 90%. KZ Engineering has also experienced a process with one oven or with two ovens in </w:t>
      </w:r>
      <w:proofErr w:type="gramStart"/>
      <w:r>
        <w:t>series</w:t>
      </w:r>
      <w:proofErr w:type="gramEnd"/>
      <w:r>
        <w:t>.</w:t>
      </w:r>
    </w:p>
    <w:p w14:paraId="01F204D0" w14:textId="1513A5F5" w:rsidR="007E788A" w:rsidRDefault="007E788A" w:rsidP="007E788A">
      <w:r>
        <w:lastRenderedPageBreak/>
        <w:t xml:space="preserve">Particularly when the products loaded </w:t>
      </w:r>
      <w:proofErr w:type="gramStart"/>
      <w:r>
        <w:t>have to</w:t>
      </w:r>
      <w:proofErr w:type="gramEnd"/>
      <w:r>
        <w:t xml:space="preserve"> be remelted, it is difficult to obtain good </w:t>
      </w:r>
      <w:r w:rsidR="00CE402D">
        <w:t>volatilization</w:t>
      </w:r>
      <w:r>
        <w:t xml:space="preserve"> yields in one oven. All the installations operating in Onsan will have two ovens in </w:t>
      </w:r>
      <w:proofErr w:type="gramStart"/>
      <w:r>
        <w:t>series</w:t>
      </w:r>
      <w:proofErr w:type="gramEnd"/>
      <w:r>
        <w:t>.</w:t>
      </w:r>
    </w:p>
    <w:p w14:paraId="3CAF5849" w14:textId="5C3F988F" w:rsidR="007E788A" w:rsidRDefault="007E788A" w:rsidP="007E788A">
      <w:proofErr w:type="gramStart"/>
      <w:r>
        <w:t>Also</w:t>
      </w:r>
      <w:proofErr w:type="gramEnd"/>
      <w:r>
        <w:t xml:space="preserve"> after the visit </w:t>
      </w:r>
      <w:proofErr w:type="gramStart"/>
      <w:r>
        <w:t>of</w:t>
      </w:r>
      <w:proofErr w:type="gramEnd"/>
      <w:r>
        <w:t xml:space="preserve"> the site with the engineers of Ongopolo, we have decided that the </w:t>
      </w:r>
      <w:proofErr w:type="spellStart"/>
      <w:proofErr w:type="gramStart"/>
      <w:r>
        <w:t>pre feasibility</w:t>
      </w:r>
      <w:proofErr w:type="spellEnd"/>
      <w:proofErr w:type="gramEnd"/>
      <w:r>
        <w:t xml:space="preserve"> and the estimation for the investments and for the operating costs will be based on a new plant The </w:t>
      </w:r>
      <w:r w:rsidR="008C7B07">
        <w:t>localization</w:t>
      </w:r>
      <w:r>
        <w:t xml:space="preserve"> of the new plant has </w:t>
      </w:r>
      <w:proofErr w:type="gramStart"/>
      <w:r>
        <w:t>been chosen</w:t>
      </w:r>
      <w:proofErr w:type="gramEnd"/>
      <w:r>
        <w:t xml:space="preserve"> by the Ongopolo engineers.</w:t>
      </w:r>
    </w:p>
    <w:p w14:paraId="2DDAAF41" w14:textId="77777777" w:rsidR="007E788A" w:rsidRDefault="007E788A" w:rsidP="007E788A"/>
    <w:p w14:paraId="39822D13" w14:textId="77777777" w:rsidR="007E788A" w:rsidRDefault="007E788A" w:rsidP="007E788A">
      <w:proofErr w:type="gramStart"/>
      <w:r>
        <w:t>Some</w:t>
      </w:r>
      <w:proofErr w:type="gramEnd"/>
      <w:r>
        <w:t xml:space="preserve"> equipment of the existing Ausmelt plant could </w:t>
      </w:r>
      <w:proofErr w:type="gramStart"/>
      <w:r>
        <w:t>be recovered</w:t>
      </w:r>
      <w:proofErr w:type="gramEnd"/>
      <w:r>
        <w:t xml:space="preserve"> for the new plant but it will be determined during the detail-engineering period.</w:t>
      </w:r>
    </w:p>
    <w:p w14:paraId="52081149" w14:textId="77777777" w:rsidR="007E788A" w:rsidRDefault="007E788A" w:rsidP="007E788A">
      <w:r>
        <w:t xml:space="preserve"> </w:t>
      </w:r>
    </w:p>
    <w:p w14:paraId="432B1551" w14:textId="12FD425F" w:rsidR="007E788A" w:rsidRPr="00EF0952" w:rsidRDefault="007E788A" w:rsidP="007E788A">
      <w:pPr>
        <w:rPr>
          <w:b/>
          <w:bCs/>
        </w:rPr>
      </w:pPr>
      <w:r w:rsidRPr="00EF0952">
        <w:rPr>
          <w:b/>
          <w:bCs/>
        </w:rPr>
        <w:t>6.</w:t>
      </w:r>
      <w:r w:rsidR="00EF0952" w:rsidRPr="00EF0952">
        <w:rPr>
          <w:b/>
          <w:bCs/>
        </w:rPr>
        <w:t xml:space="preserve"> </w:t>
      </w:r>
      <w:proofErr w:type="spellStart"/>
      <w:r w:rsidRPr="00EF0952">
        <w:rPr>
          <w:b/>
          <w:bCs/>
        </w:rPr>
        <w:t>Pre Feasibility</w:t>
      </w:r>
      <w:proofErr w:type="spellEnd"/>
      <w:r w:rsidRPr="00EF0952">
        <w:rPr>
          <w:b/>
          <w:bCs/>
        </w:rPr>
        <w:t xml:space="preserve"> study.</w:t>
      </w:r>
    </w:p>
    <w:p w14:paraId="66DD981E" w14:textId="15785008" w:rsidR="007E788A" w:rsidRPr="00EF0952" w:rsidRDefault="007E788A" w:rsidP="007E788A">
      <w:pPr>
        <w:rPr>
          <w:b/>
          <w:bCs/>
        </w:rPr>
      </w:pPr>
      <w:r w:rsidRPr="00EF0952">
        <w:rPr>
          <w:b/>
          <w:bCs/>
        </w:rPr>
        <w:t>6.1</w:t>
      </w:r>
      <w:r w:rsidR="00EF0952">
        <w:rPr>
          <w:b/>
          <w:bCs/>
        </w:rPr>
        <w:t xml:space="preserve"> </w:t>
      </w:r>
      <w:r w:rsidRPr="00EF0952">
        <w:rPr>
          <w:b/>
          <w:bCs/>
        </w:rPr>
        <w:t>Process design.</w:t>
      </w:r>
    </w:p>
    <w:p w14:paraId="5E21B2FA" w14:textId="77777777" w:rsidR="007E788A" w:rsidRDefault="007E788A" w:rsidP="007E788A">
      <w:r>
        <w:t xml:space="preserve">The process design characteristics described in the </w:t>
      </w:r>
      <w:proofErr w:type="spellStart"/>
      <w:proofErr w:type="gramStart"/>
      <w:r>
        <w:t>pre feasibility</w:t>
      </w:r>
      <w:proofErr w:type="spellEnd"/>
      <w:proofErr w:type="gramEnd"/>
      <w:r>
        <w:t xml:space="preserve"> study </w:t>
      </w:r>
      <w:proofErr w:type="gramStart"/>
      <w:r>
        <w:t>takes into account</w:t>
      </w:r>
      <w:proofErr w:type="gramEnd"/>
      <w:r>
        <w:t xml:space="preserve"> the local available products like coal, fuel </w:t>
      </w:r>
      <w:proofErr w:type="gramStart"/>
      <w:r>
        <w:t>oil ,</w:t>
      </w:r>
      <w:proofErr w:type="gramEnd"/>
      <w:r>
        <w:t xml:space="preserve"> </w:t>
      </w:r>
      <w:proofErr w:type="gramStart"/>
      <w:r>
        <w:t>fluids</w:t>
      </w:r>
      <w:proofErr w:type="gramEnd"/>
      <w:r>
        <w:t xml:space="preserve"> and the local climatic data.</w:t>
      </w:r>
    </w:p>
    <w:p w14:paraId="4DDC193B" w14:textId="37E62695" w:rsidR="007E788A" w:rsidRDefault="007E788A" w:rsidP="007E788A">
      <w:r>
        <w:t xml:space="preserve">A mass balance has </w:t>
      </w:r>
      <w:proofErr w:type="gramStart"/>
      <w:r>
        <w:t>been established</w:t>
      </w:r>
      <w:proofErr w:type="gramEnd"/>
      <w:r>
        <w:t xml:space="preserve"> </w:t>
      </w:r>
      <w:proofErr w:type="gramStart"/>
      <w:r>
        <w:t>taking into account</w:t>
      </w:r>
      <w:proofErr w:type="gramEnd"/>
      <w:r>
        <w:t xml:space="preserve"> the slag and the coal analysis. The </w:t>
      </w:r>
      <w:r w:rsidR="008C7B07">
        <w:t>volatilization</w:t>
      </w:r>
      <w:r>
        <w:t xml:space="preserve"> yields are based on the results obtained in Onsan on lead slag containing zinc but also low quantities of rare metals. KZ Engineering did not give </w:t>
      </w:r>
      <w:r w:rsidR="008C7B07">
        <w:t>volatilization</w:t>
      </w:r>
      <w:r>
        <w:t xml:space="preserve"> yield for gallium because there is no gallium in the slag treated in Onsan. In </w:t>
      </w:r>
      <w:r w:rsidR="008C7B07">
        <w:t>volatilization</w:t>
      </w:r>
      <w:r>
        <w:t xml:space="preserve"> tests</w:t>
      </w:r>
    </w:p>
    <w:p w14:paraId="0FC0C24E" w14:textId="555E024D" w:rsidR="007E788A" w:rsidRDefault="007E788A" w:rsidP="007E788A">
      <w:r>
        <w:t xml:space="preserve">made in the past on Tsumeb slag, a </w:t>
      </w:r>
      <w:r w:rsidR="008C7B07">
        <w:t>volatilization</w:t>
      </w:r>
      <w:r>
        <w:t xml:space="preserve"> yield of 50% has </w:t>
      </w:r>
      <w:proofErr w:type="gramStart"/>
      <w:r>
        <w:t>been obtained</w:t>
      </w:r>
      <w:proofErr w:type="gramEnd"/>
      <w:r>
        <w:t>. We have taken this figure for the economical valuation of the project.</w:t>
      </w:r>
    </w:p>
    <w:p w14:paraId="70EAE3F4" w14:textId="77777777" w:rsidR="007E788A" w:rsidRDefault="007E788A" w:rsidP="007E788A">
      <w:r>
        <w:t xml:space="preserve">An oil lance </w:t>
      </w:r>
      <w:proofErr w:type="gramStart"/>
      <w:r>
        <w:t>was used</w:t>
      </w:r>
      <w:proofErr w:type="gramEnd"/>
      <w:r>
        <w:t xml:space="preserve"> for the previous Ausmelt </w:t>
      </w:r>
      <w:proofErr w:type="gramStart"/>
      <w:r>
        <w:t>operation</w:t>
      </w:r>
      <w:proofErr w:type="gramEnd"/>
      <w:r>
        <w:t xml:space="preserve"> and an evaluation has </w:t>
      </w:r>
      <w:proofErr w:type="gramStart"/>
      <w:r>
        <w:t>been made</w:t>
      </w:r>
      <w:proofErr w:type="gramEnd"/>
      <w:r>
        <w:t xml:space="preserve"> to</w:t>
      </w:r>
    </w:p>
    <w:p w14:paraId="7E37FBA0" w14:textId="011CE28B" w:rsidR="007E788A" w:rsidRDefault="007E788A" w:rsidP="007E788A">
      <w:proofErr w:type="gramStart"/>
      <w:r>
        <w:t>compare</w:t>
      </w:r>
      <w:proofErr w:type="gramEnd"/>
      <w:r>
        <w:t xml:space="preserve"> the two systems: oil and coal. The coal system requires </w:t>
      </w:r>
      <w:proofErr w:type="gramStart"/>
      <w:r>
        <w:t>a quite</w:t>
      </w:r>
      <w:proofErr w:type="gramEnd"/>
      <w:r>
        <w:t xml:space="preserve"> high investment cost </w:t>
      </w:r>
      <w:proofErr w:type="gramStart"/>
      <w:r>
        <w:t>( coal</w:t>
      </w:r>
      <w:proofErr w:type="gramEnd"/>
      <w:r>
        <w:t xml:space="preserve"> grinding and supply system on </w:t>
      </w:r>
      <w:r w:rsidR="008C7B07">
        <w:t>pulverized</w:t>
      </w:r>
      <w:r>
        <w:t xml:space="preserve"> coal under an inert atmosphere) but the lower coal price compared with the oil price will pay back the increase of investment in two </w:t>
      </w:r>
      <w:proofErr w:type="gramStart"/>
      <w:r>
        <w:t>years..</w:t>
      </w:r>
      <w:proofErr w:type="gramEnd"/>
    </w:p>
    <w:p w14:paraId="44BD3039" w14:textId="77777777" w:rsidR="007E788A" w:rsidRDefault="007E788A" w:rsidP="007E788A"/>
    <w:p w14:paraId="10D9F1A4" w14:textId="42E5C8A1" w:rsidR="007E788A" w:rsidRDefault="007E788A" w:rsidP="007E788A">
      <w:r>
        <w:t xml:space="preserve">The </w:t>
      </w:r>
      <w:r w:rsidR="008C7B07">
        <w:t>volatilization</w:t>
      </w:r>
      <w:r>
        <w:t xml:space="preserve"> yields estimations are the following:</w:t>
      </w:r>
    </w:p>
    <w:p w14:paraId="1417E6CA" w14:textId="0527D3C6" w:rsidR="007E788A" w:rsidRDefault="007E788A" w:rsidP="007E788A">
      <w:r>
        <w:tab/>
      </w:r>
      <w:r w:rsidR="00670181">
        <w:t xml:space="preserve">  </w:t>
      </w:r>
      <w:r w:rsidR="00E40354">
        <w:t xml:space="preserve">               </w:t>
      </w:r>
      <w:r>
        <w:t>Zn</w:t>
      </w:r>
      <w:r w:rsidR="00E40354">
        <w:t xml:space="preserve">       </w:t>
      </w:r>
      <w:r w:rsidR="00670181">
        <w:t xml:space="preserve"> </w:t>
      </w:r>
      <w:r>
        <w:t>Pb</w:t>
      </w:r>
      <w:r>
        <w:tab/>
      </w:r>
      <w:r w:rsidR="00E40354">
        <w:t xml:space="preserve"> </w:t>
      </w:r>
      <w:r>
        <w:t>As</w:t>
      </w:r>
      <w:r>
        <w:tab/>
      </w:r>
      <w:r w:rsidR="00E40354">
        <w:t xml:space="preserve"> </w:t>
      </w:r>
      <w:r>
        <w:t>Ge</w:t>
      </w:r>
      <w:r w:rsidR="00E40354">
        <w:t xml:space="preserve">           </w:t>
      </w:r>
      <w:r>
        <w:t>In</w:t>
      </w:r>
    </w:p>
    <w:p w14:paraId="73FD8E6C" w14:textId="77777777" w:rsidR="007E788A" w:rsidRDefault="007E788A" w:rsidP="007E788A">
      <w:proofErr w:type="gramStart"/>
      <w:r>
        <w:t>1st</w:t>
      </w:r>
      <w:proofErr w:type="gramEnd"/>
      <w:r>
        <w:t xml:space="preserve"> oven</w:t>
      </w:r>
      <w:r>
        <w:tab/>
        <w:t>50%</w:t>
      </w:r>
      <w:r>
        <w:tab/>
        <w:t>70%</w:t>
      </w:r>
      <w:r>
        <w:tab/>
        <w:t>80%</w:t>
      </w:r>
      <w:r>
        <w:tab/>
        <w:t>70%</w:t>
      </w:r>
      <w:r>
        <w:tab/>
        <w:t>50%</w:t>
      </w:r>
    </w:p>
    <w:p w14:paraId="614DCA88" w14:textId="77777777" w:rsidR="007E788A" w:rsidRDefault="007E788A" w:rsidP="007E788A">
      <w:proofErr w:type="gramStart"/>
      <w:r>
        <w:lastRenderedPageBreak/>
        <w:t>2nd</w:t>
      </w:r>
      <w:proofErr w:type="gramEnd"/>
      <w:r>
        <w:t xml:space="preserve"> oven</w:t>
      </w:r>
      <w:r>
        <w:tab/>
        <w:t>50%</w:t>
      </w:r>
      <w:r>
        <w:tab/>
        <w:t>70%</w:t>
      </w:r>
      <w:r>
        <w:tab/>
        <w:t>50%</w:t>
      </w:r>
      <w:r>
        <w:tab/>
        <w:t>80%</w:t>
      </w:r>
      <w:r>
        <w:tab/>
        <w:t>50%</w:t>
      </w:r>
    </w:p>
    <w:p w14:paraId="005FA2A5" w14:textId="295E5844" w:rsidR="007E788A" w:rsidRDefault="007E788A" w:rsidP="007E788A">
      <w:r>
        <w:t>Total</w:t>
      </w:r>
      <w:r>
        <w:tab/>
      </w:r>
      <w:r w:rsidR="006543F9">
        <w:t xml:space="preserve">               </w:t>
      </w:r>
      <w:r>
        <w:t>75%</w:t>
      </w:r>
      <w:r w:rsidR="002965A4">
        <w:t xml:space="preserve">     </w:t>
      </w:r>
      <w:r>
        <w:t>92%</w:t>
      </w:r>
      <w:r w:rsidR="006543F9">
        <w:t xml:space="preserve">    </w:t>
      </w:r>
      <w:r w:rsidR="003B6A71">
        <w:t xml:space="preserve">   </w:t>
      </w:r>
      <w:r>
        <w:t>90%</w:t>
      </w:r>
      <w:r w:rsidR="006543F9">
        <w:t xml:space="preserve">     </w:t>
      </w:r>
      <w:r>
        <w:t>94%</w:t>
      </w:r>
      <w:r w:rsidR="003B6A71">
        <w:t xml:space="preserve">     </w:t>
      </w:r>
      <w:r>
        <w:t>75%</w:t>
      </w:r>
    </w:p>
    <w:p w14:paraId="48CD4E78" w14:textId="77777777" w:rsidR="007E788A" w:rsidRDefault="007E788A" w:rsidP="007E788A"/>
    <w:p w14:paraId="4D05727D" w14:textId="55633CF5" w:rsidR="007E788A" w:rsidRDefault="007E788A" w:rsidP="007E788A">
      <w:r>
        <w:t xml:space="preserve">12,034 </w:t>
      </w:r>
      <w:r w:rsidR="008C7B07">
        <w:t>tons</w:t>
      </w:r>
      <w:r>
        <w:t xml:space="preserve"> of fumes will </w:t>
      </w:r>
      <w:proofErr w:type="gramStart"/>
      <w:r>
        <w:t>be produced</w:t>
      </w:r>
      <w:proofErr w:type="gramEnd"/>
      <w:r>
        <w:t xml:space="preserve"> annually by the two ovens and the average analysis of the fumes (</w:t>
      </w:r>
      <w:proofErr w:type="gramStart"/>
      <w:r>
        <w:t>1st</w:t>
      </w:r>
      <w:proofErr w:type="gramEnd"/>
      <w:r>
        <w:t xml:space="preserve"> oven and </w:t>
      </w:r>
      <w:proofErr w:type="gramStart"/>
      <w:r>
        <w:t>2nd</w:t>
      </w:r>
      <w:proofErr w:type="gramEnd"/>
      <w:r>
        <w:t xml:space="preserve"> ovens) will be the following:</w:t>
      </w:r>
    </w:p>
    <w:p w14:paraId="2C0F4CBB" w14:textId="72EF119B" w:rsidR="002965A4" w:rsidRDefault="007E788A" w:rsidP="007E788A">
      <w:r>
        <w:t xml:space="preserve">Zinc </w:t>
      </w:r>
      <w:r w:rsidR="002965A4">
        <w:t xml:space="preserve">                    </w:t>
      </w:r>
      <w:r w:rsidR="002965A4">
        <w:t>59.23%</w:t>
      </w:r>
    </w:p>
    <w:p w14:paraId="20702CCA" w14:textId="7C941F1A" w:rsidR="002965A4" w:rsidRDefault="007E788A" w:rsidP="007E788A">
      <w:r>
        <w:t xml:space="preserve">Lead </w:t>
      </w:r>
      <w:r w:rsidR="002965A4">
        <w:t xml:space="preserve">                  </w:t>
      </w:r>
      <w:r w:rsidR="002965A4">
        <w:t>16.68%</w:t>
      </w:r>
    </w:p>
    <w:p w14:paraId="79561480" w14:textId="1A0DCB8B" w:rsidR="002965A4" w:rsidRDefault="007E788A" w:rsidP="007E788A">
      <w:r>
        <w:t xml:space="preserve">Arsenic </w:t>
      </w:r>
      <w:r w:rsidR="002965A4">
        <w:t xml:space="preserve">            </w:t>
      </w:r>
      <w:r w:rsidR="002965A4">
        <w:t>2.26%</w:t>
      </w:r>
    </w:p>
    <w:p w14:paraId="650615BA" w14:textId="0A6B0121" w:rsidR="007E788A" w:rsidRDefault="007E788A" w:rsidP="007E788A">
      <w:r>
        <w:t>Germanium</w:t>
      </w:r>
      <w:r w:rsidR="002965A4">
        <w:t xml:space="preserve">    </w:t>
      </w:r>
      <w:r w:rsidR="002965A4">
        <w:t>2,929ppm</w:t>
      </w:r>
    </w:p>
    <w:p w14:paraId="0987BDF5" w14:textId="109FBD03" w:rsidR="007E788A" w:rsidRDefault="007E788A" w:rsidP="007E788A">
      <w:r>
        <w:t>Indium</w:t>
      </w:r>
      <w:r w:rsidR="002965A4">
        <w:t xml:space="preserve">              </w:t>
      </w:r>
      <w:r w:rsidR="002965A4">
        <w:t>1,059ppm</w:t>
      </w:r>
    </w:p>
    <w:p w14:paraId="378F1C66" w14:textId="77777777" w:rsidR="007E788A" w:rsidRDefault="007E788A" w:rsidP="007E788A">
      <w:r>
        <w:t xml:space="preserve">One important modification of the project </w:t>
      </w:r>
      <w:proofErr w:type="gramStart"/>
      <w:r>
        <w:t>has been</w:t>
      </w:r>
      <w:proofErr w:type="gramEnd"/>
      <w:r>
        <w:t xml:space="preserve"> the production of steam of the two ovens. The total production will be </w:t>
      </w:r>
      <w:proofErr w:type="gramStart"/>
      <w:r>
        <w:t>20t</w:t>
      </w:r>
      <w:proofErr w:type="gramEnd"/>
      <w:r>
        <w:t xml:space="preserve">/h. The characteristics of the steam are </w:t>
      </w:r>
      <w:proofErr w:type="gramStart"/>
      <w:r>
        <w:t>similar to</w:t>
      </w:r>
      <w:proofErr w:type="gramEnd"/>
      <w:r>
        <w:t xml:space="preserve"> the characteristics of the steam produced in </w:t>
      </w:r>
      <w:proofErr w:type="gramStart"/>
      <w:r>
        <w:t>Onsan</w:t>
      </w:r>
      <w:proofErr w:type="gramEnd"/>
      <w:r>
        <w:t xml:space="preserve"> but these characteristics are not suitable for the existing turbine in the Ongopolo plant. KZ engineering </w:t>
      </w:r>
      <w:proofErr w:type="gramStart"/>
      <w:r>
        <w:t>has to</w:t>
      </w:r>
      <w:proofErr w:type="gramEnd"/>
      <w:r>
        <w:t xml:space="preserve"> study the modification of the steam production system to obtain </w:t>
      </w:r>
      <w:proofErr w:type="gramStart"/>
      <w:r>
        <w:t>a steam</w:t>
      </w:r>
      <w:proofErr w:type="gramEnd"/>
      <w:r>
        <w:t xml:space="preserve"> having the adequate characteristics.</w:t>
      </w:r>
    </w:p>
    <w:p w14:paraId="084137F8" w14:textId="77777777" w:rsidR="007E788A" w:rsidRDefault="007E788A" w:rsidP="007E788A">
      <w:r>
        <w:t xml:space="preserve"> </w:t>
      </w:r>
    </w:p>
    <w:p w14:paraId="490CE070" w14:textId="64FFB720" w:rsidR="007E788A" w:rsidRPr="002965A4" w:rsidRDefault="007E788A" w:rsidP="007E788A">
      <w:pPr>
        <w:rPr>
          <w:b/>
          <w:bCs/>
        </w:rPr>
      </w:pPr>
      <w:r w:rsidRPr="002965A4">
        <w:rPr>
          <w:b/>
          <w:bCs/>
        </w:rPr>
        <w:t>6.2</w:t>
      </w:r>
      <w:r w:rsidR="002965A4">
        <w:rPr>
          <w:b/>
          <w:bCs/>
        </w:rPr>
        <w:t xml:space="preserve"> </w:t>
      </w:r>
      <w:r w:rsidRPr="002965A4">
        <w:rPr>
          <w:b/>
          <w:bCs/>
        </w:rPr>
        <w:t>Capital cost Estimate.</w:t>
      </w:r>
    </w:p>
    <w:p w14:paraId="0E0AFD23" w14:textId="77777777" w:rsidR="007E788A" w:rsidRDefault="007E788A" w:rsidP="007E788A">
      <w:r>
        <w:t xml:space="preserve">KZ Engineering describes in their </w:t>
      </w:r>
      <w:proofErr w:type="spellStart"/>
      <w:proofErr w:type="gramStart"/>
      <w:r>
        <w:t>pre feasibility</w:t>
      </w:r>
      <w:proofErr w:type="spellEnd"/>
      <w:proofErr w:type="gramEnd"/>
      <w:r>
        <w:t xml:space="preserve"> study the methodology used to determine the investment costs. As it </w:t>
      </w:r>
      <w:proofErr w:type="gramStart"/>
      <w:r>
        <w:t>is mentioned</w:t>
      </w:r>
      <w:proofErr w:type="gramEnd"/>
      <w:r>
        <w:t xml:space="preserve"> in the </w:t>
      </w:r>
      <w:proofErr w:type="spellStart"/>
      <w:proofErr w:type="gramStart"/>
      <w:r>
        <w:t>pre feasibility</w:t>
      </w:r>
      <w:proofErr w:type="spellEnd"/>
      <w:proofErr w:type="gramEnd"/>
      <w:r>
        <w:t xml:space="preserve"> document, </w:t>
      </w:r>
      <w:proofErr w:type="gramStart"/>
      <w:r>
        <w:t>some</w:t>
      </w:r>
      <w:proofErr w:type="gramEnd"/>
      <w:r>
        <w:t xml:space="preserve"> investments are not comprised in the budget established by KZ Engineering.</w:t>
      </w:r>
    </w:p>
    <w:p w14:paraId="569DD006" w14:textId="77777777" w:rsidR="007E788A" w:rsidRDefault="007E788A" w:rsidP="007E788A"/>
    <w:p w14:paraId="7F426BBD" w14:textId="77777777" w:rsidR="007E788A" w:rsidRPr="002965A4" w:rsidRDefault="007E788A" w:rsidP="007E788A">
      <w:pPr>
        <w:rPr>
          <w:b/>
          <w:bCs/>
        </w:rPr>
      </w:pPr>
      <w:r w:rsidRPr="002965A4">
        <w:rPr>
          <w:b/>
          <w:bCs/>
        </w:rPr>
        <w:t>6.2.1.</w:t>
      </w:r>
      <w:r w:rsidRPr="002965A4">
        <w:rPr>
          <w:b/>
          <w:bCs/>
        </w:rPr>
        <w:tab/>
        <w:t>Production of oxygen and nitrogen.</w:t>
      </w:r>
    </w:p>
    <w:p w14:paraId="322C31A4" w14:textId="77777777" w:rsidR="007E788A" w:rsidRDefault="007E788A" w:rsidP="007E788A"/>
    <w:p w14:paraId="64791D58" w14:textId="6B0F2D44" w:rsidR="007E788A" w:rsidRDefault="007E788A" w:rsidP="007E788A">
      <w:r>
        <w:t xml:space="preserve">This equipment is not comprised </w:t>
      </w:r>
      <w:proofErr w:type="gramStart"/>
      <w:r>
        <w:t>in</w:t>
      </w:r>
      <w:proofErr w:type="gramEnd"/>
      <w:r>
        <w:t xml:space="preserve"> the budgetary offer </w:t>
      </w:r>
      <w:r w:rsidR="008C7B07">
        <w:t>of</w:t>
      </w:r>
      <w:r>
        <w:t xml:space="preserve"> Z Engineering. Ongopolo has asked Afrox, </w:t>
      </w:r>
      <w:proofErr w:type="gramStart"/>
      <w:r>
        <w:t>his</w:t>
      </w:r>
      <w:proofErr w:type="gramEnd"/>
      <w:r>
        <w:t xml:space="preserve"> supplier of </w:t>
      </w:r>
      <w:proofErr w:type="gramStart"/>
      <w:r>
        <w:t>oxygen</w:t>
      </w:r>
      <w:proofErr w:type="gramEnd"/>
      <w:r>
        <w:t xml:space="preserve"> to submit an offer for the delivery of the two gases in </w:t>
      </w:r>
      <w:proofErr w:type="gramStart"/>
      <w:r>
        <w:t>the</w:t>
      </w:r>
      <w:proofErr w:type="gramEnd"/>
      <w:r>
        <w:t xml:space="preserve"> quantity and the quality required for the project. On the other hand, ZincOx has asked Air Liquide to submit a budgetary offer for the delivery of an installation able to deliver the necessary quantities of oxygen and nitrogen.</w:t>
      </w:r>
    </w:p>
    <w:p w14:paraId="15679EB9" w14:textId="77777777" w:rsidR="007E788A" w:rsidRDefault="007E788A" w:rsidP="007E788A">
      <w:r>
        <w:t xml:space="preserve">The two offers have </w:t>
      </w:r>
      <w:proofErr w:type="gramStart"/>
      <w:r>
        <w:t>been compared</w:t>
      </w:r>
      <w:proofErr w:type="gramEnd"/>
      <w:r>
        <w:t xml:space="preserve">. The first conclusions are that the energy required by the Air Liquide plant will be the half of the energy that Afrox will charge. Afrox will also </w:t>
      </w:r>
      <w:r>
        <w:lastRenderedPageBreak/>
        <w:t xml:space="preserve">charge a monthly rental. If you compare the monthly rental of Afrox with the investment costs of the Air Liquide plant, the Air Liquide plant will </w:t>
      </w:r>
      <w:proofErr w:type="gramStart"/>
      <w:r>
        <w:t>be repaid</w:t>
      </w:r>
      <w:proofErr w:type="gramEnd"/>
      <w:r>
        <w:t xml:space="preserve"> in 3 years. The offer of Air Liquide is </w:t>
      </w:r>
      <w:proofErr w:type="gramStart"/>
      <w:r>
        <w:t>definitely more</w:t>
      </w:r>
      <w:proofErr w:type="gramEnd"/>
      <w:r>
        <w:t xml:space="preserve"> interesting than the Afrox offer. Air Liquide has </w:t>
      </w:r>
      <w:proofErr w:type="gramStart"/>
      <w:r>
        <w:t>been questioned</w:t>
      </w:r>
      <w:proofErr w:type="gramEnd"/>
      <w:r>
        <w:t xml:space="preserve"> to know if the company will be interested in the delivery of gas instead of the delivery of an installation. Their South African subsidiaries will submit an offer for delivering gas.</w:t>
      </w:r>
    </w:p>
    <w:p w14:paraId="4340EC4F" w14:textId="77777777" w:rsidR="007E788A" w:rsidRDefault="007E788A" w:rsidP="007E788A">
      <w:r>
        <w:t xml:space="preserve">In our economical </w:t>
      </w:r>
      <w:proofErr w:type="gramStart"/>
      <w:r>
        <w:t>valuation</w:t>
      </w:r>
      <w:proofErr w:type="gramEnd"/>
      <w:r>
        <w:t>, we will consider the Afrox offer to establish the operating costs.</w:t>
      </w:r>
    </w:p>
    <w:p w14:paraId="2CB66905" w14:textId="77777777" w:rsidR="007E788A" w:rsidRDefault="007E788A" w:rsidP="007E788A"/>
    <w:p w14:paraId="6CE7A1E1" w14:textId="77777777" w:rsidR="007E788A" w:rsidRPr="002965A4" w:rsidRDefault="007E788A" w:rsidP="007E788A">
      <w:pPr>
        <w:rPr>
          <w:b/>
          <w:bCs/>
        </w:rPr>
      </w:pPr>
      <w:r w:rsidRPr="002965A4">
        <w:rPr>
          <w:b/>
          <w:bCs/>
        </w:rPr>
        <w:t>6.2.2.</w:t>
      </w:r>
      <w:r w:rsidRPr="002965A4">
        <w:rPr>
          <w:b/>
          <w:bCs/>
        </w:rPr>
        <w:tab/>
        <w:t>Energy production</w:t>
      </w:r>
    </w:p>
    <w:p w14:paraId="0D3A365E" w14:textId="77777777" w:rsidR="007E788A" w:rsidRDefault="007E788A" w:rsidP="007E788A"/>
    <w:p w14:paraId="0D4470EB" w14:textId="77777777" w:rsidR="007E788A" w:rsidRDefault="007E788A" w:rsidP="007E788A">
      <w:r>
        <w:t xml:space="preserve">The battery limits of the steam production are the inlet of hot water at 105°C and the steam at the outlet of the boiler. </w:t>
      </w:r>
      <w:proofErr w:type="gramStart"/>
      <w:r>
        <w:t>Several</w:t>
      </w:r>
      <w:proofErr w:type="gramEnd"/>
      <w:r>
        <w:t xml:space="preserve"> </w:t>
      </w:r>
      <w:proofErr w:type="gramStart"/>
      <w:r>
        <w:t>equipment</w:t>
      </w:r>
      <w:proofErr w:type="gramEnd"/>
      <w:r>
        <w:t xml:space="preserve"> </w:t>
      </w:r>
      <w:proofErr w:type="gramStart"/>
      <w:r>
        <w:t>have</w:t>
      </w:r>
      <w:proofErr w:type="gramEnd"/>
      <w:r>
        <w:t xml:space="preserve"> to </w:t>
      </w:r>
      <w:proofErr w:type="gramStart"/>
      <w:r>
        <w:t>be added</w:t>
      </w:r>
      <w:proofErr w:type="gramEnd"/>
      <w:r>
        <w:t xml:space="preserve"> to be able to produce energy.</w:t>
      </w:r>
    </w:p>
    <w:p w14:paraId="15ACA6C3" w14:textId="77777777" w:rsidR="007E788A" w:rsidRDefault="007E788A" w:rsidP="007E788A">
      <w:r>
        <w:t xml:space="preserve">As it has </w:t>
      </w:r>
      <w:proofErr w:type="gramStart"/>
      <w:r>
        <w:t>been mentioned</w:t>
      </w:r>
      <w:proofErr w:type="gramEnd"/>
      <w:r>
        <w:t xml:space="preserve"> earlier, KZ Engineering </w:t>
      </w:r>
      <w:proofErr w:type="gramStart"/>
      <w:r>
        <w:t>has to</w:t>
      </w:r>
      <w:proofErr w:type="gramEnd"/>
      <w:r>
        <w:t xml:space="preserve"> study the production of steam having the same characteristics as the steam produced at Ongopolo. </w:t>
      </w:r>
      <w:proofErr w:type="gramStart"/>
      <w:r>
        <w:t>So</w:t>
      </w:r>
      <w:proofErr w:type="gramEnd"/>
      <w:r>
        <w:t xml:space="preserve"> it will be possible to use the existing turbine to produce energy.</w:t>
      </w:r>
    </w:p>
    <w:p w14:paraId="1B8653F2" w14:textId="49FEC4D1" w:rsidR="007E788A" w:rsidRDefault="007E788A" w:rsidP="007E788A">
      <w:r>
        <w:t xml:space="preserve">To obtain the total investment required, we </w:t>
      </w:r>
      <w:proofErr w:type="gramStart"/>
      <w:r>
        <w:t>have to</w:t>
      </w:r>
      <w:proofErr w:type="gramEnd"/>
      <w:r>
        <w:t xml:space="preserve"> add as investment: a </w:t>
      </w:r>
      <w:r w:rsidR="008B66C6">
        <w:t>demineralized</w:t>
      </w:r>
      <w:r>
        <w:t xml:space="preserve"> station, a turbo generator with </w:t>
      </w:r>
      <w:proofErr w:type="gramStart"/>
      <w:r>
        <w:t>his</w:t>
      </w:r>
      <w:proofErr w:type="gramEnd"/>
      <w:r>
        <w:t xml:space="preserve"> peripherique, and a cooling system to extract calories from the condenser of steam. We </w:t>
      </w:r>
      <w:proofErr w:type="gramStart"/>
      <w:r>
        <w:t>will suppose</w:t>
      </w:r>
      <w:proofErr w:type="gramEnd"/>
      <w:r>
        <w:t xml:space="preserve"> that a new turbine </w:t>
      </w:r>
      <w:proofErr w:type="gramStart"/>
      <w:r>
        <w:t>has to</w:t>
      </w:r>
      <w:proofErr w:type="gramEnd"/>
      <w:r>
        <w:t xml:space="preserve"> </w:t>
      </w:r>
      <w:proofErr w:type="gramStart"/>
      <w:r>
        <w:t>be built</w:t>
      </w:r>
      <w:proofErr w:type="gramEnd"/>
      <w:r>
        <w:t xml:space="preserve"> as </w:t>
      </w:r>
      <w:proofErr w:type="gramStart"/>
      <w:r>
        <w:t>first</w:t>
      </w:r>
      <w:proofErr w:type="gramEnd"/>
      <w:r>
        <w:t xml:space="preserve"> approach.</w:t>
      </w:r>
    </w:p>
    <w:p w14:paraId="0B4F1ADF" w14:textId="77777777" w:rsidR="007E788A" w:rsidRDefault="007E788A" w:rsidP="007E788A"/>
    <w:p w14:paraId="74C69A13" w14:textId="77777777" w:rsidR="007E788A" w:rsidRDefault="007E788A" w:rsidP="007E788A">
      <w:r w:rsidRPr="002965A4">
        <w:rPr>
          <w:b/>
          <w:bCs/>
        </w:rPr>
        <w:t>6.2.3.</w:t>
      </w:r>
      <w:r w:rsidRPr="002965A4">
        <w:rPr>
          <w:b/>
          <w:bCs/>
        </w:rPr>
        <w:tab/>
        <w:t>Cooling of the oven and the air compressors</w:t>
      </w:r>
      <w:r>
        <w:t>.</w:t>
      </w:r>
    </w:p>
    <w:p w14:paraId="0211CC88" w14:textId="77777777" w:rsidR="007E788A" w:rsidRDefault="007E788A" w:rsidP="007E788A"/>
    <w:p w14:paraId="7FE03A2B" w14:textId="74D51C70" w:rsidR="007E788A" w:rsidRDefault="007E788A" w:rsidP="007E788A">
      <w:proofErr w:type="gramStart"/>
      <w:r>
        <w:t>600</w:t>
      </w:r>
      <w:proofErr w:type="gramEnd"/>
      <w:r>
        <w:t xml:space="preserve"> m3/hour </w:t>
      </w:r>
      <w:proofErr w:type="gramStart"/>
      <w:r>
        <w:t>are required</w:t>
      </w:r>
      <w:proofErr w:type="gramEnd"/>
      <w:r>
        <w:t xml:space="preserve"> to cool the ovens and the air compressors. </w:t>
      </w:r>
      <w:r w:rsidR="008B66C6">
        <w:t>Demineralized</w:t>
      </w:r>
      <w:r>
        <w:t xml:space="preserve"> water </w:t>
      </w:r>
      <w:proofErr w:type="gramStart"/>
      <w:r>
        <w:t>is used</w:t>
      </w:r>
      <w:proofErr w:type="gramEnd"/>
      <w:r>
        <w:t xml:space="preserve"> to cool the copper finger coolers.</w:t>
      </w:r>
    </w:p>
    <w:p w14:paraId="58248FBD" w14:textId="77777777" w:rsidR="007E788A" w:rsidRDefault="007E788A" w:rsidP="007E788A">
      <w:r>
        <w:t xml:space="preserve">The inlet pumps for cooling water </w:t>
      </w:r>
      <w:proofErr w:type="gramStart"/>
      <w:r>
        <w:t>are not foreseen</w:t>
      </w:r>
      <w:proofErr w:type="gramEnd"/>
      <w:r>
        <w:t xml:space="preserve"> in the budget of KZ Engineering </w:t>
      </w:r>
      <w:proofErr w:type="gramStart"/>
      <w:r>
        <w:t>and also</w:t>
      </w:r>
      <w:proofErr w:type="gramEnd"/>
      <w:r>
        <w:t xml:space="preserve"> the cooling system of this water. The temperature of these </w:t>
      </w:r>
      <w:proofErr w:type="gramStart"/>
      <w:r>
        <w:t>600</w:t>
      </w:r>
      <w:proofErr w:type="gramEnd"/>
      <w:r>
        <w:t xml:space="preserve"> m3/h of water will </w:t>
      </w:r>
      <w:proofErr w:type="gramStart"/>
      <w:r>
        <w:t>raise</w:t>
      </w:r>
      <w:proofErr w:type="gramEnd"/>
      <w:r>
        <w:t xml:space="preserve"> from 35 to 50°C. I suppose that an evaporation cooling tower will </w:t>
      </w:r>
      <w:proofErr w:type="gramStart"/>
      <w:r>
        <w:t>be used</w:t>
      </w:r>
      <w:proofErr w:type="gramEnd"/>
      <w:r>
        <w:t xml:space="preserve"> to cool this water.</w:t>
      </w:r>
    </w:p>
    <w:p w14:paraId="0DAB29D8" w14:textId="77777777" w:rsidR="007E788A" w:rsidRDefault="007E788A" w:rsidP="007E788A"/>
    <w:p w14:paraId="59E6DD49" w14:textId="6948BED5" w:rsidR="007E788A" w:rsidRPr="002965A4" w:rsidRDefault="007E788A" w:rsidP="007E788A">
      <w:pPr>
        <w:rPr>
          <w:b/>
          <w:bCs/>
        </w:rPr>
      </w:pPr>
      <w:r w:rsidRPr="002965A4">
        <w:rPr>
          <w:b/>
          <w:bCs/>
        </w:rPr>
        <w:t>6.2.4.</w:t>
      </w:r>
      <w:r w:rsidRPr="002965A4">
        <w:rPr>
          <w:b/>
          <w:bCs/>
        </w:rPr>
        <w:tab/>
        <w:t>Feed of slag.</w:t>
      </w:r>
    </w:p>
    <w:p w14:paraId="08C41529" w14:textId="77777777" w:rsidR="007E788A" w:rsidRDefault="007E788A" w:rsidP="007E788A">
      <w:r>
        <w:lastRenderedPageBreak/>
        <w:t xml:space="preserve">The feed system from the slag storage area to the two slag hoppers </w:t>
      </w:r>
      <w:proofErr w:type="gramStart"/>
      <w:r>
        <w:t>has to</w:t>
      </w:r>
      <w:proofErr w:type="gramEnd"/>
      <w:r>
        <w:t xml:space="preserve"> </w:t>
      </w:r>
      <w:proofErr w:type="gramStart"/>
      <w:r>
        <w:t>be added</w:t>
      </w:r>
      <w:proofErr w:type="gramEnd"/>
      <w:r>
        <w:t xml:space="preserve"> to the investment of the slag handling area.</w:t>
      </w:r>
    </w:p>
    <w:p w14:paraId="656C7EFD" w14:textId="77777777" w:rsidR="007E788A" w:rsidRDefault="007E788A" w:rsidP="007E788A">
      <w:r>
        <w:t xml:space="preserve"> </w:t>
      </w:r>
    </w:p>
    <w:p w14:paraId="451D0143" w14:textId="43640663" w:rsidR="007E788A" w:rsidRPr="002965A4" w:rsidRDefault="007E788A" w:rsidP="007E788A">
      <w:pPr>
        <w:rPr>
          <w:b/>
          <w:bCs/>
        </w:rPr>
      </w:pPr>
      <w:r w:rsidRPr="002965A4">
        <w:rPr>
          <w:b/>
          <w:bCs/>
        </w:rPr>
        <w:t>6.2.5.</w:t>
      </w:r>
      <w:r w:rsidRPr="002965A4">
        <w:rPr>
          <w:b/>
          <w:bCs/>
        </w:rPr>
        <w:tab/>
        <w:t>Feed of coal.</w:t>
      </w:r>
    </w:p>
    <w:p w14:paraId="04C651AB" w14:textId="77777777" w:rsidR="007E788A" w:rsidRDefault="007E788A" w:rsidP="007E788A">
      <w:r>
        <w:t xml:space="preserve">The screening of the coal and the feed system have also to </w:t>
      </w:r>
      <w:proofErr w:type="gramStart"/>
      <w:r>
        <w:t>be added</w:t>
      </w:r>
      <w:proofErr w:type="gramEnd"/>
      <w:r>
        <w:t xml:space="preserve"> to the investment of the coal crushing area.</w:t>
      </w:r>
    </w:p>
    <w:p w14:paraId="4737B6EE" w14:textId="77777777" w:rsidR="007E788A" w:rsidRDefault="007E788A" w:rsidP="007E788A"/>
    <w:p w14:paraId="07775E1C" w14:textId="4D6A314B" w:rsidR="007E788A" w:rsidRPr="002965A4" w:rsidRDefault="007E788A" w:rsidP="007E788A">
      <w:pPr>
        <w:rPr>
          <w:b/>
          <w:bCs/>
        </w:rPr>
      </w:pPr>
      <w:r w:rsidRPr="002965A4">
        <w:rPr>
          <w:b/>
          <w:bCs/>
        </w:rPr>
        <w:t>6.2.6.</w:t>
      </w:r>
      <w:r w:rsidRPr="002965A4">
        <w:rPr>
          <w:b/>
          <w:bCs/>
        </w:rPr>
        <w:tab/>
        <w:t>Handling and packaging of the fumes.</w:t>
      </w:r>
    </w:p>
    <w:p w14:paraId="09621C6F" w14:textId="14E5AAE1" w:rsidR="007E788A" w:rsidRDefault="007E788A" w:rsidP="007E788A">
      <w:r>
        <w:t xml:space="preserve">Two bins of </w:t>
      </w:r>
      <w:proofErr w:type="gramStart"/>
      <w:r>
        <w:t>25</w:t>
      </w:r>
      <w:proofErr w:type="gramEnd"/>
      <w:r>
        <w:t xml:space="preserve"> </w:t>
      </w:r>
      <w:r w:rsidR="008B66C6">
        <w:t>tons</w:t>
      </w:r>
      <w:r>
        <w:t xml:space="preserve"> each, with their handling </w:t>
      </w:r>
      <w:proofErr w:type="gramStart"/>
      <w:r>
        <w:t>equipment</w:t>
      </w:r>
      <w:proofErr w:type="gramEnd"/>
      <w:r>
        <w:t xml:space="preserve"> will collect the fumes from the filter bags of the two ovens. The fumes will </w:t>
      </w:r>
      <w:proofErr w:type="gramStart"/>
      <w:r>
        <w:t>be packed</w:t>
      </w:r>
      <w:proofErr w:type="gramEnd"/>
      <w:r>
        <w:t xml:space="preserve"> in big bags. The big bags will </w:t>
      </w:r>
      <w:proofErr w:type="gramStart"/>
      <w:r>
        <w:t>be transported</w:t>
      </w:r>
      <w:proofErr w:type="gramEnd"/>
      <w:r>
        <w:t xml:space="preserve"> to the warehouse by a forklift </w:t>
      </w:r>
      <w:proofErr w:type="gramStart"/>
      <w:r>
        <w:t>and also</w:t>
      </w:r>
      <w:proofErr w:type="gramEnd"/>
      <w:r>
        <w:t xml:space="preserve"> with forklift from the warehouse to the trucks or the railway </w:t>
      </w:r>
      <w:r w:rsidR="008B66C6">
        <w:t>wagons</w:t>
      </w:r>
      <w:r>
        <w:t>.</w:t>
      </w:r>
    </w:p>
    <w:p w14:paraId="13E99403" w14:textId="77777777" w:rsidR="007E788A" w:rsidRDefault="007E788A" w:rsidP="007E788A"/>
    <w:p w14:paraId="62C95343" w14:textId="09BDD10F" w:rsidR="007E788A" w:rsidRPr="002965A4" w:rsidRDefault="007E788A" w:rsidP="007E788A">
      <w:pPr>
        <w:rPr>
          <w:b/>
          <w:bCs/>
        </w:rPr>
      </w:pPr>
      <w:r w:rsidRPr="002965A4">
        <w:rPr>
          <w:b/>
          <w:bCs/>
        </w:rPr>
        <w:t>6.2.7.</w:t>
      </w:r>
      <w:r w:rsidRPr="002965A4">
        <w:rPr>
          <w:b/>
          <w:bCs/>
        </w:rPr>
        <w:tab/>
        <w:t>Total Capital Cost Estimate.</w:t>
      </w:r>
    </w:p>
    <w:p w14:paraId="608C0DE1" w14:textId="77777777" w:rsidR="007E788A" w:rsidRDefault="007E788A" w:rsidP="007E788A">
      <w:proofErr w:type="gramStart"/>
      <w:r>
        <w:t>Some</w:t>
      </w:r>
      <w:proofErr w:type="gramEnd"/>
      <w:r>
        <w:t xml:space="preserve"> amounts </w:t>
      </w:r>
      <w:proofErr w:type="gramStart"/>
      <w:r>
        <w:t>have to</w:t>
      </w:r>
      <w:proofErr w:type="gramEnd"/>
      <w:r>
        <w:t xml:space="preserve"> </w:t>
      </w:r>
      <w:proofErr w:type="gramStart"/>
      <w:r>
        <w:t>be added</w:t>
      </w:r>
      <w:proofErr w:type="gramEnd"/>
      <w:r>
        <w:t xml:space="preserve"> to the investment estimate of KZ Engineering.</w:t>
      </w:r>
    </w:p>
    <w:p w14:paraId="77FD47BA" w14:textId="77777777" w:rsidR="007E788A" w:rsidRDefault="007E788A" w:rsidP="007E788A">
      <w:r>
        <w:t xml:space="preserve">All the engineering costs, erection costs and EPCM costs have </w:t>
      </w:r>
      <w:proofErr w:type="gramStart"/>
      <w:r>
        <w:t>been integrated</w:t>
      </w:r>
      <w:proofErr w:type="gramEnd"/>
      <w:r>
        <w:t xml:space="preserve"> </w:t>
      </w:r>
      <w:proofErr w:type="gramStart"/>
      <w:r>
        <w:t>in</w:t>
      </w:r>
      <w:proofErr w:type="gramEnd"/>
      <w:r>
        <w:t xml:space="preserve"> the following amounts. A contingency amount of I0% has </w:t>
      </w:r>
      <w:proofErr w:type="gramStart"/>
      <w:r>
        <w:t>been taken</w:t>
      </w:r>
      <w:proofErr w:type="gramEnd"/>
      <w:r>
        <w:t xml:space="preserve"> on the total costs.</w:t>
      </w:r>
    </w:p>
    <w:p w14:paraId="4AB5A65A" w14:textId="338BFAA4" w:rsidR="007E788A" w:rsidRDefault="007E788A" w:rsidP="007E788A">
      <w:r>
        <w:t xml:space="preserve">The assessments are based on USA bases. It is sure that these investments can </w:t>
      </w:r>
      <w:proofErr w:type="gramStart"/>
      <w:r>
        <w:t>be lowered</w:t>
      </w:r>
      <w:proofErr w:type="gramEnd"/>
      <w:r>
        <w:t xml:space="preserve"> if the equipment is coming from South Africa or Namibia. </w:t>
      </w:r>
      <w:proofErr w:type="gramStart"/>
      <w:r>
        <w:t>Some</w:t>
      </w:r>
      <w:proofErr w:type="gramEnd"/>
      <w:r>
        <w:t xml:space="preserve"> existing </w:t>
      </w:r>
      <w:proofErr w:type="gramStart"/>
      <w:r w:rsidR="008B66C6">
        <w:t>equipment’s</w:t>
      </w:r>
      <w:proofErr w:type="gramEnd"/>
      <w:r>
        <w:t xml:space="preserve"> will be </w:t>
      </w:r>
      <w:proofErr w:type="gramStart"/>
      <w:r>
        <w:t>probably recovered</w:t>
      </w:r>
      <w:proofErr w:type="gramEnd"/>
      <w:r>
        <w:t>.</w:t>
      </w:r>
    </w:p>
    <w:p w14:paraId="35BBA73C" w14:textId="77777777" w:rsidR="007E788A" w:rsidRDefault="007E788A" w:rsidP="007E788A"/>
    <w:p w14:paraId="7B0B68C8" w14:textId="77777777" w:rsidR="007E788A" w:rsidRDefault="007E788A" w:rsidP="007E788A">
      <w:r>
        <w:t xml:space="preserve"> </w:t>
      </w:r>
    </w:p>
    <w:p w14:paraId="1148766B" w14:textId="77777777" w:rsidR="00447C25" w:rsidRDefault="007E788A" w:rsidP="007E788A">
      <w:r>
        <w:t xml:space="preserve">Production of oxygen and nitrogen </w:t>
      </w:r>
    </w:p>
    <w:p w14:paraId="0E82288D" w14:textId="2CE859D3" w:rsidR="00AB659D" w:rsidRDefault="007E788A" w:rsidP="00AB659D">
      <w:r>
        <w:t>Air Liquide unit</w:t>
      </w:r>
      <w:r w:rsidR="00AB659D">
        <w:t xml:space="preserve">                                                                               </w:t>
      </w:r>
      <w:r w:rsidR="00B00BDF">
        <w:t xml:space="preserve">     </w:t>
      </w:r>
      <w:r w:rsidR="00AB659D">
        <w:t xml:space="preserve"> </w:t>
      </w:r>
      <w:r w:rsidR="00AB659D">
        <w:t>4,158 ,000 USD</w:t>
      </w:r>
    </w:p>
    <w:p w14:paraId="53EDD492" w14:textId="77777777" w:rsidR="00447C25" w:rsidRDefault="00447C25" w:rsidP="007E788A"/>
    <w:p w14:paraId="19F9EAC7" w14:textId="77777777" w:rsidR="007E788A" w:rsidRDefault="007E788A" w:rsidP="007E788A">
      <w:r>
        <w:t>Energy production</w:t>
      </w:r>
    </w:p>
    <w:p w14:paraId="23B0964F" w14:textId="3BAA508E" w:rsidR="007E788A" w:rsidRDefault="007E788A" w:rsidP="007E788A">
      <w:r>
        <w:t>Steam Turbine 2,400 kW</w:t>
      </w:r>
      <w:r w:rsidR="00AB659D">
        <w:t xml:space="preserve">                                                        </w:t>
      </w:r>
      <w:r w:rsidR="00B00BDF">
        <w:t xml:space="preserve">       </w:t>
      </w:r>
      <w:r w:rsidR="00AB659D">
        <w:t xml:space="preserve"> </w:t>
      </w:r>
      <w:r w:rsidR="00AB659D">
        <w:t>1,050,000 USD</w:t>
      </w:r>
    </w:p>
    <w:p w14:paraId="48830926" w14:textId="77777777" w:rsidR="007E788A" w:rsidRDefault="007E788A" w:rsidP="007E788A"/>
    <w:p w14:paraId="4864EFDB" w14:textId="77777777" w:rsidR="00447C25" w:rsidRDefault="007E788A" w:rsidP="007E788A">
      <w:r>
        <w:lastRenderedPageBreak/>
        <w:t>Water treatment</w:t>
      </w:r>
    </w:p>
    <w:p w14:paraId="219F6E78" w14:textId="5CC9F8A1" w:rsidR="00AB659D" w:rsidRDefault="007E788A" w:rsidP="00AB659D">
      <w:r>
        <w:t xml:space="preserve"> </w:t>
      </w:r>
      <w:r w:rsidR="008B66C6">
        <w:t>Demineralized</w:t>
      </w:r>
      <w:r>
        <w:t xml:space="preserve"> unit 20 m3/h</w:t>
      </w:r>
      <w:r w:rsidR="00AB659D">
        <w:t xml:space="preserve">                                               </w:t>
      </w:r>
      <w:r w:rsidR="00B00BDF">
        <w:t xml:space="preserve">           </w:t>
      </w:r>
      <w:r w:rsidR="00AB659D">
        <w:t>220,000USD</w:t>
      </w:r>
    </w:p>
    <w:p w14:paraId="15E591CA" w14:textId="77777777" w:rsidR="007E788A" w:rsidRDefault="007E788A" w:rsidP="007E788A"/>
    <w:p w14:paraId="23169F1E" w14:textId="77777777" w:rsidR="007E788A" w:rsidRDefault="007E788A" w:rsidP="007E788A">
      <w:r>
        <w:t>Water cooling</w:t>
      </w:r>
    </w:p>
    <w:p w14:paraId="35E3063C" w14:textId="3AA19917" w:rsidR="007E788A" w:rsidRDefault="007E788A" w:rsidP="007E788A">
      <w:r>
        <w:t>Cooling tower 820 m3/h</w:t>
      </w:r>
      <w:r w:rsidR="00AB659D">
        <w:t xml:space="preserve">                                                     </w:t>
      </w:r>
      <w:r w:rsidR="00B00BDF">
        <w:t xml:space="preserve">             </w:t>
      </w:r>
      <w:r w:rsidR="00AB659D">
        <w:t xml:space="preserve"> </w:t>
      </w:r>
      <w:r w:rsidR="00AB659D">
        <w:t>225,000 USD</w:t>
      </w:r>
    </w:p>
    <w:p w14:paraId="6172F872" w14:textId="77777777" w:rsidR="007E788A" w:rsidRDefault="007E788A" w:rsidP="007E788A"/>
    <w:p w14:paraId="12B226A7" w14:textId="77777777" w:rsidR="007E788A" w:rsidRDefault="007E788A" w:rsidP="007E788A">
      <w:r>
        <w:t>Slag handling</w:t>
      </w:r>
    </w:p>
    <w:p w14:paraId="46F9BFD7" w14:textId="4C436916" w:rsidR="00AB659D" w:rsidRDefault="007E788A" w:rsidP="00AB659D">
      <w:r>
        <w:t>One shift per day</w:t>
      </w:r>
      <w:r w:rsidR="00AB659D">
        <w:t xml:space="preserve">                                                                     </w:t>
      </w:r>
      <w:r w:rsidR="00B00BDF">
        <w:t xml:space="preserve">              </w:t>
      </w:r>
      <w:r w:rsidR="00AB659D">
        <w:t xml:space="preserve"> </w:t>
      </w:r>
      <w:r w:rsidR="00AB659D">
        <w:t>371,000USD</w:t>
      </w:r>
    </w:p>
    <w:p w14:paraId="1EB58C19" w14:textId="77777777" w:rsidR="007E788A" w:rsidRDefault="007E788A" w:rsidP="007E788A"/>
    <w:p w14:paraId="35CC6CD4" w14:textId="77777777" w:rsidR="007E788A" w:rsidRDefault="007E788A" w:rsidP="007E788A">
      <w:r>
        <w:t>Coal Handling</w:t>
      </w:r>
    </w:p>
    <w:p w14:paraId="05773396" w14:textId="0A806586" w:rsidR="00AB659D" w:rsidRDefault="007E788A" w:rsidP="00AB659D">
      <w:r>
        <w:t>One shift per day</w:t>
      </w:r>
      <w:r w:rsidR="00AB659D">
        <w:t xml:space="preserve">                                                                  </w:t>
      </w:r>
      <w:r w:rsidR="00B00BDF">
        <w:t xml:space="preserve">               </w:t>
      </w:r>
      <w:r w:rsidR="00AB659D">
        <w:t xml:space="preserve"> </w:t>
      </w:r>
      <w:r w:rsidR="00AB659D">
        <w:t>339,000USD</w:t>
      </w:r>
    </w:p>
    <w:p w14:paraId="580DE9FA" w14:textId="77777777" w:rsidR="007E788A" w:rsidRDefault="007E788A" w:rsidP="007E788A"/>
    <w:p w14:paraId="175BDBE9" w14:textId="77777777" w:rsidR="00AB659D" w:rsidRDefault="007E788A" w:rsidP="007E788A">
      <w:r>
        <w:t xml:space="preserve">Fumes </w:t>
      </w:r>
      <w:proofErr w:type="gramStart"/>
      <w:r>
        <w:t>handling</w:t>
      </w:r>
      <w:proofErr w:type="gramEnd"/>
      <w:r>
        <w:t xml:space="preserve"> and </w:t>
      </w:r>
      <w:proofErr w:type="gramStart"/>
      <w:r>
        <w:t>packaging</w:t>
      </w:r>
      <w:proofErr w:type="gramEnd"/>
      <w:r>
        <w:t xml:space="preserve"> </w:t>
      </w:r>
    </w:p>
    <w:p w14:paraId="36F2BB64" w14:textId="4B3B0C64" w:rsidR="007E788A" w:rsidRDefault="007E788A" w:rsidP="007E788A">
      <w:r>
        <w:t xml:space="preserve">Two </w:t>
      </w:r>
      <w:proofErr w:type="gramStart"/>
      <w:r>
        <w:t>shift</w:t>
      </w:r>
      <w:proofErr w:type="gramEnd"/>
      <w:r>
        <w:t xml:space="preserve"> per day</w:t>
      </w:r>
      <w:r w:rsidR="00AB659D">
        <w:t xml:space="preserve">                                                                 </w:t>
      </w:r>
      <w:r w:rsidR="00B00BDF">
        <w:t xml:space="preserve">               </w:t>
      </w:r>
      <w:r w:rsidR="00AB659D">
        <w:t xml:space="preserve"> </w:t>
      </w:r>
      <w:r w:rsidR="00AB659D">
        <w:t>265,000USD</w:t>
      </w:r>
    </w:p>
    <w:p w14:paraId="190BB37D" w14:textId="77777777" w:rsidR="007E788A" w:rsidRDefault="007E788A" w:rsidP="007E788A"/>
    <w:p w14:paraId="2BA91012" w14:textId="3A0670A7" w:rsidR="007E788A" w:rsidRDefault="007E788A" w:rsidP="007E788A">
      <w:r>
        <w:t>KZ Engineering total capital cost estimate</w:t>
      </w:r>
      <w:r w:rsidR="00B00BDF">
        <w:t xml:space="preserve">                           </w:t>
      </w:r>
      <w:r w:rsidR="00B00BDF">
        <w:t>32,900,000 USD</w:t>
      </w:r>
    </w:p>
    <w:p w14:paraId="0FDA56FD" w14:textId="77777777" w:rsidR="007E788A" w:rsidRDefault="007E788A" w:rsidP="007E788A">
      <w:r>
        <w:t xml:space="preserve"> </w:t>
      </w:r>
    </w:p>
    <w:p w14:paraId="3A03A7A1" w14:textId="1A0C780F" w:rsidR="00B00BDF" w:rsidRDefault="007E788A" w:rsidP="007E788A">
      <w:r>
        <w:t>Total investment with the production of02 and N2</w:t>
      </w:r>
      <w:r w:rsidR="00B00BDF">
        <w:t xml:space="preserve">           </w:t>
      </w:r>
      <w:r w:rsidR="00B00BDF">
        <w:t>39,528,000USD</w:t>
      </w:r>
    </w:p>
    <w:p w14:paraId="13499926" w14:textId="77777777" w:rsidR="00B00BDF" w:rsidRDefault="007E788A" w:rsidP="00B00BDF">
      <w:r>
        <w:t xml:space="preserve"> Total Investment without the production of02 and N2</w:t>
      </w:r>
      <w:r w:rsidR="00B00BDF">
        <w:t xml:space="preserve">     </w:t>
      </w:r>
      <w:r w:rsidR="00B00BDF">
        <w:t>35,370,000USD</w:t>
      </w:r>
    </w:p>
    <w:p w14:paraId="4FC3E03C" w14:textId="186BF2F0" w:rsidR="007E788A" w:rsidRDefault="007E788A" w:rsidP="007E788A"/>
    <w:p w14:paraId="287E3670" w14:textId="08189E8C" w:rsidR="007E788A" w:rsidRPr="004250A7" w:rsidRDefault="007E788A" w:rsidP="007E788A">
      <w:pPr>
        <w:rPr>
          <w:b/>
          <w:bCs/>
        </w:rPr>
      </w:pPr>
      <w:r w:rsidRPr="004250A7">
        <w:rPr>
          <w:b/>
          <w:bCs/>
        </w:rPr>
        <w:t>6.3</w:t>
      </w:r>
      <w:r w:rsidR="004250A7" w:rsidRPr="004250A7">
        <w:rPr>
          <w:b/>
          <w:bCs/>
        </w:rPr>
        <w:t xml:space="preserve"> </w:t>
      </w:r>
      <w:r w:rsidRPr="004250A7">
        <w:rPr>
          <w:b/>
          <w:bCs/>
        </w:rPr>
        <w:t>Operating costs</w:t>
      </w:r>
    </w:p>
    <w:p w14:paraId="0CFB3BF6" w14:textId="77777777" w:rsidR="007E788A" w:rsidRDefault="007E788A" w:rsidP="007E788A">
      <w:r>
        <w:t xml:space="preserve">Based on the </w:t>
      </w:r>
      <w:proofErr w:type="spellStart"/>
      <w:proofErr w:type="gramStart"/>
      <w:r>
        <w:t>pre feasibility</w:t>
      </w:r>
      <w:proofErr w:type="spellEnd"/>
      <w:proofErr w:type="gramEnd"/>
      <w:r>
        <w:t xml:space="preserve"> study of K.Z Engineering and on information coming </w:t>
      </w:r>
      <w:proofErr w:type="gramStart"/>
      <w:r>
        <w:t>essentially from</w:t>
      </w:r>
      <w:proofErr w:type="gramEnd"/>
      <w:r>
        <w:t xml:space="preserve"> Ongopolo, operating costs estimation has </w:t>
      </w:r>
      <w:proofErr w:type="gramStart"/>
      <w:r>
        <w:t>been made</w:t>
      </w:r>
      <w:proofErr w:type="gramEnd"/>
      <w:r>
        <w:t xml:space="preserve">. </w:t>
      </w:r>
      <w:proofErr w:type="gramStart"/>
      <w:r>
        <w:t>Some</w:t>
      </w:r>
      <w:proofErr w:type="gramEnd"/>
      <w:r>
        <w:t xml:space="preserve"> items of the KZ Engineering studies have </w:t>
      </w:r>
      <w:proofErr w:type="gramStart"/>
      <w:r>
        <w:t>been modified</w:t>
      </w:r>
      <w:proofErr w:type="gramEnd"/>
      <w:r>
        <w:t xml:space="preserve"> or introduced.</w:t>
      </w:r>
    </w:p>
    <w:p w14:paraId="1D37F49B" w14:textId="77777777" w:rsidR="007E788A" w:rsidRPr="004250A7" w:rsidRDefault="007E788A" w:rsidP="007E788A">
      <w:pPr>
        <w:rPr>
          <w:b/>
          <w:bCs/>
        </w:rPr>
      </w:pPr>
    </w:p>
    <w:p w14:paraId="06AFA68B" w14:textId="72C5F864" w:rsidR="007E788A" w:rsidRPr="004250A7" w:rsidRDefault="007E788A" w:rsidP="007E788A">
      <w:pPr>
        <w:rPr>
          <w:b/>
          <w:bCs/>
        </w:rPr>
      </w:pPr>
      <w:r w:rsidRPr="004250A7">
        <w:rPr>
          <w:b/>
          <w:bCs/>
        </w:rPr>
        <w:t>6.3.1</w:t>
      </w:r>
      <w:r w:rsidR="004250A7">
        <w:rPr>
          <w:b/>
          <w:bCs/>
        </w:rPr>
        <w:t xml:space="preserve"> </w:t>
      </w:r>
      <w:r w:rsidR="008B66C6" w:rsidRPr="004250A7">
        <w:rPr>
          <w:b/>
          <w:bCs/>
        </w:rPr>
        <w:t>Labor</w:t>
      </w:r>
      <w:r w:rsidRPr="004250A7">
        <w:rPr>
          <w:b/>
          <w:bCs/>
        </w:rPr>
        <w:t>.</w:t>
      </w:r>
    </w:p>
    <w:p w14:paraId="1B94D9DF" w14:textId="6A102D95" w:rsidR="007E788A" w:rsidRDefault="007E788A" w:rsidP="007E788A">
      <w:r>
        <w:lastRenderedPageBreak/>
        <w:t xml:space="preserve">Personnel </w:t>
      </w:r>
      <w:proofErr w:type="gramStart"/>
      <w:r>
        <w:t>has</w:t>
      </w:r>
      <w:proofErr w:type="gramEnd"/>
      <w:r>
        <w:t xml:space="preserve"> </w:t>
      </w:r>
      <w:proofErr w:type="gramStart"/>
      <w:r>
        <w:t>been increased</w:t>
      </w:r>
      <w:proofErr w:type="gramEnd"/>
      <w:r>
        <w:t xml:space="preserve"> to </w:t>
      </w:r>
      <w:proofErr w:type="gramStart"/>
      <w:r>
        <w:t>take into account</w:t>
      </w:r>
      <w:proofErr w:type="gramEnd"/>
      <w:r>
        <w:t xml:space="preserve"> the handling of the </w:t>
      </w:r>
      <w:proofErr w:type="gramStart"/>
      <w:r>
        <w:t>different products</w:t>
      </w:r>
      <w:proofErr w:type="gramEnd"/>
      <w:r>
        <w:t xml:space="preserve">: slag, </w:t>
      </w:r>
      <w:proofErr w:type="gramStart"/>
      <w:r>
        <w:t>coal</w:t>
      </w:r>
      <w:proofErr w:type="gramEnd"/>
      <w:r>
        <w:t xml:space="preserve"> and fumes. Two chemists and two administrative </w:t>
      </w:r>
      <w:proofErr w:type="gramStart"/>
      <w:r>
        <w:t>persons</w:t>
      </w:r>
      <w:proofErr w:type="gramEnd"/>
      <w:r>
        <w:t xml:space="preserve"> have also </w:t>
      </w:r>
      <w:proofErr w:type="gramStart"/>
      <w:r>
        <w:t>been added</w:t>
      </w:r>
      <w:proofErr w:type="gramEnd"/>
      <w:r>
        <w:t xml:space="preserve">. The two administrative persons have also to </w:t>
      </w:r>
      <w:r w:rsidR="008B66C6">
        <w:t>organize</w:t>
      </w:r>
      <w:r>
        <w:t xml:space="preserve"> the transport of the fumes to buyers of the fumes. The total </w:t>
      </w:r>
      <w:proofErr w:type="gramStart"/>
      <w:r>
        <w:t>amount</w:t>
      </w:r>
      <w:proofErr w:type="gramEnd"/>
      <w:r>
        <w:t xml:space="preserve"> of </w:t>
      </w:r>
      <w:proofErr w:type="gramStart"/>
      <w:r>
        <w:t>personal</w:t>
      </w:r>
      <w:proofErr w:type="gramEnd"/>
      <w:r>
        <w:t xml:space="preserve"> is </w:t>
      </w:r>
      <w:proofErr w:type="gramStart"/>
      <w:r>
        <w:t>25</w:t>
      </w:r>
      <w:proofErr w:type="gramEnd"/>
      <w:r>
        <w:t xml:space="preserve"> </w:t>
      </w:r>
      <w:proofErr w:type="gramStart"/>
      <w:r>
        <w:t>persons</w:t>
      </w:r>
      <w:proofErr w:type="gramEnd"/>
      <w:r>
        <w:t>.</w:t>
      </w:r>
    </w:p>
    <w:p w14:paraId="47BDE4B1" w14:textId="53941F74" w:rsidR="007E788A" w:rsidRPr="00C51D07" w:rsidRDefault="007E788A" w:rsidP="007E788A">
      <w:pPr>
        <w:rPr>
          <w:b/>
          <w:bCs/>
        </w:rPr>
      </w:pPr>
      <w:r w:rsidRPr="004250A7">
        <w:rPr>
          <w:b/>
          <w:bCs/>
        </w:rPr>
        <w:t>6.3.2</w:t>
      </w:r>
      <w:r w:rsidR="004250A7">
        <w:rPr>
          <w:b/>
          <w:bCs/>
        </w:rPr>
        <w:t xml:space="preserve"> </w:t>
      </w:r>
      <w:r w:rsidRPr="004250A7">
        <w:rPr>
          <w:b/>
          <w:bCs/>
        </w:rPr>
        <w:t>Oxygen and nitrogen.</w:t>
      </w:r>
    </w:p>
    <w:p w14:paraId="5AFB3C02" w14:textId="77777777" w:rsidR="007E788A" w:rsidRDefault="007E788A" w:rsidP="007E788A">
      <w:r>
        <w:t xml:space="preserve">Two solutions have </w:t>
      </w:r>
      <w:proofErr w:type="gramStart"/>
      <w:r>
        <w:t>been studied</w:t>
      </w:r>
      <w:proofErr w:type="gramEnd"/>
      <w:r>
        <w:t xml:space="preserve"> the first one is to </w:t>
      </w:r>
      <w:proofErr w:type="gramStart"/>
      <w:r>
        <w:t>by</w:t>
      </w:r>
      <w:proofErr w:type="gramEnd"/>
      <w:r>
        <w:t xml:space="preserve"> oxygen and nitrogen to a </w:t>
      </w:r>
      <w:proofErr w:type="gramStart"/>
      <w:r>
        <w:t>company</w:t>
      </w:r>
      <w:proofErr w:type="gramEnd"/>
      <w:r>
        <w:t xml:space="preserve"> Afrox. The company will charge a monthly rental and </w:t>
      </w:r>
      <w:proofErr w:type="spellStart"/>
      <w:proofErr w:type="gramStart"/>
      <w:r>
        <w:t>a</w:t>
      </w:r>
      <w:proofErr w:type="spellEnd"/>
      <w:proofErr w:type="gramEnd"/>
      <w:r>
        <w:t xml:space="preserve"> energy bill function of the quantity of oxygen and nitrogen consumed. The second is to </w:t>
      </w:r>
      <w:proofErr w:type="gramStart"/>
      <w:r>
        <w:t>by</w:t>
      </w:r>
      <w:proofErr w:type="gramEnd"/>
      <w:r>
        <w:t xml:space="preserve"> oxygen and nitrogen </w:t>
      </w:r>
      <w:proofErr w:type="gramStart"/>
      <w:r>
        <w:t>plant</w:t>
      </w:r>
      <w:proofErr w:type="gramEnd"/>
      <w:r>
        <w:t>. The joint venture will have to support the energy consumption and the operating costs of the oxygen and nitrogen plant.</w:t>
      </w:r>
    </w:p>
    <w:p w14:paraId="7339ED2B" w14:textId="77777777" w:rsidR="007E788A" w:rsidRDefault="007E788A" w:rsidP="007E788A"/>
    <w:p w14:paraId="104C7FAA" w14:textId="77777777" w:rsidR="007E788A" w:rsidRDefault="007E788A" w:rsidP="007E788A">
      <w:r>
        <w:t xml:space="preserve">The comparison </w:t>
      </w:r>
      <w:proofErr w:type="gramStart"/>
      <w:r>
        <w:t>have</w:t>
      </w:r>
      <w:proofErr w:type="gramEnd"/>
      <w:r>
        <w:t xml:space="preserve"> </w:t>
      </w:r>
      <w:proofErr w:type="gramStart"/>
      <w:r>
        <w:t>been made</w:t>
      </w:r>
      <w:proofErr w:type="gramEnd"/>
      <w:r>
        <w:t xml:space="preserve"> of the two possibilities. Due to the </w:t>
      </w:r>
      <w:proofErr w:type="gramStart"/>
      <w:r>
        <w:t>important difference</w:t>
      </w:r>
      <w:proofErr w:type="gramEnd"/>
      <w:r>
        <w:t xml:space="preserve"> </w:t>
      </w:r>
      <w:proofErr w:type="gramStart"/>
      <w:r>
        <w:t>of</w:t>
      </w:r>
      <w:proofErr w:type="gramEnd"/>
      <w:r>
        <w:t xml:space="preserve"> the investment costs and </w:t>
      </w:r>
      <w:proofErr w:type="gramStart"/>
      <w:r>
        <w:t>of</w:t>
      </w:r>
      <w:proofErr w:type="gramEnd"/>
      <w:r>
        <w:t xml:space="preserve"> the operating costs, </w:t>
      </w:r>
      <w:proofErr w:type="gramStart"/>
      <w:r>
        <w:t>the profitability</w:t>
      </w:r>
      <w:proofErr w:type="gramEnd"/>
      <w:r>
        <w:t xml:space="preserve"> </w:t>
      </w:r>
      <w:proofErr w:type="gramStart"/>
      <w:r>
        <w:t>have</w:t>
      </w:r>
      <w:proofErr w:type="gramEnd"/>
      <w:r>
        <w:t xml:space="preserve"> been </w:t>
      </w:r>
      <w:proofErr w:type="gramStart"/>
      <w:r>
        <w:t>establish</w:t>
      </w:r>
      <w:proofErr w:type="gramEnd"/>
      <w:r>
        <w:t xml:space="preserve"> for </w:t>
      </w:r>
      <w:proofErr w:type="gramStart"/>
      <w:r>
        <w:t>the both</w:t>
      </w:r>
      <w:proofErr w:type="gramEnd"/>
      <w:r>
        <w:t xml:space="preserve"> cases.</w:t>
      </w:r>
    </w:p>
    <w:p w14:paraId="61CA45BE" w14:textId="0B2E0583" w:rsidR="007E788A" w:rsidRDefault="007E788A" w:rsidP="007E788A">
      <w:r>
        <w:t xml:space="preserve">The operating costs drop from 70USD per </w:t>
      </w:r>
      <w:r w:rsidR="008B66C6">
        <w:t>ton</w:t>
      </w:r>
      <w:r>
        <w:t xml:space="preserve"> of slag with the Afrox solution to 46USD per </w:t>
      </w:r>
      <w:r w:rsidR="008B66C6">
        <w:t>ton</w:t>
      </w:r>
      <w:r>
        <w:t xml:space="preserve"> of slag with the Air Liquide solution. The savings per year are USD </w:t>
      </w:r>
      <w:proofErr w:type="gramStart"/>
      <w:r>
        <w:t>2,400,000 .</w:t>
      </w:r>
      <w:proofErr w:type="gramEnd"/>
    </w:p>
    <w:p w14:paraId="352BEF4B" w14:textId="258ACDDE" w:rsidR="007E788A" w:rsidRPr="00C51D07" w:rsidRDefault="007E788A" w:rsidP="007E788A">
      <w:pPr>
        <w:rPr>
          <w:b/>
          <w:bCs/>
        </w:rPr>
      </w:pPr>
      <w:r w:rsidRPr="004250A7">
        <w:rPr>
          <w:b/>
          <w:bCs/>
        </w:rPr>
        <w:t>6.3.3</w:t>
      </w:r>
      <w:r w:rsidR="004250A7">
        <w:rPr>
          <w:b/>
          <w:bCs/>
        </w:rPr>
        <w:t xml:space="preserve"> </w:t>
      </w:r>
      <w:r w:rsidRPr="004250A7">
        <w:rPr>
          <w:b/>
          <w:bCs/>
        </w:rPr>
        <w:t>Energy recovery</w:t>
      </w:r>
    </w:p>
    <w:p w14:paraId="7187D062" w14:textId="77777777" w:rsidR="007E788A" w:rsidRDefault="007E788A" w:rsidP="007E788A">
      <w:r>
        <w:t xml:space="preserve">The energy recovery has been based on the KZ Engineering figures of the production of saturated steam and on a new turbine generator. The figures could </w:t>
      </w:r>
      <w:proofErr w:type="gramStart"/>
      <w:r>
        <w:t>be modified</w:t>
      </w:r>
      <w:proofErr w:type="gramEnd"/>
      <w:r>
        <w:t xml:space="preserve"> with the study made by KZ Engineering to use the existing turbine with superheated steam. The recovery of energy has </w:t>
      </w:r>
      <w:proofErr w:type="gramStart"/>
      <w:r>
        <w:t>been estimated</w:t>
      </w:r>
      <w:proofErr w:type="gramEnd"/>
      <w:r>
        <w:t xml:space="preserve"> ofUSD 452,000 per year.</w:t>
      </w:r>
    </w:p>
    <w:p w14:paraId="02522C07" w14:textId="4855D32D" w:rsidR="007E788A" w:rsidRDefault="007E788A" w:rsidP="007E788A"/>
    <w:p w14:paraId="5BBAE396" w14:textId="77777777" w:rsidR="00F864FD" w:rsidRDefault="00F864FD" w:rsidP="007E788A"/>
    <w:p w14:paraId="12CE4123" w14:textId="77777777" w:rsidR="00F864FD" w:rsidRDefault="00F864FD" w:rsidP="007E788A"/>
    <w:p w14:paraId="2755AFBA" w14:textId="77777777" w:rsidR="00F864FD" w:rsidRDefault="00F864FD" w:rsidP="007E788A"/>
    <w:p w14:paraId="259C8DD4" w14:textId="4FD68979" w:rsidR="00F864FD" w:rsidRDefault="007E788A" w:rsidP="00635220">
      <w:pPr>
        <w:jc w:val="center"/>
        <w:rPr>
          <w:b/>
          <w:bCs/>
        </w:rPr>
      </w:pPr>
      <w:r w:rsidRPr="00C51D07">
        <w:rPr>
          <w:b/>
          <w:bCs/>
        </w:rPr>
        <w:t>6.2.4 Operating costs</w:t>
      </w:r>
    </w:p>
    <w:p w14:paraId="06DEEDB1" w14:textId="07C9CABE" w:rsidR="00A04E7F" w:rsidRPr="00A04E7F" w:rsidRDefault="00A04E7F" w:rsidP="00A04E7F">
      <w:r>
        <w:t>Table 1</w:t>
      </w:r>
    </w:p>
    <w:tbl>
      <w:tblPr>
        <w:tblW w:w="0" w:type="auto"/>
        <w:tblInd w:w="235" w:type="dxa"/>
        <w:tblLayout w:type="fixed"/>
        <w:tblCellMar>
          <w:left w:w="0" w:type="dxa"/>
          <w:right w:w="0" w:type="dxa"/>
        </w:tblCellMar>
        <w:tblLook w:val="01E0" w:firstRow="1" w:lastRow="1" w:firstColumn="1" w:lastColumn="1" w:noHBand="0" w:noVBand="0"/>
      </w:tblPr>
      <w:tblGrid>
        <w:gridCol w:w="3767"/>
        <w:gridCol w:w="1723"/>
        <w:gridCol w:w="806"/>
        <w:gridCol w:w="1036"/>
        <w:gridCol w:w="1292"/>
      </w:tblGrid>
      <w:tr w:rsidR="00F864FD" w14:paraId="5ED08D2E" w14:textId="77777777" w:rsidTr="000B1567">
        <w:trPr>
          <w:trHeight w:val="864"/>
        </w:trPr>
        <w:tc>
          <w:tcPr>
            <w:tcW w:w="3767" w:type="dxa"/>
            <w:tcBorders>
              <w:top w:val="single" w:sz="12" w:space="0" w:color="000000"/>
              <w:left w:val="single" w:sz="4" w:space="0" w:color="000000"/>
              <w:bottom w:val="single" w:sz="18" w:space="0" w:color="000000"/>
            </w:tcBorders>
          </w:tcPr>
          <w:p w14:paraId="5851E8E6" w14:textId="77777777" w:rsidR="00F864FD" w:rsidRDefault="00F864FD" w:rsidP="000B1567">
            <w:pPr>
              <w:pStyle w:val="TableParagraph"/>
              <w:spacing w:before="46"/>
              <w:rPr>
                <w:rFonts w:ascii="Times New Roman"/>
                <w:sz w:val="14"/>
              </w:rPr>
            </w:pPr>
          </w:p>
          <w:p w14:paraId="59609413" w14:textId="77777777" w:rsidR="00F864FD" w:rsidRDefault="00F864FD" w:rsidP="000B1567">
            <w:pPr>
              <w:pStyle w:val="TableParagraph"/>
              <w:tabs>
                <w:tab w:val="left" w:pos="2744"/>
              </w:tabs>
              <w:ind w:left="389"/>
              <w:rPr>
                <w:sz w:val="14"/>
              </w:rPr>
            </w:pPr>
            <w:r>
              <w:rPr>
                <w:color w:val="363636"/>
                <w:spacing w:val="-4"/>
                <w:w w:val="115"/>
                <w:sz w:val="14"/>
              </w:rPr>
              <w:t>Item</w:t>
            </w:r>
            <w:r>
              <w:rPr>
                <w:color w:val="363636"/>
                <w:sz w:val="14"/>
              </w:rPr>
              <w:tab/>
            </w:r>
            <w:r>
              <w:rPr>
                <w:color w:val="363636"/>
                <w:spacing w:val="-4"/>
                <w:w w:val="115"/>
                <w:sz w:val="14"/>
              </w:rPr>
              <w:t>Rate</w:t>
            </w:r>
          </w:p>
        </w:tc>
        <w:tc>
          <w:tcPr>
            <w:tcW w:w="1723" w:type="dxa"/>
            <w:tcBorders>
              <w:top w:val="single" w:sz="12" w:space="0" w:color="000000"/>
              <w:bottom w:val="single" w:sz="18" w:space="0" w:color="000000"/>
            </w:tcBorders>
          </w:tcPr>
          <w:p w14:paraId="691D728B" w14:textId="77777777" w:rsidR="00F864FD" w:rsidRDefault="00F864FD" w:rsidP="000B1567">
            <w:pPr>
              <w:pStyle w:val="TableParagraph"/>
              <w:spacing w:before="31"/>
              <w:rPr>
                <w:rFonts w:ascii="Times New Roman"/>
                <w:sz w:val="14"/>
              </w:rPr>
            </w:pPr>
          </w:p>
          <w:p w14:paraId="29C02FF0" w14:textId="77777777" w:rsidR="00F864FD" w:rsidRDefault="00F864FD" w:rsidP="000B1567">
            <w:pPr>
              <w:pStyle w:val="TableParagraph"/>
              <w:ind w:left="401"/>
              <w:rPr>
                <w:sz w:val="14"/>
              </w:rPr>
            </w:pPr>
            <w:r>
              <w:rPr>
                <w:color w:val="363636"/>
                <w:spacing w:val="-2"/>
                <w:w w:val="115"/>
                <w:sz w:val="14"/>
              </w:rPr>
              <w:t>Annual</w:t>
            </w:r>
            <w:r>
              <w:rPr>
                <w:color w:val="363636"/>
                <w:spacing w:val="-16"/>
                <w:w w:val="115"/>
                <w:sz w:val="14"/>
              </w:rPr>
              <w:t xml:space="preserve"> </w:t>
            </w:r>
            <w:r>
              <w:rPr>
                <w:color w:val="363636"/>
                <w:spacing w:val="-4"/>
                <w:w w:val="115"/>
                <w:sz w:val="14"/>
              </w:rPr>
              <w:t>rate</w:t>
            </w:r>
          </w:p>
        </w:tc>
        <w:tc>
          <w:tcPr>
            <w:tcW w:w="806" w:type="dxa"/>
            <w:tcBorders>
              <w:top w:val="single" w:sz="12" w:space="0" w:color="000000"/>
              <w:bottom w:val="single" w:sz="18" w:space="0" w:color="000000"/>
            </w:tcBorders>
          </w:tcPr>
          <w:p w14:paraId="4CFBE42D" w14:textId="77777777" w:rsidR="00F864FD" w:rsidRDefault="00F864FD" w:rsidP="000B1567">
            <w:pPr>
              <w:pStyle w:val="TableParagraph"/>
              <w:spacing w:before="24"/>
              <w:rPr>
                <w:rFonts w:ascii="Times New Roman"/>
                <w:sz w:val="14"/>
              </w:rPr>
            </w:pPr>
          </w:p>
          <w:p w14:paraId="766D71F4" w14:textId="77777777" w:rsidR="00F864FD" w:rsidRDefault="00F864FD" w:rsidP="000B1567">
            <w:pPr>
              <w:pStyle w:val="TableParagraph"/>
              <w:spacing w:line="268" w:lineRule="auto"/>
              <w:ind w:left="319" w:right="115" w:hanging="79"/>
              <w:rPr>
                <w:sz w:val="14"/>
              </w:rPr>
            </w:pPr>
            <w:r>
              <w:rPr>
                <w:b/>
                <w:color w:val="363636"/>
                <w:spacing w:val="-6"/>
                <w:w w:val="115"/>
                <w:sz w:val="14"/>
              </w:rPr>
              <w:t>N$</w:t>
            </w:r>
            <w:r>
              <w:rPr>
                <w:b/>
                <w:color w:val="363636"/>
                <w:spacing w:val="-23"/>
                <w:w w:val="115"/>
                <w:sz w:val="14"/>
              </w:rPr>
              <w:t xml:space="preserve"> </w:t>
            </w:r>
            <w:r>
              <w:rPr>
                <w:color w:val="212121"/>
                <w:spacing w:val="-6"/>
                <w:w w:val="115"/>
                <w:sz w:val="14"/>
              </w:rPr>
              <w:t>per</w:t>
            </w:r>
            <w:r>
              <w:rPr>
                <w:color w:val="212121"/>
                <w:spacing w:val="-4"/>
                <w:w w:val="115"/>
                <w:sz w:val="14"/>
              </w:rPr>
              <w:t xml:space="preserve"> </w:t>
            </w:r>
            <w:r>
              <w:rPr>
                <w:color w:val="363636"/>
                <w:spacing w:val="-4"/>
                <w:w w:val="115"/>
                <w:sz w:val="14"/>
              </w:rPr>
              <w:t>Unit</w:t>
            </w:r>
          </w:p>
        </w:tc>
        <w:tc>
          <w:tcPr>
            <w:tcW w:w="1036" w:type="dxa"/>
            <w:tcBorders>
              <w:top w:val="single" w:sz="12" w:space="0" w:color="000000"/>
              <w:bottom w:val="single" w:sz="18" w:space="0" w:color="000000"/>
            </w:tcBorders>
          </w:tcPr>
          <w:p w14:paraId="5FB99526" w14:textId="77777777" w:rsidR="00F864FD" w:rsidRDefault="00F864FD" w:rsidP="000B1567">
            <w:pPr>
              <w:pStyle w:val="TableParagraph"/>
              <w:spacing w:before="24"/>
              <w:rPr>
                <w:rFonts w:ascii="Times New Roman"/>
                <w:sz w:val="14"/>
              </w:rPr>
            </w:pPr>
          </w:p>
          <w:p w14:paraId="6D9BC837" w14:textId="77777777" w:rsidR="00F864FD" w:rsidRDefault="00F864FD" w:rsidP="000B1567">
            <w:pPr>
              <w:pStyle w:val="TableParagraph"/>
              <w:spacing w:line="273" w:lineRule="auto"/>
              <w:ind w:left="196" w:right="293" w:hanging="9"/>
              <w:jc w:val="center"/>
              <w:rPr>
                <w:b/>
                <w:sz w:val="14"/>
              </w:rPr>
            </w:pPr>
            <w:r>
              <w:rPr>
                <w:color w:val="212121"/>
                <w:spacing w:val="-2"/>
                <w:w w:val="110"/>
                <w:sz w:val="14"/>
              </w:rPr>
              <w:t xml:space="preserve">Annual </w:t>
            </w:r>
            <w:r>
              <w:rPr>
                <w:color w:val="363636"/>
                <w:spacing w:val="-2"/>
                <w:w w:val="110"/>
                <w:sz w:val="14"/>
              </w:rPr>
              <w:t xml:space="preserve">Amount </w:t>
            </w:r>
            <w:r>
              <w:rPr>
                <w:b/>
                <w:color w:val="363636"/>
                <w:spacing w:val="-6"/>
                <w:w w:val="110"/>
                <w:sz w:val="14"/>
              </w:rPr>
              <w:t>N$</w:t>
            </w:r>
          </w:p>
        </w:tc>
        <w:tc>
          <w:tcPr>
            <w:tcW w:w="1292" w:type="dxa"/>
            <w:tcBorders>
              <w:top w:val="single" w:sz="12" w:space="0" w:color="000000"/>
              <w:bottom w:val="single" w:sz="18" w:space="0" w:color="000000"/>
              <w:right w:val="single" w:sz="4" w:space="0" w:color="000000"/>
            </w:tcBorders>
          </w:tcPr>
          <w:p w14:paraId="0C5CD806" w14:textId="77777777" w:rsidR="00F864FD" w:rsidRDefault="00F864FD" w:rsidP="000B1567">
            <w:pPr>
              <w:pStyle w:val="TableParagraph"/>
              <w:spacing w:before="24"/>
              <w:rPr>
                <w:rFonts w:ascii="Times New Roman"/>
                <w:sz w:val="14"/>
              </w:rPr>
            </w:pPr>
          </w:p>
          <w:p w14:paraId="60D82356" w14:textId="77777777" w:rsidR="00F864FD" w:rsidRDefault="00F864FD" w:rsidP="000B1567">
            <w:pPr>
              <w:pStyle w:val="TableParagraph"/>
              <w:spacing w:line="268" w:lineRule="auto"/>
              <w:ind w:left="329" w:right="400" w:hanging="5"/>
              <w:jc w:val="center"/>
              <w:rPr>
                <w:b/>
                <w:sz w:val="14"/>
              </w:rPr>
            </w:pPr>
            <w:r>
              <w:rPr>
                <w:color w:val="363636"/>
                <w:spacing w:val="-2"/>
                <w:w w:val="110"/>
                <w:sz w:val="14"/>
              </w:rPr>
              <w:t xml:space="preserve">Annual </w:t>
            </w:r>
            <w:r>
              <w:rPr>
                <w:color w:val="212121"/>
                <w:spacing w:val="-2"/>
                <w:w w:val="110"/>
                <w:sz w:val="14"/>
              </w:rPr>
              <w:t xml:space="preserve">Amount </w:t>
            </w:r>
            <w:r>
              <w:rPr>
                <w:b/>
                <w:color w:val="363636"/>
                <w:spacing w:val="-6"/>
                <w:w w:val="110"/>
                <w:sz w:val="14"/>
              </w:rPr>
              <w:t>N$</w:t>
            </w:r>
          </w:p>
        </w:tc>
      </w:tr>
      <w:tr w:rsidR="00F864FD" w14:paraId="18D17275" w14:textId="77777777" w:rsidTr="000B1567">
        <w:trPr>
          <w:trHeight w:val="676"/>
        </w:trPr>
        <w:tc>
          <w:tcPr>
            <w:tcW w:w="8624" w:type="dxa"/>
            <w:gridSpan w:val="5"/>
            <w:tcBorders>
              <w:top w:val="single" w:sz="18" w:space="0" w:color="000000"/>
              <w:left w:val="single" w:sz="12" w:space="0" w:color="000000"/>
              <w:bottom w:val="single" w:sz="18" w:space="0" w:color="000000"/>
              <w:right w:val="single" w:sz="4" w:space="0" w:color="000000"/>
            </w:tcBorders>
          </w:tcPr>
          <w:p w14:paraId="01C50FFB" w14:textId="77777777" w:rsidR="00F864FD" w:rsidRDefault="00F864FD" w:rsidP="000B1567">
            <w:pPr>
              <w:pStyle w:val="TableParagraph"/>
              <w:spacing w:before="14"/>
              <w:rPr>
                <w:rFonts w:ascii="Times New Roman"/>
                <w:sz w:val="14"/>
              </w:rPr>
            </w:pPr>
          </w:p>
          <w:p w14:paraId="0002C3BD" w14:textId="77777777" w:rsidR="00F864FD" w:rsidRDefault="00F864FD" w:rsidP="000B1567">
            <w:pPr>
              <w:pStyle w:val="TableParagraph"/>
              <w:tabs>
                <w:tab w:val="left" w:pos="1003"/>
              </w:tabs>
              <w:ind w:right="317"/>
              <w:jc w:val="right"/>
              <w:rPr>
                <w:b/>
                <w:sz w:val="14"/>
              </w:rPr>
            </w:pPr>
            <w:r>
              <w:rPr>
                <w:b/>
                <w:color w:val="212121"/>
                <w:spacing w:val="-2"/>
                <w:w w:val="110"/>
                <w:sz w:val="14"/>
              </w:rPr>
              <w:t>Afrox</w:t>
            </w:r>
            <w:r>
              <w:rPr>
                <w:b/>
                <w:color w:val="212121"/>
                <w:sz w:val="14"/>
              </w:rPr>
              <w:tab/>
            </w:r>
            <w:r>
              <w:rPr>
                <w:b/>
                <w:color w:val="212121"/>
                <w:spacing w:val="-2"/>
                <w:w w:val="110"/>
                <w:position w:val="1"/>
                <w:sz w:val="14"/>
              </w:rPr>
              <w:t>Airliquide</w:t>
            </w:r>
          </w:p>
          <w:p w14:paraId="051BDBF1" w14:textId="77777777" w:rsidR="00F864FD" w:rsidRDefault="00F864FD" w:rsidP="000B1567">
            <w:pPr>
              <w:pStyle w:val="TableParagraph"/>
              <w:tabs>
                <w:tab w:val="left" w:pos="988"/>
              </w:tabs>
              <w:spacing w:before="12"/>
              <w:ind w:right="300"/>
              <w:jc w:val="right"/>
              <w:rPr>
                <w:sz w:val="14"/>
              </w:rPr>
            </w:pPr>
            <w:r>
              <w:rPr>
                <w:b/>
                <w:color w:val="363636"/>
                <w:spacing w:val="-2"/>
                <w:w w:val="110"/>
                <w:sz w:val="14"/>
              </w:rPr>
              <w:t>rental</w:t>
            </w:r>
            <w:r>
              <w:rPr>
                <w:b/>
                <w:color w:val="363636"/>
                <w:sz w:val="14"/>
              </w:rPr>
              <w:tab/>
            </w:r>
            <w:r>
              <w:rPr>
                <w:color w:val="363636"/>
                <w:spacing w:val="-2"/>
                <w:w w:val="110"/>
                <w:sz w:val="14"/>
              </w:rPr>
              <w:t>investment</w:t>
            </w:r>
          </w:p>
        </w:tc>
      </w:tr>
      <w:tr w:rsidR="00F864FD" w14:paraId="2C49FECE" w14:textId="77777777" w:rsidTr="000B1567">
        <w:trPr>
          <w:trHeight w:val="368"/>
        </w:trPr>
        <w:tc>
          <w:tcPr>
            <w:tcW w:w="3767" w:type="dxa"/>
            <w:tcBorders>
              <w:top w:val="single" w:sz="18" w:space="0" w:color="000000"/>
              <w:left w:val="single" w:sz="12" w:space="0" w:color="000000"/>
            </w:tcBorders>
          </w:tcPr>
          <w:p w14:paraId="3620A73F" w14:textId="77777777" w:rsidR="00F864FD" w:rsidRDefault="00F864FD" w:rsidP="000B1567">
            <w:pPr>
              <w:pStyle w:val="TableParagraph"/>
              <w:spacing w:before="38"/>
              <w:rPr>
                <w:rFonts w:ascii="Times New Roman"/>
                <w:sz w:val="14"/>
              </w:rPr>
            </w:pPr>
          </w:p>
          <w:p w14:paraId="1DBCE1AF" w14:textId="77777777" w:rsidR="00F864FD" w:rsidRDefault="00F864FD" w:rsidP="000B1567">
            <w:pPr>
              <w:pStyle w:val="TableParagraph"/>
              <w:spacing w:line="149" w:lineRule="exact"/>
              <w:ind w:left="382"/>
              <w:rPr>
                <w:sz w:val="14"/>
              </w:rPr>
            </w:pPr>
            <w:r>
              <w:rPr>
                <w:color w:val="363636"/>
                <w:spacing w:val="-4"/>
                <w:w w:val="115"/>
                <w:sz w:val="14"/>
              </w:rPr>
              <w:t>Labor</w:t>
            </w:r>
          </w:p>
        </w:tc>
        <w:tc>
          <w:tcPr>
            <w:tcW w:w="1723" w:type="dxa"/>
            <w:tcBorders>
              <w:top w:val="single" w:sz="18" w:space="0" w:color="000000"/>
            </w:tcBorders>
          </w:tcPr>
          <w:p w14:paraId="722AC4CC" w14:textId="77777777" w:rsidR="00F864FD" w:rsidRDefault="00F864FD" w:rsidP="000B1567">
            <w:pPr>
              <w:pStyle w:val="TableParagraph"/>
              <w:rPr>
                <w:rFonts w:ascii="Times New Roman"/>
                <w:sz w:val="14"/>
              </w:rPr>
            </w:pPr>
          </w:p>
        </w:tc>
        <w:tc>
          <w:tcPr>
            <w:tcW w:w="806" w:type="dxa"/>
            <w:tcBorders>
              <w:top w:val="single" w:sz="18" w:space="0" w:color="000000"/>
            </w:tcBorders>
          </w:tcPr>
          <w:p w14:paraId="6DCCB839" w14:textId="77777777" w:rsidR="00F864FD" w:rsidRDefault="00F864FD" w:rsidP="000B1567">
            <w:pPr>
              <w:pStyle w:val="TableParagraph"/>
              <w:rPr>
                <w:rFonts w:ascii="Times New Roman"/>
                <w:sz w:val="14"/>
              </w:rPr>
            </w:pPr>
          </w:p>
        </w:tc>
        <w:tc>
          <w:tcPr>
            <w:tcW w:w="1036" w:type="dxa"/>
            <w:tcBorders>
              <w:top w:val="single" w:sz="18" w:space="0" w:color="000000"/>
            </w:tcBorders>
          </w:tcPr>
          <w:p w14:paraId="61C4551F" w14:textId="77777777" w:rsidR="00F864FD" w:rsidRDefault="00F864FD" w:rsidP="000B1567">
            <w:pPr>
              <w:pStyle w:val="TableParagraph"/>
              <w:rPr>
                <w:rFonts w:ascii="Times New Roman"/>
                <w:sz w:val="14"/>
              </w:rPr>
            </w:pPr>
          </w:p>
        </w:tc>
        <w:tc>
          <w:tcPr>
            <w:tcW w:w="1292" w:type="dxa"/>
            <w:tcBorders>
              <w:top w:val="single" w:sz="18" w:space="0" w:color="000000"/>
              <w:right w:val="single" w:sz="4" w:space="0" w:color="000000"/>
            </w:tcBorders>
          </w:tcPr>
          <w:p w14:paraId="44026E30" w14:textId="77777777" w:rsidR="00F864FD" w:rsidRDefault="00F864FD" w:rsidP="000B1567">
            <w:pPr>
              <w:pStyle w:val="TableParagraph"/>
              <w:rPr>
                <w:rFonts w:ascii="Times New Roman"/>
                <w:sz w:val="14"/>
              </w:rPr>
            </w:pPr>
          </w:p>
        </w:tc>
      </w:tr>
      <w:tr w:rsidR="00F864FD" w14:paraId="0052D2D4" w14:textId="77777777" w:rsidTr="000B1567">
        <w:trPr>
          <w:trHeight w:val="169"/>
        </w:trPr>
        <w:tc>
          <w:tcPr>
            <w:tcW w:w="3767" w:type="dxa"/>
            <w:tcBorders>
              <w:left w:val="single" w:sz="12" w:space="0" w:color="000000"/>
            </w:tcBorders>
          </w:tcPr>
          <w:p w14:paraId="2DC0F6BC" w14:textId="77777777" w:rsidR="00F864FD" w:rsidRDefault="00F864FD" w:rsidP="000B1567">
            <w:pPr>
              <w:pStyle w:val="TableParagraph"/>
              <w:tabs>
                <w:tab w:val="left" w:pos="1437"/>
              </w:tabs>
              <w:spacing w:before="4" w:line="146" w:lineRule="exact"/>
              <w:ind w:right="384"/>
              <w:jc w:val="right"/>
              <w:rPr>
                <w:sz w:val="14"/>
              </w:rPr>
            </w:pPr>
            <w:r>
              <w:rPr>
                <w:color w:val="212121"/>
                <w:sz w:val="14"/>
              </w:rPr>
              <w:t xml:space="preserve">process </w:t>
            </w:r>
            <w:r>
              <w:rPr>
                <w:color w:val="212121"/>
                <w:spacing w:val="-2"/>
                <w:sz w:val="14"/>
              </w:rPr>
              <w:t>engineer</w:t>
            </w:r>
            <w:r>
              <w:rPr>
                <w:color w:val="212121"/>
                <w:sz w:val="14"/>
              </w:rPr>
              <w:tab/>
            </w:r>
            <w:proofErr w:type="gramStart"/>
            <w:r>
              <w:rPr>
                <w:color w:val="363636"/>
                <w:sz w:val="14"/>
              </w:rPr>
              <w:t>1</w:t>
            </w:r>
            <w:proofErr w:type="gramEnd"/>
            <w:r>
              <w:rPr>
                <w:color w:val="363636"/>
                <w:spacing w:val="4"/>
                <w:sz w:val="14"/>
              </w:rPr>
              <w:t xml:space="preserve"> </w:t>
            </w:r>
            <w:r>
              <w:rPr>
                <w:color w:val="212121"/>
                <w:spacing w:val="-2"/>
                <w:sz w:val="14"/>
              </w:rPr>
              <w:t>person/day</w:t>
            </w:r>
          </w:p>
        </w:tc>
        <w:tc>
          <w:tcPr>
            <w:tcW w:w="1723" w:type="dxa"/>
          </w:tcPr>
          <w:p w14:paraId="5EC6523A" w14:textId="77777777" w:rsidR="00F864FD" w:rsidRDefault="00F864FD" w:rsidP="000B1567">
            <w:pPr>
              <w:pStyle w:val="TableParagraph"/>
              <w:spacing w:before="4" w:line="146" w:lineRule="exact"/>
              <w:ind w:left="378"/>
              <w:rPr>
                <w:sz w:val="14"/>
              </w:rPr>
            </w:pPr>
            <w:proofErr w:type="gramStart"/>
            <w:r>
              <w:rPr>
                <w:color w:val="363636"/>
                <w:w w:val="105"/>
                <w:sz w:val="14"/>
              </w:rPr>
              <w:t>1</w:t>
            </w:r>
            <w:proofErr w:type="gramEnd"/>
            <w:r>
              <w:rPr>
                <w:color w:val="363636"/>
                <w:spacing w:val="-3"/>
                <w:w w:val="105"/>
                <w:sz w:val="14"/>
              </w:rPr>
              <w:t xml:space="preserve"> </w:t>
            </w:r>
            <w:r>
              <w:rPr>
                <w:color w:val="212121"/>
                <w:spacing w:val="-2"/>
                <w:w w:val="105"/>
                <w:sz w:val="14"/>
              </w:rPr>
              <w:t>person</w:t>
            </w:r>
          </w:p>
        </w:tc>
        <w:tc>
          <w:tcPr>
            <w:tcW w:w="806" w:type="dxa"/>
          </w:tcPr>
          <w:p w14:paraId="794D634B" w14:textId="77777777" w:rsidR="00F864FD" w:rsidRDefault="00F864FD" w:rsidP="000B1567">
            <w:pPr>
              <w:pStyle w:val="TableParagraph"/>
              <w:spacing w:before="4" w:line="146" w:lineRule="exact"/>
              <w:ind w:left="133" w:right="2"/>
              <w:jc w:val="center"/>
              <w:rPr>
                <w:sz w:val="14"/>
              </w:rPr>
            </w:pPr>
            <w:r>
              <w:rPr>
                <w:color w:val="212121"/>
                <w:spacing w:val="-2"/>
                <w:w w:val="105"/>
                <w:sz w:val="14"/>
              </w:rPr>
              <w:t>300,000</w:t>
            </w:r>
          </w:p>
        </w:tc>
        <w:tc>
          <w:tcPr>
            <w:tcW w:w="1036" w:type="dxa"/>
          </w:tcPr>
          <w:p w14:paraId="28E7277D" w14:textId="77777777" w:rsidR="00F864FD" w:rsidRDefault="00F864FD" w:rsidP="000B1567">
            <w:pPr>
              <w:pStyle w:val="TableParagraph"/>
              <w:spacing w:before="4" w:line="146" w:lineRule="exact"/>
              <w:ind w:right="289"/>
              <w:jc w:val="right"/>
              <w:rPr>
                <w:sz w:val="14"/>
              </w:rPr>
            </w:pPr>
            <w:r>
              <w:rPr>
                <w:color w:val="212121"/>
                <w:spacing w:val="-2"/>
                <w:w w:val="105"/>
                <w:sz w:val="14"/>
              </w:rPr>
              <w:t>300,000</w:t>
            </w:r>
          </w:p>
        </w:tc>
        <w:tc>
          <w:tcPr>
            <w:tcW w:w="1292" w:type="dxa"/>
            <w:tcBorders>
              <w:right w:val="single" w:sz="4" w:space="0" w:color="000000"/>
            </w:tcBorders>
          </w:tcPr>
          <w:p w14:paraId="46E2A7F9" w14:textId="77777777" w:rsidR="00F864FD" w:rsidRDefault="00F864FD" w:rsidP="000B1567">
            <w:pPr>
              <w:pStyle w:val="TableParagraph"/>
              <w:spacing w:before="4" w:line="146" w:lineRule="exact"/>
              <w:ind w:left="337"/>
              <w:rPr>
                <w:sz w:val="14"/>
              </w:rPr>
            </w:pPr>
            <w:r>
              <w:rPr>
                <w:color w:val="212121"/>
                <w:spacing w:val="-2"/>
                <w:w w:val="105"/>
                <w:sz w:val="14"/>
              </w:rPr>
              <w:t>300,000</w:t>
            </w:r>
          </w:p>
        </w:tc>
      </w:tr>
      <w:tr w:rsidR="00F864FD" w14:paraId="3DC498A7" w14:textId="77777777" w:rsidTr="000B1567">
        <w:trPr>
          <w:trHeight w:val="180"/>
        </w:trPr>
        <w:tc>
          <w:tcPr>
            <w:tcW w:w="3767" w:type="dxa"/>
            <w:tcBorders>
              <w:left w:val="single" w:sz="12" w:space="0" w:color="000000"/>
            </w:tcBorders>
          </w:tcPr>
          <w:p w14:paraId="046EBA8E" w14:textId="77777777" w:rsidR="00F864FD" w:rsidRDefault="00F864FD" w:rsidP="000B1567">
            <w:pPr>
              <w:pStyle w:val="TableParagraph"/>
              <w:tabs>
                <w:tab w:val="left" w:pos="1436"/>
              </w:tabs>
              <w:spacing w:before="4" w:line="156" w:lineRule="exact"/>
              <w:ind w:right="347"/>
              <w:jc w:val="right"/>
              <w:rPr>
                <w:sz w:val="14"/>
              </w:rPr>
            </w:pPr>
            <w:proofErr w:type="gramStart"/>
            <w:r>
              <w:rPr>
                <w:color w:val="212121"/>
                <w:spacing w:val="-2"/>
                <w:w w:val="105"/>
                <w:sz w:val="14"/>
              </w:rPr>
              <w:t>foreman</w:t>
            </w:r>
            <w:proofErr w:type="gramEnd"/>
            <w:r>
              <w:rPr>
                <w:color w:val="212121"/>
                <w:sz w:val="14"/>
              </w:rPr>
              <w:tab/>
            </w:r>
            <w:r>
              <w:rPr>
                <w:color w:val="363636"/>
                <w:w w:val="105"/>
                <w:position w:val="1"/>
                <w:sz w:val="14"/>
              </w:rPr>
              <w:t>1</w:t>
            </w:r>
            <w:r>
              <w:rPr>
                <w:color w:val="363636"/>
                <w:spacing w:val="5"/>
                <w:w w:val="105"/>
                <w:position w:val="1"/>
                <w:sz w:val="14"/>
              </w:rPr>
              <w:t xml:space="preserve"> </w:t>
            </w:r>
            <w:r>
              <w:rPr>
                <w:color w:val="212121"/>
                <w:spacing w:val="-2"/>
                <w:w w:val="105"/>
                <w:position w:val="1"/>
                <w:sz w:val="14"/>
              </w:rPr>
              <w:t>person/shift</w:t>
            </w:r>
          </w:p>
        </w:tc>
        <w:tc>
          <w:tcPr>
            <w:tcW w:w="1723" w:type="dxa"/>
          </w:tcPr>
          <w:p w14:paraId="26F77B28" w14:textId="77777777" w:rsidR="00F864FD" w:rsidRDefault="00F864FD" w:rsidP="000B1567">
            <w:pPr>
              <w:pStyle w:val="TableParagraph"/>
              <w:spacing w:before="7" w:line="153" w:lineRule="exact"/>
              <w:ind w:left="341"/>
              <w:rPr>
                <w:sz w:val="14"/>
              </w:rPr>
            </w:pPr>
            <w:proofErr w:type="gramStart"/>
            <w:r>
              <w:rPr>
                <w:color w:val="212121"/>
                <w:sz w:val="14"/>
              </w:rPr>
              <w:t>4</w:t>
            </w:r>
            <w:proofErr w:type="gramEnd"/>
            <w:r>
              <w:rPr>
                <w:color w:val="212121"/>
                <w:spacing w:val="4"/>
                <w:sz w:val="14"/>
              </w:rPr>
              <w:t xml:space="preserve"> </w:t>
            </w:r>
            <w:r>
              <w:rPr>
                <w:color w:val="212121"/>
                <w:spacing w:val="-2"/>
                <w:sz w:val="14"/>
              </w:rPr>
              <w:t>persons</w:t>
            </w:r>
          </w:p>
        </w:tc>
        <w:tc>
          <w:tcPr>
            <w:tcW w:w="806" w:type="dxa"/>
          </w:tcPr>
          <w:p w14:paraId="7F3C7DC3" w14:textId="77777777" w:rsidR="00F864FD" w:rsidRDefault="00F864FD" w:rsidP="000B1567">
            <w:pPr>
              <w:pStyle w:val="TableParagraph"/>
              <w:spacing w:before="7" w:line="153" w:lineRule="exact"/>
              <w:ind w:left="133" w:right="12"/>
              <w:jc w:val="center"/>
              <w:rPr>
                <w:sz w:val="14"/>
              </w:rPr>
            </w:pPr>
            <w:r>
              <w:rPr>
                <w:color w:val="212121"/>
                <w:spacing w:val="-2"/>
                <w:w w:val="105"/>
                <w:sz w:val="14"/>
              </w:rPr>
              <w:t>90,000</w:t>
            </w:r>
          </w:p>
        </w:tc>
        <w:tc>
          <w:tcPr>
            <w:tcW w:w="1036" w:type="dxa"/>
          </w:tcPr>
          <w:p w14:paraId="4EB19FC2" w14:textId="77777777" w:rsidR="00F864FD" w:rsidRDefault="00F864FD" w:rsidP="000B1567">
            <w:pPr>
              <w:pStyle w:val="TableParagraph"/>
              <w:spacing w:before="7" w:line="153" w:lineRule="exact"/>
              <w:ind w:right="289"/>
              <w:jc w:val="right"/>
              <w:rPr>
                <w:sz w:val="14"/>
              </w:rPr>
            </w:pPr>
            <w:r>
              <w:rPr>
                <w:color w:val="212121"/>
                <w:spacing w:val="-2"/>
                <w:w w:val="105"/>
                <w:sz w:val="14"/>
              </w:rPr>
              <w:t>360,000</w:t>
            </w:r>
          </w:p>
        </w:tc>
        <w:tc>
          <w:tcPr>
            <w:tcW w:w="1292" w:type="dxa"/>
            <w:tcBorders>
              <w:right w:val="single" w:sz="4" w:space="0" w:color="000000"/>
            </w:tcBorders>
          </w:tcPr>
          <w:p w14:paraId="0F4AA5BA" w14:textId="77777777" w:rsidR="00F864FD" w:rsidRDefault="00F864FD" w:rsidP="000B1567">
            <w:pPr>
              <w:pStyle w:val="TableParagraph"/>
              <w:spacing w:line="160" w:lineRule="exact"/>
              <w:ind w:left="337"/>
              <w:rPr>
                <w:sz w:val="14"/>
              </w:rPr>
            </w:pPr>
            <w:r>
              <w:rPr>
                <w:color w:val="212121"/>
                <w:spacing w:val="-2"/>
                <w:w w:val="105"/>
                <w:sz w:val="14"/>
              </w:rPr>
              <w:t>360,000</w:t>
            </w:r>
          </w:p>
        </w:tc>
      </w:tr>
      <w:tr w:rsidR="00F864FD" w14:paraId="40D42EE5" w14:textId="77777777" w:rsidTr="000B1567">
        <w:trPr>
          <w:trHeight w:val="173"/>
        </w:trPr>
        <w:tc>
          <w:tcPr>
            <w:tcW w:w="3767" w:type="dxa"/>
            <w:tcBorders>
              <w:left w:val="single" w:sz="12" w:space="0" w:color="000000"/>
            </w:tcBorders>
          </w:tcPr>
          <w:p w14:paraId="3A210E78" w14:textId="77777777" w:rsidR="00F864FD" w:rsidRDefault="00F864FD" w:rsidP="000B1567">
            <w:pPr>
              <w:pStyle w:val="TableParagraph"/>
              <w:tabs>
                <w:tab w:val="left" w:pos="1445"/>
              </w:tabs>
              <w:spacing w:before="7" w:line="146" w:lineRule="exact"/>
              <w:ind w:right="347"/>
              <w:jc w:val="right"/>
              <w:rPr>
                <w:sz w:val="14"/>
              </w:rPr>
            </w:pPr>
            <w:r>
              <w:rPr>
                <w:color w:val="212121"/>
                <w:sz w:val="14"/>
              </w:rPr>
              <w:t>Shift</w:t>
            </w:r>
            <w:r>
              <w:rPr>
                <w:color w:val="212121"/>
                <w:spacing w:val="17"/>
                <w:sz w:val="14"/>
              </w:rPr>
              <w:t xml:space="preserve"> </w:t>
            </w:r>
            <w:r>
              <w:rPr>
                <w:color w:val="212121"/>
                <w:spacing w:val="-2"/>
                <w:sz w:val="14"/>
              </w:rPr>
              <w:t>operator</w:t>
            </w:r>
            <w:r>
              <w:rPr>
                <w:color w:val="212121"/>
                <w:sz w:val="14"/>
              </w:rPr>
              <w:tab/>
            </w:r>
            <w:proofErr w:type="gramStart"/>
            <w:r>
              <w:rPr>
                <w:color w:val="212121"/>
                <w:sz w:val="14"/>
              </w:rPr>
              <w:t>2</w:t>
            </w:r>
            <w:proofErr w:type="gramEnd"/>
            <w:r>
              <w:rPr>
                <w:color w:val="212121"/>
                <w:spacing w:val="-8"/>
                <w:sz w:val="14"/>
              </w:rPr>
              <w:t xml:space="preserve"> </w:t>
            </w:r>
            <w:r>
              <w:rPr>
                <w:color w:val="212121"/>
                <w:spacing w:val="-2"/>
                <w:sz w:val="14"/>
              </w:rPr>
              <w:t>person/shift</w:t>
            </w:r>
          </w:p>
        </w:tc>
        <w:tc>
          <w:tcPr>
            <w:tcW w:w="1723" w:type="dxa"/>
          </w:tcPr>
          <w:p w14:paraId="2134D63B" w14:textId="77777777" w:rsidR="00F864FD" w:rsidRDefault="00F864FD" w:rsidP="000B1567">
            <w:pPr>
              <w:pStyle w:val="TableParagraph"/>
              <w:spacing w:line="153" w:lineRule="exact"/>
              <w:ind w:left="337"/>
              <w:rPr>
                <w:sz w:val="14"/>
              </w:rPr>
            </w:pPr>
            <w:proofErr w:type="gramStart"/>
            <w:r>
              <w:rPr>
                <w:color w:val="212121"/>
                <w:w w:val="105"/>
                <w:sz w:val="14"/>
              </w:rPr>
              <w:t>8</w:t>
            </w:r>
            <w:proofErr w:type="gramEnd"/>
            <w:r>
              <w:rPr>
                <w:color w:val="212121"/>
                <w:spacing w:val="-5"/>
                <w:w w:val="105"/>
                <w:sz w:val="14"/>
              </w:rPr>
              <w:t xml:space="preserve"> </w:t>
            </w:r>
            <w:r>
              <w:rPr>
                <w:color w:val="212121"/>
                <w:spacing w:val="-2"/>
                <w:w w:val="105"/>
                <w:sz w:val="14"/>
              </w:rPr>
              <w:t>persons</w:t>
            </w:r>
          </w:p>
        </w:tc>
        <w:tc>
          <w:tcPr>
            <w:tcW w:w="806" w:type="dxa"/>
          </w:tcPr>
          <w:p w14:paraId="030B5799" w14:textId="77777777" w:rsidR="00F864FD" w:rsidRDefault="00F864FD" w:rsidP="000B1567">
            <w:pPr>
              <w:pStyle w:val="TableParagraph"/>
              <w:spacing w:line="153" w:lineRule="exact"/>
              <w:ind w:left="133" w:right="3"/>
              <w:jc w:val="center"/>
              <w:rPr>
                <w:sz w:val="14"/>
              </w:rPr>
            </w:pPr>
            <w:r>
              <w:rPr>
                <w:color w:val="212121"/>
                <w:spacing w:val="-2"/>
                <w:w w:val="105"/>
                <w:sz w:val="14"/>
              </w:rPr>
              <w:t>60,000</w:t>
            </w:r>
          </w:p>
        </w:tc>
        <w:tc>
          <w:tcPr>
            <w:tcW w:w="1036" w:type="dxa"/>
          </w:tcPr>
          <w:p w14:paraId="652C4AF7" w14:textId="77777777" w:rsidR="00F864FD" w:rsidRDefault="00F864FD" w:rsidP="000B1567">
            <w:pPr>
              <w:pStyle w:val="TableParagraph"/>
              <w:spacing w:line="153" w:lineRule="exact"/>
              <w:ind w:right="290"/>
              <w:jc w:val="right"/>
              <w:rPr>
                <w:sz w:val="14"/>
              </w:rPr>
            </w:pPr>
            <w:r>
              <w:rPr>
                <w:color w:val="212121"/>
                <w:spacing w:val="-2"/>
                <w:w w:val="105"/>
                <w:sz w:val="14"/>
              </w:rPr>
              <w:t>480,000</w:t>
            </w:r>
          </w:p>
        </w:tc>
        <w:tc>
          <w:tcPr>
            <w:tcW w:w="1292" w:type="dxa"/>
            <w:tcBorders>
              <w:right w:val="single" w:sz="12" w:space="0" w:color="000000"/>
            </w:tcBorders>
          </w:tcPr>
          <w:p w14:paraId="6F44E363" w14:textId="77777777" w:rsidR="00F864FD" w:rsidRDefault="00F864FD" w:rsidP="000B1567">
            <w:pPr>
              <w:pStyle w:val="TableParagraph"/>
              <w:spacing w:line="153" w:lineRule="exact"/>
              <w:ind w:left="342"/>
              <w:rPr>
                <w:sz w:val="14"/>
              </w:rPr>
            </w:pPr>
            <w:r>
              <w:rPr>
                <w:color w:val="212121"/>
                <w:spacing w:val="-2"/>
                <w:w w:val="105"/>
                <w:sz w:val="14"/>
              </w:rPr>
              <w:t>480,000</w:t>
            </w:r>
          </w:p>
        </w:tc>
      </w:tr>
      <w:tr w:rsidR="00F864FD" w14:paraId="663F85F3" w14:textId="77777777" w:rsidTr="000B1567">
        <w:trPr>
          <w:trHeight w:val="173"/>
        </w:trPr>
        <w:tc>
          <w:tcPr>
            <w:tcW w:w="3767" w:type="dxa"/>
            <w:tcBorders>
              <w:left w:val="single" w:sz="12" w:space="0" w:color="000000"/>
            </w:tcBorders>
          </w:tcPr>
          <w:p w14:paraId="2717F09E" w14:textId="77777777" w:rsidR="00F864FD" w:rsidRDefault="00F864FD" w:rsidP="000B1567">
            <w:pPr>
              <w:pStyle w:val="TableParagraph"/>
              <w:tabs>
                <w:tab w:val="left" w:pos="1441"/>
              </w:tabs>
              <w:spacing w:before="7" w:line="146" w:lineRule="exact"/>
              <w:ind w:right="314"/>
              <w:jc w:val="right"/>
              <w:rPr>
                <w:sz w:val="14"/>
              </w:rPr>
            </w:pPr>
            <w:r>
              <w:rPr>
                <w:color w:val="212121"/>
                <w:w w:val="105"/>
                <w:sz w:val="14"/>
              </w:rPr>
              <w:t>Day</w:t>
            </w:r>
            <w:r>
              <w:rPr>
                <w:color w:val="212121"/>
                <w:spacing w:val="-9"/>
                <w:w w:val="105"/>
                <w:sz w:val="14"/>
              </w:rPr>
              <w:t xml:space="preserve"> </w:t>
            </w:r>
            <w:r>
              <w:rPr>
                <w:color w:val="212121"/>
                <w:spacing w:val="-2"/>
                <w:w w:val="105"/>
                <w:sz w:val="14"/>
              </w:rPr>
              <w:t>operator</w:t>
            </w:r>
            <w:r>
              <w:rPr>
                <w:color w:val="212121"/>
                <w:sz w:val="14"/>
              </w:rPr>
              <w:tab/>
            </w:r>
            <w:proofErr w:type="gramStart"/>
            <w:r>
              <w:rPr>
                <w:color w:val="212121"/>
                <w:w w:val="105"/>
                <w:sz w:val="14"/>
              </w:rPr>
              <w:t>6</w:t>
            </w:r>
            <w:proofErr w:type="gramEnd"/>
            <w:r>
              <w:rPr>
                <w:color w:val="212121"/>
                <w:spacing w:val="10"/>
                <w:w w:val="105"/>
                <w:sz w:val="14"/>
              </w:rPr>
              <w:t xml:space="preserve"> </w:t>
            </w:r>
            <w:r>
              <w:rPr>
                <w:color w:val="212121"/>
                <w:spacing w:val="-2"/>
                <w:w w:val="105"/>
                <w:sz w:val="14"/>
              </w:rPr>
              <w:t>persons/day</w:t>
            </w:r>
          </w:p>
        </w:tc>
        <w:tc>
          <w:tcPr>
            <w:tcW w:w="1723" w:type="dxa"/>
          </w:tcPr>
          <w:p w14:paraId="5C76A6AD" w14:textId="77777777" w:rsidR="00F864FD" w:rsidRDefault="00F864FD" w:rsidP="000B1567">
            <w:pPr>
              <w:pStyle w:val="TableParagraph"/>
              <w:spacing w:before="7" w:line="146" w:lineRule="exact"/>
              <w:ind w:left="337"/>
              <w:rPr>
                <w:sz w:val="14"/>
              </w:rPr>
            </w:pPr>
            <w:proofErr w:type="gramStart"/>
            <w:r>
              <w:rPr>
                <w:color w:val="212121"/>
                <w:sz w:val="14"/>
              </w:rPr>
              <w:t>8</w:t>
            </w:r>
            <w:proofErr w:type="gramEnd"/>
            <w:r>
              <w:rPr>
                <w:color w:val="212121"/>
                <w:spacing w:val="2"/>
                <w:sz w:val="14"/>
              </w:rPr>
              <w:t xml:space="preserve"> </w:t>
            </w:r>
            <w:r>
              <w:rPr>
                <w:color w:val="212121"/>
                <w:spacing w:val="-2"/>
                <w:sz w:val="14"/>
              </w:rPr>
              <w:t>persons</w:t>
            </w:r>
          </w:p>
        </w:tc>
        <w:tc>
          <w:tcPr>
            <w:tcW w:w="806" w:type="dxa"/>
          </w:tcPr>
          <w:p w14:paraId="4EE52D6A" w14:textId="77777777" w:rsidR="00F864FD" w:rsidRDefault="00F864FD" w:rsidP="000B1567">
            <w:pPr>
              <w:pStyle w:val="TableParagraph"/>
              <w:spacing w:line="153" w:lineRule="exact"/>
              <w:ind w:left="133"/>
              <w:jc w:val="center"/>
              <w:rPr>
                <w:sz w:val="14"/>
              </w:rPr>
            </w:pPr>
            <w:r>
              <w:rPr>
                <w:color w:val="363636"/>
                <w:spacing w:val="-2"/>
                <w:w w:val="105"/>
                <w:sz w:val="14"/>
              </w:rPr>
              <w:t>42,000</w:t>
            </w:r>
          </w:p>
        </w:tc>
        <w:tc>
          <w:tcPr>
            <w:tcW w:w="1036" w:type="dxa"/>
          </w:tcPr>
          <w:p w14:paraId="490C0AEE" w14:textId="77777777" w:rsidR="00F864FD" w:rsidRDefault="00F864FD" w:rsidP="000B1567">
            <w:pPr>
              <w:pStyle w:val="TableParagraph"/>
              <w:spacing w:before="7" w:line="146" w:lineRule="exact"/>
              <w:ind w:right="296"/>
              <w:jc w:val="right"/>
              <w:rPr>
                <w:sz w:val="14"/>
              </w:rPr>
            </w:pPr>
            <w:r>
              <w:rPr>
                <w:color w:val="212121"/>
                <w:spacing w:val="-2"/>
                <w:w w:val="105"/>
                <w:sz w:val="14"/>
              </w:rPr>
              <w:t>336,000</w:t>
            </w:r>
          </w:p>
        </w:tc>
        <w:tc>
          <w:tcPr>
            <w:tcW w:w="1292" w:type="dxa"/>
            <w:tcBorders>
              <w:right w:val="single" w:sz="12" w:space="0" w:color="000000"/>
            </w:tcBorders>
          </w:tcPr>
          <w:p w14:paraId="6E0C3AFA" w14:textId="77777777" w:rsidR="00F864FD" w:rsidRDefault="00F864FD" w:rsidP="000B1567">
            <w:pPr>
              <w:pStyle w:val="TableParagraph"/>
              <w:spacing w:line="153" w:lineRule="exact"/>
              <w:ind w:left="337"/>
              <w:rPr>
                <w:sz w:val="14"/>
              </w:rPr>
            </w:pPr>
            <w:r>
              <w:rPr>
                <w:color w:val="212121"/>
                <w:spacing w:val="-2"/>
                <w:w w:val="105"/>
                <w:sz w:val="14"/>
              </w:rPr>
              <w:t>336,000</w:t>
            </w:r>
          </w:p>
        </w:tc>
      </w:tr>
      <w:tr w:rsidR="00F864FD" w14:paraId="19F40950" w14:textId="77777777" w:rsidTr="000B1567">
        <w:trPr>
          <w:trHeight w:val="180"/>
        </w:trPr>
        <w:tc>
          <w:tcPr>
            <w:tcW w:w="3767" w:type="dxa"/>
            <w:tcBorders>
              <w:left w:val="single" w:sz="12" w:space="0" w:color="000000"/>
            </w:tcBorders>
          </w:tcPr>
          <w:p w14:paraId="2E02A24E" w14:textId="77777777" w:rsidR="00F864FD" w:rsidRDefault="00F864FD" w:rsidP="000B1567">
            <w:pPr>
              <w:pStyle w:val="TableParagraph"/>
              <w:tabs>
                <w:tab w:val="left" w:pos="2539"/>
              </w:tabs>
              <w:spacing w:before="4" w:line="156" w:lineRule="exact"/>
              <w:ind w:left="1100"/>
              <w:rPr>
                <w:sz w:val="14"/>
              </w:rPr>
            </w:pPr>
            <w:r>
              <w:rPr>
                <w:color w:val="212121"/>
                <w:spacing w:val="-2"/>
                <w:w w:val="105"/>
                <w:sz w:val="14"/>
              </w:rPr>
              <w:t>Analyses</w:t>
            </w:r>
            <w:r>
              <w:rPr>
                <w:color w:val="212121"/>
                <w:sz w:val="14"/>
              </w:rPr>
              <w:tab/>
            </w:r>
            <w:proofErr w:type="gramStart"/>
            <w:r>
              <w:rPr>
                <w:color w:val="212121"/>
                <w:w w:val="105"/>
                <w:position w:val="1"/>
                <w:sz w:val="14"/>
              </w:rPr>
              <w:t>2</w:t>
            </w:r>
            <w:proofErr w:type="gramEnd"/>
            <w:r>
              <w:rPr>
                <w:color w:val="212121"/>
                <w:spacing w:val="-6"/>
                <w:w w:val="105"/>
                <w:position w:val="1"/>
                <w:sz w:val="14"/>
              </w:rPr>
              <w:t xml:space="preserve"> </w:t>
            </w:r>
            <w:r>
              <w:rPr>
                <w:color w:val="212121"/>
                <w:spacing w:val="-2"/>
                <w:w w:val="105"/>
                <w:position w:val="1"/>
                <w:sz w:val="14"/>
              </w:rPr>
              <w:t>persons</w:t>
            </w:r>
          </w:p>
        </w:tc>
        <w:tc>
          <w:tcPr>
            <w:tcW w:w="1723" w:type="dxa"/>
          </w:tcPr>
          <w:p w14:paraId="36195ACF" w14:textId="77777777" w:rsidR="00F864FD" w:rsidRDefault="00F864FD" w:rsidP="000B1567">
            <w:pPr>
              <w:pStyle w:val="TableParagraph"/>
              <w:spacing w:before="7" w:line="153" w:lineRule="exact"/>
              <w:ind w:left="339"/>
              <w:rPr>
                <w:sz w:val="14"/>
              </w:rPr>
            </w:pPr>
            <w:proofErr w:type="gramStart"/>
            <w:r>
              <w:rPr>
                <w:color w:val="212121"/>
                <w:w w:val="105"/>
                <w:sz w:val="14"/>
              </w:rPr>
              <w:t>2</w:t>
            </w:r>
            <w:proofErr w:type="gramEnd"/>
            <w:r>
              <w:rPr>
                <w:color w:val="212121"/>
                <w:spacing w:val="-6"/>
                <w:w w:val="105"/>
                <w:sz w:val="14"/>
              </w:rPr>
              <w:t xml:space="preserve"> </w:t>
            </w:r>
            <w:r>
              <w:rPr>
                <w:color w:val="212121"/>
                <w:spacing w:val="-2"/>
                <w:w w:val="105"/>
                <w:sz w:val="14"/>
              </w:rPr>
              <w:t>persons</w:t>
            </w:r>
          </w:p>
        </w:tc>
        <w:tc>
          <w:tcPr>
            <w:tcW w:w="806" w:type="dxa"/>
          </w:tcPr>
          <w:p w14:paraId="05BD9430" w14:textId="77777777" w:rsidR="00F864FD" w:rsidRDefault="00F864FD" w:rsidP="000B1567">
            <w:pPr>
              <w:pStyle w:val="TableParagraph"/>
              <w:spacing w:before="7" w:line="153" w:lineRule="exact"/>
              <w:ind w:left="133" w:right="3"/>
              <w:jc w:val="center"/>
              <w:rPr>
                <w:sz w:val="14"/>
              </w:rPr>
            </w:pPr>
            <w:r>
              <w:rPr>
                <w:color w:val="212121"/>
                <w:spacing w:val="-2"/>
                <w:w w:val="105"/>
                <w:sz w:val="14"/>
              </w:rPr>
              <w:t>80,000</w:t>
            </w:r>
          </w:p>
        </w:tc>
        <w:tc>
          <w:tcPr>
            <w:tcW w:w="1036" w:type="dxa"/>
          </w:tcPr>
          <w:p w14:paraId="54EAB8DF" w14:textId="77777777" w:rsidR="00F864FD" w:rsidRDefault="00F864FD" w:rsidP="000B1567">
            <w:pPr>
              <w:pStyle w:val="TableParagraph"/>
              <w:spacing w:before="7" w:line="153" w:lineRule="exact"/>
              <w:ind w:right="304"/>
              <w:jc w:val="right"/>
              <w:rPr>
                <w:sz w:val="14"/>
              </w:rPr>
            </w:pPr>
            <w:r>
              <w:rPr>
                <w:color w:val="212121"/>
                <w:spacing w:val="-2"/>
                <w:w w:val="105"/>
                <w:sz w:val="14"/>
              </w:rPr>
              <w:t>160,000</w:t>
            </w:r>
          </w:p>
        </w:tc>
        <w:tc>
          <w:tcPr>
            <w:tcW w:w="1292" w:type="dxa"/>
            <w:tcBorders>
              <w:right w:val="single" w:sz="12" w:space="0" w:color="000000"/>
            </w:tcBorders>
          </w:tcPr>
          <w:p w14:paraId="4BC32F22" w14:textId="77777777" w:rsidR="00F864FD" w:rsidRDefault="00F864FD" w:rsidP="000B1567">
            <w:pPr>
              <w:pStyle w:val="TableParagraph"/>
              <w:spacing w:line="160" w:lineRule="exact"/>
              <w:ind w:left="335"/>
              <w:rPr>
                <w:sz w:val="14"/>
              </w:rPr>
            </w:pPr>
            <w:r>
              <w:rPr>
                <w:color w:val="363636"/>
                <w:spacing w:val="-2"/>
                <w:w w:val="105"/>
                <w:sz w:val="14"/>
              </w:rPr>
              <w:t>160,000</w:t>
            </w:r>
          </w:p>
        </w:tc>
      </w:tr>
      <w:tr w:rsidR="00F864FD" w14:paraId="28C9A287" w14:textId="77777777" w:rsidTr="000B1567">
        <w:trPr>
          <w:trHeight w:val="254"/>
        </w:trPr>
        <w:tc>
          <w:tcPr>
            <w:tcW w:w="3767" w:type="dxa"/>
            <w:tcBorders>
              <w:left w:val="single" w:sz="12" w:space="0" w:color="000000"/>
            </w:tcBorders>
          </w:tcPr>
          <w:p w14:paraId="4216135C" w14:textId="10E7B42C" w:rsidR="00F864FD" w:rsidRDefault="00F864FD" w:rsidP="000B1567">
            <w:pPr>
              <w:pStyle w:val="TableParagraph"/>
              <w:tabs>
                <w:tab w:val="left" w:pos="2539"/>
              </w:tabs>
              <w:spacing w:before="7"/>
              <w:ind w:left="1100"/>
              <w:rPr>
                <w:sz w:val="14"/>
              </w:rPr>
            </w:pPr>
            <w:r>
              <w:rPr>
                <w:color w:val="212121"/>
                <w:spacing w:val="-2"/>
                <w:w w:val="105"/>
                <w:sz w:val="14"/>
              </w:rPr>
              <w:t>Administration</w:t>
            </w:r>
            <w:r>
              <w:rPr>
                <w:color w:val="212121"/>
                <w:sz w:val="14"/>
              </w:rPr>
              <w:tab/>
            </w:r>
            <w:proofErr w:type="gramStart"/>
            <w:r>
              <w:rPr>
                <w:color w:val="212121"/>
                <w:w w:val="105"/>
                <w:sz w:val="14"/>
              </w:rPr>
              <w:t>2</w:t>
            </w:r>
            <w:proofErr w:type="gramEnd"/>
            <w:r>
              <w:rPr>
                <w:color w:val="212121"/>
                <w:spacing w:val="-6"/>
                <w:w w:val="105"/>
                <w:sz w:val="14"/>
              </w:rPr>
              <w:t xml:space="preserve"> </w:t>
            </w:r>
            <w:r>
              <w:rPr>
                <w:color w:val="212121"/>
                <w:spacing w:val="-2"/>
                <w:w w:val="105"/>
                <w:sz w:val="14"/>
              </w:rPr>
              <w:t>persons</w:t>
            </w:r>
          </w:p>
        </w:tc>
        <w:tc>
          <w:tcPr>
            <w:tcW w:w="1723" w:type="dxa"/>
          </w:tcPr>
          <w:p w14:paraId="63F18D55" w14:textId="77777777" w:rsidR="00F864FD" w:rsidRDefault="00F864FD" w:rsidP="000B1567">
            <w:pPr>
              <w:pStyle w:val="TableParagraph"/>
              <w:spacing w:before="7"/>
              <w:ind w:left="339"/>
              <w:rPr>
                <w:sz w:val="14"/>
              </w:rPr>
            </w:pPr>
            <w:proofErr w:type="gramStart"/>
            <w:r>
              <w:rPr>
                <w:color w:val="212121"/>
                <w:w w:val="105"/>
                <w:sz w:val="14"/>
              </w:rPr>
              <w:t>2</w:t>
            </w:r>
            <w:proofErr w:type="gramEnd"/>
            <w:r>
              <w:rPr>
                <w:color w:val="212121"/>
                <w:spacing w:val="-6"/>
                <w:w w:val="105"/>
                <w:sz w:val="14"/>
              </w:rPr>
              <w:t xml:space="preserve"> </w:t>
            </w:r>
            <w:r>
              <w:rPr>
                <w:color w:val="212121"/>
                <w:spacing w:val="-2"/>
                <w:w w:val="105"/>
                <w:sz w:val="14"/>
              </w:rPr>
              <w:t>persons</w:t>
            </w:r>
          </w:p>
        </w:tc>
        <w:tc>
          <w:tcPr>
            <w:tcW w:w="806" w:type="dxa"/>
          </w:tcPr>
          <w:p w14:paraId="44C7D8B6" w14:textId="77777777" w:rsidR="00F864FD" w:rsidRDefault="00F864FD" w:rsidP="000B1567">
            <w:pPr>
              <w:pStyle w:val="TableParagraph"/>
              <w:spacing w:before="7"/>
              <w:ind w:left="133" w:right="12"/>
              <w:jc w:val="center"/>
              <w:rPr>
                <w:sz w:val="14"/>
              </w:rPr>
            </w:pPr>
            <w:r>
              <w:rPr>
                <w:color w:val="212121"/>
                <w:spacing w:val="-2"/>
                <w:w w:val="105"/>
                <w:sz w:val="14"/>
              </w:rPr>
              <w:t>80,000</w:t>
            </w:r>
          </w:p>
        </w:tc>
        <w:tc>
          <w:tcPr>
            <w:tcW w:w="1036" w:type="dxa"/>
          </w:tcPr>
          <w:p w14:paraId="41D187FF" w14:textId="77777777" w:rsidR="00F864FD" w:rsidRDefault="00F864FD" w:rsidP="000B1567">
            <w:pPr>
              <w:pStyle w:val="TableParagraph"/>
              <w:spacing w:before="7"/>
              <w:ind w:right="304"/>
              <w:jc w:val="right"/>
              <w:rPr>
                <w:sz w:val="14"/>
              </w:rPr>
            </w:pPr>
            <w:r>
              <w:rPr>
                <w:color w:val="212121"/>
                <w:spacing w:val="-2"/>
                <w:w w:val="105"/>
                <w:sz w:val="14"/>
              </w:rPr>
              <w:t>160,000</w:t>
            </w:r>
          </w:p>
        </w:tc>
        <w:tc>
          <w:tcPr>
            <w:tcW w:w="1292" w:type="dxa"/>
            <w:tcBorders>
              <w:right w:val="single" w:sz="12" w:space="0" w:color="000000"/>
            </w:tcBorders>
          </w:tcPr>
          <w:p w14:paraId="1E5B1F39" w14:textId="77777777" w:rsidR="00F864FD" w:rsidRDefault="00F864FD" w:rsidP="000B1567">
            <w:pPr>
              <w:pStyle w:val="TableParagraph"/>
              <w:ind w:left="335"/>
              <w:rPr>
                <w:sz w:val="14"/>
              </w:rPr>
            </w:pPr>
            <w:r>
              <w:rPr>
                <w:color w:val="363636"/>
                <w:spacing w:val="-2"/>
                <w:w w:val="105"/>
                <w:sz w:val="14"/>
              </w:rPr>
              <w:t>160,000</w:t>
            </w:r>
          </w:p>
        </w:tc>
      </w:tr>
      <w:tr w:rsidR="00F864FD" w14:paraId="64F3DA91" w14:textId="77777777" w:rsidTr="000B1567">
        <w:trPr>
          <w:trHeight w:val="360"/>
        </w:trPr>
        <w:tc>
          <w:tcPr>
            <w:tcW w:w="3767" w:type="dxa"/>
            <w:tcBorders>
              <w:left w:val="single" w:sz="12" w:space="0" w:color="000000"/>
            </w:tcBorders>
          </w:tcPr>
          <w:p w14:paraId="5A6CE032" w14:textId="77777777" w:rsidR="00F864FD" w:rsidRDefault="00F864FD" w:rsidP="000B1567">
            <w:pPr>
              <w:pStyle w:val="TableParagraph"/>
              <w:spacing w:before="79"/>
              <w:ind w:left="382"/>
              <w:rPr>
                <w:sz w:val="14"/>
              </w:rPr>
            </w:pPr>
            <w:r>
              <w:rPr>
                <w:rFonts w:ascii="Times New Roman"/>
                <w:color w:val="212121"/>
                <w:spacing w:val="-2"/>
                <w:w w:val="110"/>
                <w:sz w:val="17"/>
              </w:rPr>
              <w:t>Raw</w:t>
            </w:r>
            <w:r>
              <w:rPr>
                <w:rFonts w:ascii="Times New Roman"/>
                <w:color w:val="212121"/>
                <w:spacing w:val="-26"/>
                <w:w w:val="110"/>
                <w:sz w:val="17"/>
              </w:rPr>
              <w:t xml:space="preserve"> </w:t>
            </w:r>
            <w:r>
              <w:rPr>
                <w:color w:val="212121"/>
                <w:spacing w:val="-2"/>
                <w:w w:val="110"/>
                <w:sz w:val="14"/>
              </w:rPr>
              <w:t>coal</w:t>
            </w:r>
            <w:r>
              <w:rPr>
                <w:color w:val="212121"/>
                <w:spacing w:val="-7"/>
                <w:w w:val="110"/>
                <w:sz w:val="14"/>
              </w:rPr>
              <w:t xml:space="preserve"> </w:t>
            </w:r>
            <w:r>
              <w:rPr>
                <w:color w:val="212121"/>
                <w:spacing w:val="-2"/>
                <w:w w:val="110"/>
                <w:sz w:val="14"/>
              </w:rPr>
              <w:t>for</w:t>
            </w:r>
            <w:r>
              <w:rPr>
                <w:color w:val="212121"/>
                <w:spacing w:val="3"/>
                <w:w w:val="110"/>
                <w:sz w:val="14"/>
              </w:rPr>
              <w:t xml:space="preserve"> </w:t>
            </w:r>
            <w:r>
              <w:rPr>
                <w:color w:val="212121"/>
                <w:spacing w:val="-4"/>
                <w:w w:val="110"/>
                <w:sz w:val="14"/>
              </w:rPr>
              <w:t>fuel</w:t>
            </w:r>
          </w:p>
        </w:tc>
        <w:tc>
          <w:tcPr>
            <w:tcW w:w="1723" w:type="dxa"/>
          </w:tcPr>
          <w:p w14:paraId="1DE1BF20" w14:textId="77777777" w:rsidR="00F864FD" w:rsidRDefault="00F864FD" w:rsidP="000B1567">
            <w:pPr>
              <w:pStyle w:val="TableParagraph"/>
              <w:spacing w:before="106"/>
              <w:ind w:left="630"/>
              <w:rPr>
                <w:sz w:val="14"/>
              </w:rPr>
            </w:pPr>
            <w:r>
              <w:rPr>
                <w:color w:val="212121"/>
                <w:w w:val="105"/>
                <w:sz w:val="14"/>
              </w:rPr>
              <w:t>42,393</w:t>
            </w:r>
            <w:r>
              <w:rPr>
                <w:color w:val="212121"/>
                <w:spacing w:val="-7"/>
                <w:w w:val="105"/>
                <w:sz w:val="14"/>
              </w:rPr>
              <w:t xml:space="preserve"> </w:t>
            </w:r>
            <w:r>
              <w:rPr>
                <w:color w:val="363636"/>
                <w:spacing w:val="-5"/>
                <w:w w:val="105"/>
                <w:sz w:val="14"/>
              </w:rPr>
              <w:t>t/a</w:t>
            </w:r>
          </w:p>
        </w:tc>
        <w:tc>
          <w:tcPr>
            <w:tcW w:w="806" w:type="dxa"/>
          </w:tcPr>
          <w:p w14:paraId="786DE3BF" w14:textId="77777777" w:rsidR="00F864FD" w:rsidRDefault="00F864FD" w:rsidP="000B1567">
            <w:pPr>
              <w:pStyle w:val="TableParagraph"/>
              <w:spacing w:before="106"/>
              <w:ind w:left="133" w:right="18"/>
              <w:jc w:val="center"/>
              <w:rPr>
                <w:sz w:val="14"/>
              </w:rPr>
            </w:pPr>
            <w:r>
              <w:rPr>
                <w:color w:val="212121"/>
                <w:spacing w:val="-5"/>
                <w:w w:val="110"/>
                <w:sz w:val="14"/>
              </w:rPr>
              <w:t>380</w:t>
            </w:r>
          </w:p>
        </w:tc>
        <w:tc>
          <w:tcPr>
            <w:tcW w:w="1036" w:type="dxa"/>
          </w:tcPr>
          <w:p w14:paraId="2AC70E46" w14:textId="77777777" w:rsidR="00F864FD" w:rsidRDefault="00F864FD" w:rsidP="000B1567">
            <w:pPr>
              <w:pStyle w:val="TableParagraph"/>
              <w:spacing w:before="106"/>
              <w:ind w:right="209"/>
              <w:jc w:val="right"/>
              <w:rPr>
                <w:sz w:val="14"/>
              </w:rPr>
            </w:pPr>
            <w:r>
              <w:rPr>
                <w:color w:val="363636"/>
                <w:spacing w:val="-2"/>
                <w:w w:val="105"/>
                <w:sz w:val="14"/>
              </w:rPr>
              <w:t>16,109,340</w:t>
            </w:r>
          </w:p>
        </w:tc>
        <w:tc>
          <w:tcPr>
            <w:tcW w:w="1292" w:type="dxa"/>
            <w:tcBorders>
              <w:right w:val="single" w:sz="12" w:space="0" w:color="000000"/>
            </w:tcBorders>
          </w:tcPr>
          <w:p w14:paraId="317B5EE2" w14:textId="77777777" w:rsidR="00F864FD" w:rsidRDefault="00F864FD" w:rsidP="000B1567">
            <w:pPr>
              <w:pStyle w:val="TableParagraph"/>
              <w:spacing w:before="106"/>
              <w:ind w:left="234"/>
              <w:rPr>
                <w:sz w:val="14"/>
              </w:rPr>
            </w:pPr>
            <w:r>
              <w:rPr>
                <w:color w:val="212121"/>
                <w:spacing w:val="-2"/>
                <w:w w:val="105"/>
                <w:sz w:val="14"/>
              </w:rPr>
              <w:t>16,109,340</w:t>
            </w:r>
          </w:p>
        </w:tc>
      </w:tr>
      <w:tr w:rsidR="00F864FD" w14:paraId="638C7D92" w14:textId="77777777" w:rsidTr="000B1567">
        <w:trPr>
          <w:trHeight w:val="373"/>
        </w:trPr>
        <w:tc>
          <w:tcPr>
            <w:tcW w:w="3767" w:type="dxa"/>
            <w:tcBorders>
              <w:left w:val="single" w:sz="12" w:space="0" w:color="000000"/>
            </w:tcBorders>
          </w:tcPr>
          <w:p w14:paraId="7A14DE0A" w14:textId="77777777" w:rsidR="00F864FD" w:rsidRDefault="00F864FD" w:rsidP="000B1567">
            <w:pPr>
              <w:pStyle w:val="TableParagraph"/>
              <w:spacing w:before="79"/>
              <w:ind w:left="382"/>
              <w:rPr>
                <w:sz w:val="14"/>
              </w:rPr>
            </w:pPr>
            <w:r>
              <w:rPr>
                <w:rFonts w:ascii="Times New Roman"/>
                <w:color w:val="212121"/>
                <w:sz w:val="17"/>
              </w:rPr>
              <w:t>Raw</w:t>
            </w:r>
            <w:r>
              <w:rPr>
                <w:rFonts w:ascii="Times New Roman"/>
                <w:color w:val="212121"/>
                <w:spacing w:val="-4"/>
                <w:sz w:val="17"/>
              </w:rPr>
              <w:t xml:space="preserve"> </w:t>
            </w:r>
            <w:r>
              <w:rPr>
                <w:color w:val="212121"/>
                <w:sz w:val="14"/>
              </w:rPr>
              <w:t>coal</w:t>
            </w:r>
            <w:r>
              <w:rPr>
                <w:color w:val="212121"/>
                <w:spacing w:val="13"/>
                <w:sz w:val="14"/>
              </w:rPr>
              <w:t xml:space="preserve"> </w:t>
            </w:r>
            <w:r>
              <w:rPr>
                <w:color w:val="212121"/>
                <w:sz w:val="14"/>
              </w:rPr>
              <w:t>for</w:t>
            </w:r>
            <w:r>
              <w:rPr>
                <w:color w:val="212121"/>
                <w:spacing w:val="25"/>
                <w:sz w:val="14"/>
              </w:rPr>
              <w:t xml:space="preserve"> </w:t>
            </w:r>
            <w:r>
              <w:rPr>
                <w:color w:val="363636"/>
                <w:spacing w:val="-2"/>
                <w:sz w:val="14"/>
              </w:rPr>
              <w:t>reduction</w:t>
            </w:r>
          </w:p>
        </w:tc>
        <w:tc>
          <w:tcPr>
            <w:tcW w:w="1723" w:type="dxa"/>
          </w:tcPr>
          <w:p w14:paraId="0D971F05" w14:textId="77777777" w:rsidR="00F864FD" w:rsidRDefault="00F864FD" w:rsidP="000B1567">
            <w:pPr>
              <w:pStyle w:val="TableParagraph"/>
              <w:spacing w:before="97"/>
              <w:ind w:left="709"/>
              <w:rPr>
                <w:i/>
                <w:sz w:val="15"/>
              </w:rPr>
            </w:pPr>
            <w:r>
              <w:rPr>
                <w:color w:val="363636"/>
                <w:sz w:val="14"/>
              </w:rPr>
              <w:t>4,923</w:t>
            </w:r>
            <w:r>
              <w:rPr>
                <w:color w:val="363636"/>
                <w:spacing w:val="3"/>
                <w:sz w:val="14"/>
              </w:rPr>
              <w:t xml:space="preserve"> </w:t>
            </w:r>
            <w:r>
              <w:rPr>
                <w:i/>
                <w:color w:val="212121"/>
                <w:spacing w:val="-5"/>
                <w:sz w:val="15"/>
              </w:rPr>
              <w:t>Ua</w:t>
            </w:r>
          </w:p>
        </w:tc>
        <w:tc>
          <w:tcPr>
            <w:tcW w:w="806" w:type="dxa"/>
          </w:tcPr>
          <w:p w14:paraId="798DC02E" w14:textId="77777777" w:rsidR="00F864FD" w:rsidRDefault="00F864FD" w:rsidP="000B1567">
            <w:pPr>
              <w:pStyle w:val="TableParagraph"/>
              <w:spacing w:before="106"/>
              <w:ind w:left="133" w:right="20"/>
              <w:jc w:val="center"/>
              <w:rPr>
                <w:sz w:val="14"/>
              </w:rPr>
            </w:pPr>
            <w:r>
              <w:rPr>
                <w:color w:val="212121"/>
                <w:spacing w:val="-5"/>
                <w:w w:val="110"/>
                <w:sz w:val="14"/>
              </w:rPr>
              <w:t>380</w:t>
            </w:r>
          </w:p>
        </w:tc>
        <w:tc>
          <w:tcPr>
            <w:tcW w:w="1036" w:type="dxa"/>
          </w:tcPr>
          <w:p w14:paraId="4E129BD9" w14:textId="77777777" w:rsidR="00F864FD" w:rsidRDefault="00F864FD" w:rsidP="000B1567">
            <w:pPr>
              <w:pStyle w:val="TableParagraph"/>
              <w:spacing w:before="106"/>
              <w:ind w:right="253"/>
              <w:jc w:val="right"/>
              <w:rPr>
                <w:sz w:val="14"/>
              </w:rPr>
            </w:pPr>
            <w:r>
              <w:rPr>
                <w:color w:val="212121"/>
                <w:spacing w:val="-2"/>
                <w:w w:val="105"/>
                <w:sz w:val="14"/>
              </w:rPr>
              <w:t>1,870,740</w:t>
            </w:r>
          </w:p>
        </w:tc>
        <w:tc>
          <w:tcPr>
            <w:tcW w:w="1292" w:type="dxa"/>
            <w:tcBorders>
              <w:right w:val="single" w:sz="12" w:space="0" w:color="000000"/>
            </w:tcBorders>
          </w:tcPr>
          <w:p w14:paraId="3AF1A67B" w14:textId="77777777" w:rsidR="00F864FD" w:rsidRDefault="00F864FD" w:rsidP="000B1567">
            <w:pPr>
              <w:pStyle w:val="TableParagraph"/>
              <w:spacing w:before="99"/>
              <w:ind w:left="270"/>
              <w:rPr>
                <w:sz w:val="14"/>
              </w:rPr>
            </w:pPr>
            <w:r>
              <w:rPr>
                <w:color w:val="212121"/>
                <w:spacing w:val="-2"/>
                <w:w w:val="105"/>
                <w:sz w:val="14"/>
              </w:rPr>
              <w:t>1,870,740</w:t>
            </w:r>
          </w:p>
        </w:tc>
      </w:tr>
      <w:tr w:rsidR="00F864FD" w14:paraId="007AA7FA" w14:textId="77777777" w:rsidTr="000B1567">
        <w:trPr>
          <w:trHeight w:val="259"/>
        </w:trPr>
        <w:tc>
          <w:tcPr>
            <w:tcW w:w="3767" w:type="dxa"/>
            <w:tcBorders>
              <w:left w:val="single" w:sz="12" w:space="0" w:color="000000"/>
            </w:tcBorders>
          </w:tcPr>
          <w:p w14:paraId="1FBA2F6B" w14:textId="77777777" w:rsidR="00F864FD" w:rsidRDefault="00F864FD" w:rsidP="000B1567">
            <w:pPr>
              <w:pStyle w:val="TableParagraph"/>
              <w:spacing w:before="94" w:line="146" w:lineRule="exact"/>
              <w:ind w:left="378"/>
              <w:rPr>
                <w:sz w:val="14"/>
              </w:rPr>
            </w:pPr>
            <w:r>
              <w:rPr>
                <w:color w:val="212121"/>
                <w:w w:val="110"/>
                <w:sz w:val="14"/>
              </w:rPr>
              <w:t>Oxygen</w:t>
            </w:r>
            <w:r>
              <w:rPr>
                <w:color w:val="212121"/>
                <w:spacing w:val="-4"/>
                <w:w w:val="110"/>
                <w:sz w:val="14"/>
              </w:rPr>
              <w:t xml:space="preserve"> </w:t>
            </w:r>
            <w:r>
              <w:rPr>
                <w:color w:val="212121"/>
                <w:w w:val="110"/>
                <w:sz w:val="14"/>
              </w:rPr>
              <w:t>and</w:t>
            </w:r>
            <w:r>
              <w:rPr>
                <w:color w:val="212121"/>
                <w:spacing w:val="-17"/>
                <w:w w:val="110"/>
                <w:sz w:val="14"/>
              </w:rPr>
              <w:t xml:space="preserve"> </w:t>
            </w:r>
            <w:r>
              <w:rPr>
                <w:color w:val="363636"/>
                <w:spacing w:val="-2"/>
                <w:w w:val="110"/>
                <w:sz w:val="14"/>
              </w:rPr>
              <w:t>Nitrogen</w:t>
            </w:r>
          </w:p>
        </w:tc>
        <w:tc>
          <w:tcPr>
            <w:tcW w:w="1723" w:type="dxa"/>
          </w:tcPr>
          <w:p w14:paraId="44B9EC7E" w14:textId="77777777" w:rsidR="00F864FD" w:rsidRDefault="00F864FD" w:rsidP="000B1567">
            <w:pPr>
              <w:pStyle w:val="TableParagraph"/>
              <w:rPr>
                <w:rFonts w:ascii="Times New Roman"/>
                <w:sz w:val="14"/>
              </w:rPr>
            </w:pPr>
          </w:p>
        </w:tc>
        <w:tc>
          <w:tcPr>
            <w:tcW w:w="806" w:type="dxa"/>
          </w:tcPr>
          <w:p w14:paraId="2BB288B3" w14:textId="77777777" w:rsidR="00F864FD" w:rsidRDefault="00F864FD" w:rsidP="000B1567">
            <w:pPr>
              <w:pStyle w:val="TableParagraph"/>
              <w:rPr>
                <w:rFonts w:ascii="Times New Roman"/>
                <w:sz w:val="14"/>
              </w:rPr>
            </w:pPr>
          </w:p>
        </w:tc>
        <w:tc>
          <w:tcPr>
            <w:tcW w:w="1036" w:type="dxa"/>
          </w:tcPr>
          <w:p w14:paraId="7B32F638" w14:textId="77777777" w:rsidR="00F864FD" w:rsidRDefault="00F864FD" w:rsidP="000B1567">
            <w:pPr>
              <w:pStyle w:val="TableParagraph"/>
              <w:rPr>
                <w:rFonts w:ascii="Times New Roman"/>
                <w:sz w:val="14"/>
              </w:rPr>
            </w:pPr>
          </w:p>
        </w:tc>
        <w:tc>
          <w:tcPr>
            <w:tcW w:w="1292" w:type="dxa"/>
            <w:tcBorders>
              <w:right w:val="single" w:sz="12" w:space="0" w:color="000000"/>
            </w:tcBorders>
          </w:tcPr>
          <w:p w14:paraId="6D1CAF36" w14:textId="77777777" w:rsidR="00F864FD" w:rsidRDefault="00F864FD" w:rsidP="000B1567">
            <w:pPr>
              <w:pStyle w:val="TableParagraph"/>
              <w:rPr>
                <w:rFonts w:ascii="Times New Roman"/>
                <w:sz w:val="14"/>
              </w:rPr>
            </w:pPr>
          </w:p>
        </w:tc>
      </w:tr>
      <w:tr w:rsidR="00F864FD" w14:paraId="6732BCE8" w14:textId="77777777" w:rsidTr="000B1567">
        <w:trPr>
          <w:trHeight w:val="180"/>
        </w:trPr>
        <w:tc>
          <w:tcPr>
            <w:tcW w:w="3767" w:type="dxa"/>
            <w:tcBorders>
              <w:left w:val="single" w:sz="12" w:space="0" w:color="000000"/>
            </w:tcBorders>
          </w:tcPr>
          <w:p w14:paraId="7C8AD0F2" w14:textId="77777777" w:rsidR="00F864FD" w:rsidRDefault="00F864FD" w:rsidP="000B1567">
            <w:pPr>
              <w:pStyle w:val="TableParagraph"/>
              <w:tabs>
                <w:tab w:val="left" w:pos="1819"/>
              </w:tabs>
              <w:spacing w:before="7" w:line="153" w:lineRule="exact"/>
              <w:ind w:left="1093"/>
              <w:rPr>
                <w:sz w:val="14"/>
              </w:rPr>
            </w:pPr>
            <w:r>
              <w:rPr>
                <w:color w:val="212121"/>
                <w:spacing w:val="-2"/>
                <w:w w:val="105"/>
                <w:sz w:val="14"/>
              </w:rPr>
              <w:t>Afrox</w:t>
            </w:r>
            <w:r>
              <w:rPr>
                <w:color w:val="212121"/>
                <w:sz w:val="14"/>
              </w:rPr>
              <w:tab/>
            </w:r>
            <w:r>
              <w:rPr>
                <w:color w:val="212121"/>
                <w:spacing w:val="-2"/>
                <w:w w:val="105"/>
                <w:sz w:val="14"/>
              </w:rPr>
              <w:t>rental</w:t>
            </w:r>
          </w:p>
        </w:tc>
        <w:tc>
          <w:tcPr>
            <w:tcW w:w="1723" w:type="dxa"/>
          </w:tcPr>
          <w:p w14:paraId="747EDDC8" w14:textId="77777777" w:rsidR="00F864FD" w:rsidRDefault="00F864FD" w:rsidP="000B1567">
            <w:pPr>
              <w:pStyle w:val="TableParagraph"/>
              <w:spacing w:before="7" w:line="153" w:lineRule="exact"/>
              <w:ind w:left="353"/>
              <w:rPr>
                <w:sz w:val="14"/>
              </w:rPr>
            </w:pPr>
            <w:r>
              <w:rPr>
                <w:color w:val="212121"/>
                <w:sz w:val="14"/>
              </w:rPr>
              <w:t>21,763,104</w:t>
            </w:r>
            <w:r>
              <w:rPr>
                <w:color w:val="212121"/>
                <w:spacing w:val="15"/>
                <w:sz w:val="14"/>
              </w:rPr>
              <w:t xml:space="preserve"> </w:t>
            </w:r>
            <w:r>
              <w:rPr>
                <w:color w:val="363636"/>
                <w:spacing w:val="-4"/>
                <w:sz w:val="14"/>
              </w:rPr>
              <w:t>N$/a</w:t>
            </w:r>
          </w:p>
        </w:tc>
        <w:tc>
          <w:tcPr>
            <w:tcW w:w="806" w:type="dxa"/>
          </w:tcPr>
          <w:p w14:paraId="420F2F6D" w14:textId="77777777" w:rsidR="00F864FD" w:rsidRDefault="00F864FD" w:rsidP="000B1567">
            <w:pPr>
              <w:pStyle w:val="TableParagraph"/>
              <w:rPr>
                <w:rFonts w:ascii="Times New Roman"/>
                <w:sz w:val="12"/>
              </w:rPr>
            </w:pPr>
          </w:p>
        </w:tc>
        <w:tc>
          <w:tcPr>
            <w:tcW w:w="1036" w:type="dxa"/>
          </w:tcPr>
          <w:p w14:paraId="5B9B467B" w14:textId="77777777" w:rsidR="00F864FD" w:rsidRDefault="00F864FD" w:rsidP="000B1567">
            <w:pPr>
              <w:pStyle w:val="TableParagraph"/>
              <w:spacing w:line="160" w:lineRule="exact"/>
              <w:ind w:right="219"/>
              <w:jc w:val="right"/>
              <w:rPr>
                <w:sz w:val="14"/>
              </w:rPr>
            </w:pPr>
            <w:r>
              <w:rPr>
                <w:color w:val="212121"/>
                <w:spacing w:val="-2"/>
                <w:sz w:val="14"/>
              </w:rPr>
              <w:t>21,763,104</w:t>
            </w:r>
          </w:p>
        </w:tc>
        <w:tc>
          <w:tcPr>
            <w:tcW w:w="1292" w:type="dxa"/>
            <w:tcBorders>
              <w:right w:val="single" w:sz="12" w:space="0" w:color="000000"/>
            </w:tcBorders>
          </w:tcPr>
          <w:p w14:paraId="6EEBCD60" w14:textId="77777777" w:rsidR="00F864FD" w:rsidRDefault="00F864FD" w:rsidP="000B1567">
            <w:pPr>
              <w:pStyle w:val="TableParagraph"/>
              <w:rPr>
                <w:rFonts w:ascii="Times New Roman"/>
                <w:sz w:val="12"/>
              </w:rPr>
            </w:pPr>
          </w:p>
        </w:tc>
      </w:tr>
      <w:tr w:rsidR="00F864FD" w14:paraId="1FACC8DB" w14:textId="77777777" w:rsidTr="000B1567">
        <w:trPr>
          <w:trHeight w:val="270"/>
        </w:trPr>
        <w:tc>
          <w:tcPr>
            <w:tcW w:w="3767" w:type="dxa"/>
            <w:tcBorders>
              <w:left w:val="single" w:sz="12" w:space="0" w:color="000000"/>
            </w:tcBorders>
          </w:tcPr>
          <w:p w14:paraId="2085F2D0" w14:textId="77777777" w:rsidR="00F864FD" w:rsidRDefault="00F864FD" w:rsidP="000B1567">
            <w:pPr>
              <w:pStyle w:val="TableParagraph"/>
              <w:spacing w:before="7"/>
              <w:ind w:left="341"/>
              <w:jc w:val="center"/>
              <w:rPr>
                <w:sz w:val="14"/>
              </w:rPr>
            </w:pPr>
            <w:r>
              <w:rPr>
                <w:color w:val="212121"/>
                <w:spacing w:val="-2"/>
                <w:w w:val="105"/>
                <w:sz w:val="14"/>
              </w:rPr>
              <w:t>energy</w:t>
            </w:r>
          </w:p>
        </w:tc>
        <w:tc>
          <w:tcPr>
            <w:tcW w:w="1723" w:type="dxa"/>
          </w:tcPr>
          <w:p w14:paraId="4DC0E9EE" w14:textId="77777777" w:rsidR="00F864FD" w:rsidRDefault="00F864FD" w:rsidP="000B1567">
            <w:pPr>
              <w:pStyle w:val="TableParagraph"/>
              <w:spacing w:before="7"/>
              <w:ind w:left="344"/>
              <w:rPr>
                <w:sz w:val="14"/>
              </w:rPr>
            </w:pPr>
            <w:r>
              <w:rPr>
                <w:color w:val="212121"/>
                <w:spacing w:val="-2"/>
                <w:w w:val="105"/>
                <w:sz w:val="14"/>
              </w:rPr>
              <w:t>35,109,776</w:t>
            </w:r>
            <w:r>
              <w:rPr>
                <w:color w:val="212121"/>
                <w:spacing w:val="8"/>
                <w:w w:val="105"/>
                <w:sz w:val="14"/>
              </w:rPr>
              <w:t xml:space="preserve"> </w:t>
            </w:r>
            <w:r>
              <w:rPr>
                <w:color w:val="212121"/>
                <w:spacing w:val="-2"/>
                <w:w w:val="105"/>
                <w:sz w:val="14"/>
              </w:rPr>
              <w:t>kWh/a</w:t>
            </w:r>
          </w:p>
        </w:tc>
        <w:tc>
          <w:tcPr>
            <w:tcW w:w="806" w:type="dxa"/>
          </w:tcPr>
          <w:p w14:paraId="7CDB3D87" w14:textId="77777777" w:rsidR="00F864FD" w:rsidRDefault="00F864FD" w:rsidP="000B1567">
            <w:pPr>
              <w:pStyle w:val="TableParagraph"/>
              <w:spacing w:before="7"/>
              <w:ind w:left="133" w:right="21"/>
              <w:jc w:val="center"/>
              <w:rPr>
                <w:sz w:val="14"/>
              </w:rPr>
            </w:pPr>
            <w:r>
              <w:rPr>
                <w:color w:val="212121"/>
                <w:spacing w:val="-4"/>
                <w:w w:val="110"/>
                <w:sz w:val="14"/>
              </w:rPr>
              <w:t>0.29</w:t>
            </w:r>
          </w:p>
        </w:tc>
        <w:tc>
          <w:tcPr>
            <w:tcW w:w="1036" w:type="dxa"/>
          </w:tcPr>
          <w:p w14:paraId="01D45DBB" w14:textId="77777777" w:rsidR="00F864FD" w:rsidRDefault="00F864FD" w:rsidP="000B1567">
            <w:pPr>
              <w:pStyle w:val="TableParagraph"/>
              <w:spacing w:before="7"/>
              <w:ind w:right="216"/>
              <w:jc w:val="right"/>
              <w:rPr>
                <w:sz w:val="14"/>
              </w:rPr>
            </w:pPr>
            <w:r>
              <w:rPr>
                <w:color w:val="212121"/>
                <w:spacing w:val="-2"/>
                <w:w w:val="105"/>
                <w:sz w:val="14"/>
              </w:rPr>
              <w:t>10,181,835</w:t>
            </w:r>
          </w:p>
        </w:tc>
        <w:tc>
          <w:tcPr>
            <w:tcW w:w="1292" w:type="dxa"/>
            <w:tcBorders>
              <w:right w:val="single" w:sz="12" w:space="0" w:color="000000"/>
            </w:tcBorders>
          </w:tcPr>
          <w:p w14:paraId="4B1C81CF" w14:textId="77777777" w:rsidR="00F864FD" w:rsidRDefault="00F864FD" w:rsidP="000B1567">
            <w:pPr>
              <w:pStyle w:val="TableParagraph"/>
              <w:rPr>
                <w:rFonts w:ascii="Times New Roman"/>
                <w:sz w:val="14"/>
              </w:rPr>
            </w:pPr>
          </w:p>
        </w:tc>
      </w:tr>
      <w:tr w:rsidR="00F864FD" w14:paraId="4F2A1BE9" w14:textId="77777777" w:rsidTr="000B1567">
        <w:trPr>
          <w:trHeight w:val="266"/>
        </w:trPr>
        <w:tc>
          <w:tcPr>
            <w:tcW w:w="3767" w:type="dxa"/>
            <w:tcBorders>
              <w:left w:val="single" w:sz="12" w:space="0" w:color="000000"/>
            </w:tcBorders>
          </w:tcPr>
          <w:p w14:paraId="42A23E31" w14:textId="77777777" w:rsidR="00F864FD" w:rsidRDefault="00F864FD" w:rsidP="000B1567">
            <w:pPr>
              <w:pStyle w:val="TableParagraph"/>
              <w:spacing w:before="97" w:line="149" w:lineRule="exact"/>
              <w:ind w:left="1093"/>
              <w:rPr>
                <w:sz w:val="14"/>
              </w:rPr>
            </w:pPr>
            <w:r>
              <w:rPr>
                <w:color w:val="212121"/>
                <w:w w:val="105"/>
                <w:sz w:val="14"/>
              </w:rPr>
              <w:t>Air</w:t>
            </w:r>
            <w:r>
              <w:rPr>
                <w:color w:val="212121"/>
                <w:spacing w:val="-11"/>
                <w:w w:val="105"/>
                <w:sz w:val="14"/>
              </w:rPr>
              <w:t xml:space="preserve"> </w:t>
            </w:r>
            <w:r>
              <w:rPr>
                <w:color w:val="212121"/>
                <w:w w:val="105"/>
                <w:sz w:val="14"/>
              </w:rPr>
              <w:t>Liquide</w:t>
            </w:r>
            <w:r>
              <w:rPr>
                <w:color w:val="212121"/>
                <w:spacing w:val="-27"/>
                <w:w w:val="105"/>
                <w:sz w:val="14"/>
              </w:rPr>
              <w:t xml:space="preserve"> </w:t>
            </w:r>
            <w:r>
              <w:rPr>
                <w:color w:val="212121"/>
                <w:w w:val="105"/>
                <w:sz w:val="14"/>
              </w:rPr>
              <w:t>Operating</w:t>
            </w:r>
            <w:r>
              <w:rPr>
                <w:color w:val="212121"/>
                <w:spacing w:val="-9"/>
                <w:w w:val="105"/>
                <w:sz w:val="14"/>
              </w:rPr>
              <w:t xml:space="preserve"> </w:t>
            </w:r>
            <w:r>
              <w:rPr>
                <w:color w:val="212121"/>
                <w:spacing w:val="-2"/>
                <w:w w:val="105"/>
                <w:sz w:val="14"/>
              </w:rPr>
              <w:t>costs</w:t>
            </w:r>
          </w:p>
        </w:tc>
        <w:tc>
          <w:tcPr>
            <w:tcW w:w="1723" w:type="dxa"/>
          </w:tcPr>
          <w:p w14:paraId="6538C653" w14:textId="77777777" w:rsidR="00F864FD" w:rsidRDefault="00F864FD" w:rsidP="000B1567">
            <w:pPr>
              <w:pStyle w:val="TableParagraph"/>
              <w:spacing w:before="97" w:line="149" w:lineRule="exact"/>
              <w:ind w:left="421"/>
              <w:rPr>
                <w:sz w:val="14"/>
              </w:rPr>
            </w:pPr>
            <w:r>
              <w:rPr>
                <w:color w:val="363636"/>
                <w:spacing w:val="-2"/>
                <w:w w:val="105"/>
                <w:sz w:val="14"/>
              </w:rPr>
              <w:t>1,929,000</w:t>
            </w:r>
            <w:r>
              <w:rPr>
                <w:color w:val="363636"/>
                <w:spacing w:val="3"/>
                <w:w w:val="105"/>
                <w:sz w:val="14"/>
              </w:rPr>
              <w:t xml:space="preserve"> </w:t>
            </w:r>
            <w:r>
              <w:rPr>
                <w:color w:val="363636"/>
                <w:spacing w:val="-4"/>
                <w:w w:val="105"/>
                <w:sz w:val="14"/>
              </w:rPr>
              <w:t>N$/a</w:t>
            </w:r>
          </w:p>
        </w:tc>
        <w:tc>
          <w:tcPr>
            <w:tcW w:w="806" w:type="dxa"/>
          </w:tcPr>
          <w:p w14:paraId="4E1D46E7" w14:textId="77777777" w:rsidR="00F864FD" w:rsidRDefault="00F864FD" w:rsidP="000B1567">
            <w:pPr>
              <w:pStyle w:val="TableParagraph"/>
              <w:rPr>
                <w:rFonts w:ascii="Times New Roman"/>
                <w:sz w:val="14"/>
              </w:rPr>
            </w:pPr>
          </w:p>
        </w:tc>
        <w:tc>
          <w:tcPr>
            <w:tcW w:w="1036" w:type="dxa"/>
          </w:tcPr>
          <w:p w14:paraId="5435E335" w14:textId="77777777" w:rsidR="00F864FD" w:rsidRDefault="00F864FD" w:rsidP="000B1567">
            <w:pPr>
              <w:pStyle w:val="TableParagraph"/>
              <w:rPr>
                <w:rFonts w:ascii="Times New Roman"/>
                <w:sz w:val="14"/>
              </w:rPr>
            </w:pPr>
          </w:p>
        </w:tc>
        <w:tc>
          <w:tcPr>
            <w:tcW w:w="1292" w:type="dxa"/>
            <w:tcBorders>
              <w:right w:val="single" w:sz="12" w:space="0" w:color="000000"/>
            </w:tcBorders>
          </w:tcPr>
          <w:p w14:paraId="325A598C" w14:textId="77777777" w:rsidR="00F864FD" w:rsidRDefault="00F864FD" w:rsidP="000B1567">
            <w:pPr>
              <w:pStyle w:val="TableParagraph"/>
              <w:spacing w:before="97" w:line="149" w:lineRule="exact"/>
              <w:ind w:left="270"/>
              <w:rPr>
                <w:sz w:val="14"/>
              </w:rPr>
            </w:pPr>
            <w:r>
              <w:rPr>
                <w:color w:val="363636"/>
                <w:spacing w:val="-2"/>
                <w:w w:val="105"/>
                <w:sz w:val="14"/>
              </w:rPr>
              <w:t>1,929,000</w:t>
            </w:r>
          </w:p>
        </w:tc>
      </w:tr>
      <w:tr w:rsidR="00F864FD" w14:paraId="7FE76E4D" w14:textId="77777777" w:rsidTr="000B1567">
        <w:trPr>
          <w:trHeight w:val="357"/>
        </w:trPr>
        <w:tc>
          <w:tcPr>
            <w:tcW w:w="3767" w:type="dxa"/>
            <w:tcBorders>
              <w:left w:val="single" w:sz="12" w:space="0" w:color="000000"/>
            </w:tcBorders>
          </w:tcPr>
          <w:p w14:paraId="1D7DA17F" w14:textId="77777777" w:rsidR="00F864FD" w:rsidRDefault="00F864FD" w:rsidP="000B1567">
            <w:pPr>
              <w:pStyle w:val="TableParagraph"/>
              <w:spacing w:before="11"/>
              <w:ind w:left="341" w:right="28"/>
              <w:jc w:val="center"/>
              <w:rPr>
                <w:sz w:val="14"/>
              </w:rPr>
            </w:pPr>
            <w:r>
              <w:rPr>
                <w:color w:val="212121"/>
                <w:spacing w:val="-2"/>
                <w:w w:val="105"/>
                <w:sz w:val="14"/>
              </w:rPr>
              <w:t>energy</w:t>
            </w:r>
          </w:p>
        </w:tc>
        <w:tc>
          <w:tcPr>
            <w:tcW w:w="1723" w:type="dxa"/>
          </w:tcPr>
          <w:p w14:paraId="77A95588" w14:textId="77777777" w:rsidR="00F864FD" w:rsidRDefault="00F864FD" w:rsidP="000B1567">
            <w:pPr>
              <w:pStyle w:val="TableParagraph"/>
              <w:spacing w:before="4"/>
              <w:ind w:left="342"/>
              <w:rPr>
                <w:sz w:val="14"/>
              </w:rPr>
            </w:pPr>
            <w:r>
              <w:rPr>
                <w:color w:val="363636"/>
                <w:spacing w:val="-2"/>
                <w:w w:val="105"/>
                <w:sz w:val="14"/>
              </w:rPr>
              <w:t>14,642,857</w:t>
            </w:r>
            <w:r>
              <w:rPr>
                <w:color w:val="363636"/>
                <w:spacing w:val="3"/>
                <w:w w:val="105"/>
                <w:sz w:val="14"/>
              </w:rPr>
              <w:t xml:space="preserve"> </w:t>
            </w:r>
            <w:r>
              <w:rPr>
                <w:color w:val="363636"/>
                <w:spacing w:val="-2"/>
                <w:w w:val="105"/>
                <w:sz w:val="14"/>
              </w:rPr>
              <w:t>kWh/a</w:t>
            </w:r>
          </w:p>
        </w:tc>
        <w:tc>
          <w:tcPr>
            <w:tcW w:w="806" w:type="dxa"/>
          </w:tcPr>
          <w:p w14:paraId="36433ECA" w14:textId="77777777" w:rsidR="00F864FD" w:rsidRDefault="00F864FD" w:rsidP="000B1567">
            <w:pPr>
              <w:pStyle w:val="TableParagraph"/>
              <w:spacing w:before="4"/>
              <w:ind w:left="133" w:right="29"/>
              <w:jc w:val="center"/>
              <w:rPr>
                <w:sz w:val="14"/>
              </w:rPr>
            </w:pPr>
            <w:r>
              <w:rPr>
                <w:color w:val="212121"/>
                <w:spacing w:val="-4"/>
                <w:w w:val="105"/>
                <w:sz w:val="14"/>
              </w:rPr>
              <w:t>0.29</w:t>
            </w:r>
          </w:p>
        </w:tc>
        <w:tc>
          <w:tcPr>
            <w:tcW w:w="1036" w:type="dxa"/>
          </w:tcPr>
          <w:p w14:paraId="4CCC92F0" w14:textId="77777777" w:rsidR="00F864FD" w:rsidRDefault="00F864FD" w:rsidP="000B1567">
            <w:pPr>
              <w:pStyle w:val="TableParagraph"/>
              <w:rPr>
                <w:rFonts w:ascii="Times New Roman"/>
                <w:sz w:val="14"/>
              </w:rPr>
            </w:pPr>
          </w:p>
        </w:tc>
        <w:tc>
          <w:tcPr>
            <w:tcW w:w="1292" w:type="dxa"/>
            <w:tcBorders>
              <w:right w:val="single" w:sz="12" w:space="0" w:color="000000"/>
            </w:tcBorders>
          </w:tcPr>
          <w:p w14:paraId="5F2DECEF" w14:textId="77777777" w:rsidR="00F864FD" w:rsidRDefault="00F864FD" w:rsidP="000B1567">
            <w:pPr>
              <w:pStyle w:val="TableParagraph"/>
              <w:spacing w:before="4"/>
              <w:ind w:left="269"/>
              <w:rPr>
                <w:sz w:val="14"/>
              </w:rPr>
            </w:pPr>
            <w:r>
              <w:rPr>
                <w:color w:val="212121"/>
                <w:spacing w:val="-2"/>
                <w:w w:val="105"/>
                <w:sz w:val="14"/>
              </w:rPr>
              <w:t>4,246,429</w:t>
            </w:r>
          </w:p>
        </w:tc>
      </w:tr>
      <w:tr w:rsidR="00F864FD" w14:paraId="41C61D28" w14:textId="77777777" w:rsidTr="000B1567">
        <w:trPr>
          <w:trHeight w:val="353"/>
        </w:trPr>
        <w:tc>
          <w:tcPr>
            <w:tcW w:w="3767" w:type="dxa"/>
            <w:tcBorders>
              <w:left w:val="single" w:sz="12" w:space="0" w:color="000000"/>
            </w:tcBorders>
          </w:tcPr>
          <w:p w14:paraId="6C7F8C3C" w14:textId="77777777" w:rsidR="00F864FD" w:rsidRDefault="00F864FD" w:rsidP="000B1567">
            <w:pPr>
              <w:pStyle w:val="TableParagraph"/>
              <w:spacing w:before="19"/>
              <w:rPr>
                <w:rFonts w:ascii="Times New Roman"/>
                <w:sz w:val="14"/>
              </w:rPr>
            </w:pPr>
          </w:p>
          <w:p w14:paraId="7433DB32" w14:textId="77777777" w:rsidR="00F864FD" w:rsidRDefault="00F864FD" w:rsidP="000B1567">
            <w:pPr>
              <w:pStyle w:val="TableParagraph"/>
              <w:spacing w:line="153" w:lineRule="exact"/>
              <w:ind w:left="369"/>
              <w:rPr>
                <w:sz w:val="14"/>
              </w:rPr>
            </w:pPr>
            <w:r>
              <w:rPr>
                <w:color w:val="363636"/>
                <w:spacing w:val="-2"/>
                <w:w w:val="110"/>
                <w:sz w:val="14"/>
              </w:rPr>
              <w:t>Water</w:t>
            </w:r>
          </w:p>
        </w:tc>
        <w:tc>
          <w:tcPr>
            <w:tcW w:w="1723" w:type="dxa"/>
          </w:tcPr>
          <w:p w14:paraId="046D01AE" w14:textId="77777777" w:rsidR="00F864FD" w:rsidRDefault="00F864FD" w:rsidP="000B1567">
            <w:pPr>
              <w:pStyle w:val="TableParagraph"/>
              <w:rPr>
                <w:rFonts w:ascii="Times New Roman"/>
                <w:sz w:val="14"/>
              </w:rPr>
            </w:pPr>
          </w:p>
        </w:tc>
        <w:tc>
          <w:tcPr>
            <w:tcW w:w="806" w:type="dxa"/>
          </w:tcPr>
          <w:p w14:paraId="64E63511" w14:textId="77777777" w:rsidR="00F864FD" w:rsidRDefault="00F864FD" w:rsidP="000B1567">
            <w:pPr>
              <w:pStyle w:val="TableParagraph"/>
              <w:rPr>
                <w:rFonts w:ascii="Times New Roman"/>
                <w:sz w:val="14"/>
              </w:rPr>
            </w:pPr>
          </w:p>
        </w:tc>
        <w:tc>
          <w:tcPr>
            <w:tcW w:w="1036" w:type="dxa"/>
          </w:tcPr>
          <w:p w14:paraId="6E8ECA9A" w14:textId="77777777" w:rsidR="00F864FD" w:rsidRDefault="00F864FD" w:rsidP="000B1567">
            <w:pPr>
              <w:pStyle w:val="TableParagraph"/>
              <w:rPr>
                <w:rFonts w:ascii="Times New Roman"/>
                <w:sz w:val="14"/>
              </w:rPr>
            </w:pPr>
          </w:p>
        </w:tc>
        <w:tc>
          <w:tcPr>
            <w:tcW w:w="1292" w:type="dxa"/>
            <w:tcBorders>
              <w:right w:val="single" w:sz="12" w:space="0" w:color="000000"/>
            </w:tcBorders>
          </w:tcPr>
          <w:p w14:paraId="76FF78B1" w14:textId="77777777" w:rsidR="00F864FD" w:rsidRDefault="00F864FD" w:rsidP="000B1567">
            <w:pPr>
              <w:pStyle w:val="TableParagraph"/>
              <w:rPr>
                <w:rFonts w:ascii="Times New Roman"/>
                <w:sz w:val="14"/>
              </w:rPr>
            </w:pPr>
          </w:p>
        </w:tc>
      </w:tr>
      <w:tr w:rsidR="00F864FD" w14:paraId="56EA92F8" w14:textId="77777777" w:rsidTr="000B1567">
        <w:trPr>
          <w:trHeight w:val="180"/>
        </w:trPr>
        <w:tc>
          <w:tcPr>
            <w:tcW w:w="3767" w:type="dxa"/>
            <w:tcBorders>
              <w:left w:val="single" w:sz="12" w:space="0" w:color="000000"/>
            </w:tcBorders>
          </w:tcPr>
          <w:p w14:paraId="68594EF0" w14:textId="70E4EA18" w:rsidR="00F864FD" w:rsidRDefault="00F864FD" w:rsidP="000B1567">
            <w:pPr>
              <w:pStyle w:val="TableParagraph"/>
              <w:spacing w:before="7" w:line="153" w:lineRule="exact"/>
              <w:ind w:left="1089"/>
              <w:rPr>
                <w:sz w:val="14"/>
              </w:rPr>
            </w:pPr>
            <w:r>
              <w:rPr>
                <w:color w:val="212121"/>
                <w:spacing w:val="-2"/>
                <w:w w:val="105"/>
                <w:sz w:val="14"/>
              </w:rPr>
              <w:t>Demineralized</w:t>
            </w:r>
          </w:p>
        </w:tc>
        <w:tc>
          <w:tcPr>
            <w:tcW w:w="1723" w:type="dxa"/>
          </w:tcPr>
          <w:p w14:paraId="45362AFF" w14:textId="77777777" w:rsidR="00F864FD" w:rsidRDefault="00F864FD" w:rsidP="000B1567">
            <w:pPr>
              <w:pStyle w:val="TableParagraph"/>
              <w:spacing w:before="7" w:line="153" w:lineRule="exact"/>
              <w:ind w:left="537"/>
              <w:rPr>
                <w:sz w:val="14"/>
              </w:rPr>
            </w:pPr>
            <w:r>
              <w:rPr>
                <w:color w:val="363636"/>
                <w:spacing w:val="-2"/>
                <w:w w:val="105"/>
                <w:sz w:val="14"/>
              </w:rPr>
              <w:t>144,800</w:t>
            </w:r>
            <w:r>
              <w:rPr>
                <w:color w:val="363636"/>
                <w:spacing w:val="3"/>
                <w:w w:val="105"/>
                <w:sz w:val="14"/>
              </w:rPr>
              <w:t xml:space="preserve"> </w:t>
            </w:r>
            <w:r>
              <w:rPr>
                <w:color w:val="363636"/>
                <w:spacing w:val="-5"/>
                <w:w w:val="105"/>
                <w:sz w:val="14"/>
              </w:rPr>
              <w:t>t/a</w:t>
            </w:r>
          </w:p>
        </w:tc>
        <w:tc>
          <w:tcPr>
            <w:tcW w:w="806" w:type="dxa"/>
          </w:tcPr>
          <w:p w14:paraId="4A1C625C" w14:textId="77777777" w:rsidR="00F864FD" w:rsidRDefault="00F864FD" w:rsidP="000B1567">
            <w:pPr>
              <w:pStyle w:val="TableParagraph"/>
              <w:spacing w:before="7" w:line="153" w:lineRule="exact"/>
              <w:ind w:left="133" w:right="38"/>
              <w:jc w:val="center"/>
              <w:rPr>
                <w:sz w:val="14"/>
              </w:rPr>
            </w:pPr>
            <w:r>
              <w:rPr>
                <w:color w:val="363636"/>
                <w:spacing w:val="-5"/>
                <w:w w:val="105"/>
                <w:sz w:val="14"/>
              </w:rPr>
              <w:t>2.5</w:t>
            </w:r>
          </w:p>
        </w:tc>
        <w:tc>
          <w:tcPr>
            <w:tcW w:w="1036" w:type="dxa"/>
          </w:tcPr>
          <w:p w14:paraId="3DF64893" w14:textId="77777777" w:rsidR="00F864FD" w:rsidRDefault="00F864FD" w:rsidP="000B1567">
            <w:pPr>
              <w:pStyle w:val="TableParagraph"/>
              <w:spacing w:before="7" w:line="153" w:lineRule="exact"/>
              <w:ind w:right="311"/>
              <w:jc w:val="right"/>
              <w:rPr>
                <w:sz w:val="14"/>
              </w:rPr>
            </w:pPr>
            <w:r>
              <w:rPr>
                <w:color w:val="212121"/>
                <w:spacing w:val="-2"/>
                <w:w w:val="105"/>
                <w:sz w:val="14"/>
              </w:rPr>
              <w:t>362,000</w:t>
            </w:r>
          </w:p>
        </w:tc>
        <w:tc>
          <w:tcPr>
            <w:tcW w:w="1292" w:type="dxa"/>
            <w:tcBorders>
              <w:right w:val="single" w:sz="12" w:space="0" w:color="000000"/>
            </w:tcBorders>
          </w:tcPr>
          <w:p w14:paraId="2C4B117C" w14:textId="77777777" w:rsidR="00F864FD" w:rsidRDefault="00F864FD" w:rsidP="000B1567">
            <w:pPr>
              <w:pStyle w:val="TableParagraph"/>
              <w:spacing w:before="7" w:line="153" w:lineRule="exact"/>
              <w:ind w:left="330"/>
              <w:rPr>
                <w:sz w:val="14"/>
              </w:rPr>
            </w:pPr>
            <w:r>
              <w:rPr>
                <w:color w:val="212121"/>
                <w:spacing w:val="-2"/>
                <w:w w:val="105"/>
                <w:sz w:val="14"/>
              </w:rPr>
              <w:t>362,000</w:t>
            </w:r>
          </w:p>
        </w:tc>
      </w:tr>
      <w:tr w:rsidR="00F864FD" w14:paraId="57BDA722" w14:textId="77777777" w:rsidTr="000B1567">
        <w:trPr>
          <w:trHeight w:val="176"/>
        </w:trPr>
        <w:tc>
          <w:tcPr>
            <w:tcW w:w="3767" w:type="dxa"/>
            <w:tcBorders>
              <w:left w:val="single" w:sz="12" w:space="0" w:color="000000"/>
            </w:tcBorders>
          </w:tcPr>
          <w:p w14:paraId="00151488" w14:textId="77777777" w:rsidR="00F864FD" w:rsidRDefault="00F864FD" w:rsidP="000B1567">
            <w:pPr>
              <w:pStyle w:val="TableParagraph"/>
              <w:spacing w:before="7" w:line="149" w:lineRule="exact"/>
              <w:ind w:left="1089"/>
              <w:rPr>
                <w:sz w:val="14"/>
              </w:rPr>
            </w:pPr>
            <w:r>
              <w:rPr>
                <w:color w:val="212121"/>
                <w:spacing w:val="-5"/>
                <w:w w:val="105"/>
                <w:sz w:val="14"/>
              </w:rPr>
              <w:t>Raw</w:t>
            </w:r>
          </w:p>
        </w:tc>
        <w:tc>
          <w:tcPr>
            <w:tcW w:w="1723" w:type="dxa"/>
          </w:tcPr>
          <w:p w14:paraId="43C1501E" w14:textId="77777777" w:rsidR="00F864FD" w:rsidRDefault="00F864FD" w:rsidP="000B1567">
            <w:pPr>
              <w:pStyle w:val="TableParagraph"/>
              <w:spacing w:before="7" w:line="149" w:lineRule="exact"/>
              <w:ind w:left="537"/>
              <w:rPr>
                <w:sz w:val="14"/>
              </w:rPr>
            </w:pPr>
            <w:r>
              <w:rPr>
                <w:color w:val="363636"/>
                <w:spacing w:val="-2"/>
                <w:w w:val="105"/>
                <w:sz w:val="14"/>
              </w:rPr>
              <w:t>162,900</w:t>
            </w:r>
            <w:r>
              <w:rPr>
                <w:color w:val="363636"/>
                <w:spacing w:val="3"/>
                <w:w w:val="105"/>
                <w:sz w:val="14"/>
              </w:rPr>
              <w:t xml:space="preserve"> </w:t>
            </w:r>
            <w:r>
              <w:rPr>
                <w:color w:val="212121"/>
                <w:spacing w:val="-5"/>
                <w:w w:val="105"/>
                <w:sz w:val="14"/>
              </w:rPr>
              <w:t>t/a</w:t>
            </w:r>
          </w:p>
        </w:tc>
        <w:tc>
          <w:tcPr>
            <w:tcW w:w="806" w:type="dxa"/>
          </w:tcPr>
          <w:p w14:paraId="6A2B56E7" w14:textId="77777777" w:rsidR="00F864FD" w:rsidRDefault="00F864FD" w:rsidP="000B1567">
            <w:pPr>
              <w:pStyle w:val="TableParagraph"/>
              <w:spacing w:before="7" w:line="149" w:lineRule="exact"/>
              <w:ind w:left="133" w:right="42"/>
              <w:jc w:val="center"/>
              <w:rPr>
                <w:sz w:val="14"/>
              </w:rPr>
            </w:pPr>
            <w:r>
              <w:rPr>
                <w:color w:val="363636"/>
                <w:spacing w:val="-5"/>
                <w:w w:val="105"/>
                <w:sz w:val="14"/>
              </w:rPr>
              <w:t>0.5</w:t>
            </w:r>
          </w:p>
        </w:tc>
        <w:tc>
          <w:tcPr>
            <w:tcW w:w="1036" w:type="dxa"/>
          </w:tcPr>
          <w:p w14:paraId="1BB1D8C0" w14:textId="77777777" w:rsidR="00F864FD" w:rsidRDefault="00F864FD" w:rsidP="000B1567">
            <w:pPr>
              <w:pStyle w:val="TableParagraph"/>
              <w:spacing w:before="7" w:line="149" w:lineRule="exact"/>
              <w:ind w:left="226"/>
              <w:rPr>
                <w:sz w:val="14"/>
              </w:rPr>
            </w:pPr>
            <w:r>
              <w:rPr>
                <w:color w:val="212121"/>
                <w:spacing w:val="-2"/>
                <w:w w:val="105"/>
                <w:sz w:val="14"/>
              </w:rPr>
              <w:t>81,450</w:t>
            </w:r>
          </w:p>
        </w:tc>
        <w:tc>
          <w:tcPr>
            <w:tcW w:w="1292" w:type="dxa"/>
            <w:tcBorders>
              <w:right w:val="single" w:sz="12" w:space="0" w:color="000000"/>
            </w:tcBorders>
          </w:tcPr>
          <w:p w14:paraId="10D508C2" w14:textId="77777777" w:rsidR="00F864FD" w:rsidRDefault="00F864FD" w:rsidP="000B1567">
            <w:pPr>
              <w:pStyle w:val="TableParagraph"/>
              <w:spacing w:before="7" w:line="149" w:lineRule="exact"/>
              <w:ind w:left="366"/>
              <w:rPr>
                <w:sz w:val="14"/>
              </w:rPr>
            </w:pPr>
            <w:r>
              <w:rPr>
                <w:color w:val="212121"/>
                <w:spacing w:val="-2"/>
                <w:w w:val="105"/>
                <w:sz w:val="14"/>
              </w:rPr>
              <w:t>81,450</w:t>
            </w:r>
          </w:p>
        </w:tc>
      </w:tr>
      <w:tr w:rsidR="00F864FD" w14:paraId="6A12F704" w14:textId="77777777" w:rsidTr="000B1567">
        <w:trPr>
          <w:trHeight w:val="256"/>
        </w:trPr>
        <w:tc>
          <w:tcPr>
            <w:tcW w:w="3767" w:type="dxa"/>
            <w:tcBorders>
              <w:left w:val="single" w:sz="12" w:space="0" w:color="000000"/>
            </w:tcBorders>
          </w:tcPr>
          <w:p w14:paraId="21C1A715" w14:textId="77777777" w:rsidR="00F864FD" w:rsidRDefault="00F864FD" w:rsidP="000B1567">
            <w:pPr>
              <w:pStyle w:val="TableParagraph"/>
              <w:spacing w:before="4"/>
              <w:ind w:left="1085"/>
              <w:rPr>
                <w:sz w:val="14"/>
              </w:rPr>
            </w:pPr>
            <w:r>
              <w:rPr>
                <w:color w:val="212121"/>
                <w:spacing w:val="-2"/>
                <w:w w:val="105"/>
                <w:sz w:val="14"/>
              </w:rPr>
              <w:t>Cooling</w:t>
            </w:r>
          </w:p>
        </w:tc>
        <w:tc>
          <w:tcPr>
            <w:tcW w:w="1723" w:type="dxa"/>
          </w:tcPr>
          <w:p w14:paraId="1D33A167" w14:textId="77777777" w:rsidR="00F864FD" w:rsidRDefault="00F864FD" w:rsidP="000B1567">
            <w:pPr>
              <w:pStyle w:val="TableParagraph"/>
              <w:spacing w:before="4"/>
              <w:ind w:left="421"/>
              <w:rPr>
                <w:sz w:val="14"/>
              </w:rPr>
            </w:pPr>
            <w:r>
              <w:rPr>
                <w:color w:val="363636"/>
                <w:sz w:val="14"/>
              </w:rPr>
              <w:t>4,939,200</w:t>
            </w:r>
            <w:r>
              <w:rPr>
                <w:color w:val="363636"/>
                <w:spacing w:val="13"/>
                <w:sz w:val="14"/>
              </w:rPr>
              <w:t xml:space="preserve"> </w:t>
            </w:r>
            <w:r>
              <w:rPr>
                <w:color w:val="212121"/>
                <w:spacing w:val="-5"/>
                <w:sz w:val="14"/>
              </w:rPr>
              <w:t>t/a</w:t>
            </w:r>
          </w:p>
        </w:tc>
        <w:tc>
          <w:tcPr>
            <w:tcW w:w="806" w:type="dxa"/>
          </w:tcPr>
          <w:p w14:paraId="60C3BEEA" w14:textId="77777777" w:rsidR="00F864FD" w:rsidRDefault="00F864FD" w:rsidP="000B1567">
            <w:pPr>
              <w:pStyle w:val="TableParagraph"/>
              <w:spacing w:before="4"/>
              <w:ind w:left="133" w:right="43"/>
              <w:jc w:val="center"/>
              <w:rPr>
                <w:sz w:val="14"/>
              </w:rPr>
            </w:pPr>
            <w:r>
              <w:rPr>
                <w:color w:val="363636"/>
                <w:spacing w:val="-5"/>
                <w:w w:val="105"/>
                <w:sz w:val="14"/>
              </w:rPr>
              <w:t>0.5</w:t>
            </w:r>
          </w:p>
        </w:tc>
        <w:tc>
          <w:tcPr>
            <w:tcW w:w="1036" w:type="dxa"/>
          </w:tcPr>
          <w:p w14:paraId="507FF052" w14:textId="77777777" w:rsidR="00F864FD" w:rsidRDefault="00F864FD" w:rsidP="000B1567">
            <w:pPr>
              <w:pStyle w:val="TableParagraph"/>
              <w:spacing w:before="4"/>
              <w:ind w:right="257"/>
              <w:jc w:val="right"/>
              <w:rPr>
                <w:sz w:val="14"/>
              </w:rPr>
            </w:pPr>
            <w:r>
              <w:rPr>
                <w:color w:val="212121"/>
                <w:spacing w:val="-2"/>
                <w:w w:val="105"/>
                <w:sz w:val="14"/>
              </w:rPr>
              <w:t>2,469,600</w:t>
            </w:r>
          </w:p>
        </w:tc>
        <w:tc>
          <w:tcPr>
            <w:tcW w:w="1292" w:type="dxa"/>
            <w:tcBorders>
              <w:right w:val="single" w:sz="12" w:space="0" w:color="000000"/>
            </w:tcBorders>
          </w:tcPr>
          <w:p w14:paraId="57336768" w14:textId="77777777" w:rsidR="00F864FD" w:rsidRDefault="00F864FD" w:rsidP="000B1567">
            <w:pPr>
              <w:pStyle w:val="TableParagraph"/>
              <w:spacing w:before="4"/>
              <w:ind w:left="267"/>
              <w:rPr>
                <w:sz w:val="14"/>
              </w:rPr>
            </w:pPr>
            <w:r>
              <w:rPr>
                <w:color w:val="212121"/>
                <w:spacing w:val="-2"/>
                <w:w w:val="105"/>
                <w:sz w:val="14"/>
              </w:rPr>
              <w:t>2,469,600</w:t>
            </w:r>
          </w:p>
        </w:tc>
      </w:tr>
      <w:tr w:rsidR="00F864FD" w14:paraId="599F0C50" w14:textId="77777777" w:rsidTr="000B1567">
        <w:trPr>
          <w:trHeight w:val="364"/>
        </w:trPr>
        <w:tc>
          <w:tcPr>
            <w:tcW w:w="3767" w:type="dxa"/>
            <w:tcBorders>
              <w:left w:val="single" w:sz="12" w:space="0" w:color="000000"/>
            </w:tcBorders>
          </w:tcPr>
          <w:p w14:paraId="749B466B" w14:textId="77777777" w:rsidR="00F864FD" w:rsidRDefault="00F864FD" w:rsidP="000B1567">
            <w:pPr>
              <w:pStyle w:val="TableParagraph"/>
              <w:spacing w:before="85"/>
              <w:ind w:left="367"/>
              <w:rPr>
                <w:sz w:val="14"/>
              </w:rPr>
            </w:pPr>
            <w:r>
              <w:rPr>
                <w:color w:val="212121"/>
                <w:w w:val="110"/>
                <w:sz w:val="14"/>
              </w:rPr>
              <w:t>Diesel</w:t>
            </w:r>
            <w:r>
              <w:rPr>
                <w:color w:val="212121"/>
                <w:spacing w:val="-11"/>
                <w:w w:val="110"/>
                <w:sz w:val="14"/>
              </w:rPr>
              <w:t xml:space="preserve"> </w:t>
            </w:r>
            <w:r>
              <w:rPr>
                <w:color w:val="212121"/>
                <w:w w:val="110"/>
                <w:sz w:val="14"/>
              </w:rPr>
              <w:t>for</w:t>
            </w:r>
            <w:r>
              <w:rPr>
                <w:color w:val="212121"/>
                <w:spacing w:val="-1"/>
                <w:w w:val="110"/>
                <w:sz w:val="14"/>
              </w:rPr>
              <w:t xml:space="preserve"> </w:t>
            </w:r>
            <w:r>
              <w:rPr>
                <w:color w:val="363636"/>
                <w:w w:val="110"/>
                <w:sz w:val="14"/>
              </w:rPr>
              <w:t>F1</w:t>
            </w:r>
            <w:r>
              <w:rPr>
                <w:color w:val="363636"/>
                <w:spacing w:val="-11"/>
                <w:w w:val="110"/>
                <w:sz w:val="14"/>
              </w:rPr>
              <w:t xml:space="preserve"> </w:t>
            </w:r>
            <w:r>
              <w:rPr>
                <w:rFonts w:ascii="Times New Roman"/>
                <w:color w:val="363636"/>
                <w:w w:val="110"/>
                <w:sz w:val="15"/>
              </w:rPr>
              <w:t>&amp;</w:t>
            </w:r>
            <w:r>
              <w:rPr>
                <w:rFonts w:ascii="Times New Roman"/>
                <w:color w:val="363636"/>
                <w:spacing w:val="-28"/>
                <w:w w:val="110"/>
                <w:sz w:val="15"/>
              </w:rPr>
              <w:t xml:space="preserve"> </w:t>
            </w:r>
            <w:r>
              <w:rPr>
                <w:color w:val="212121"/>
                <w:spacing w:val="-5"/>
                <w:w w:val="110"/>
                <w:sz w:val="14"/>
              </w:rPr>
              <w:t>F2</w:t>
            </w:r>
          </w:p>
        </w:tc>
        <w:tc>
          <w:tcPr>
            <w:tcW w:w="1723" w:type="dxa"/>
          </w:tcPr>
          <w:p w14:paraId="03E95B47" w14:textId="77777777" w:rsidR="00F864FD" w:rsidRDefault="00F864FD" w:rsidP="000B1567">
            <w:pPr>
              <w:pStyle w:val="TableParagraph"/>
              <w:spacing w:before="101"/>
              <w:ind w:left="537"/>
              <w:rPr>
                <w:sz w:val="14"/>
              </w:rPr>
            </w:pPr>
            <w:r>
              <w:rPr>
                <w:color w:val="212121"/>
                <w:spacing w:val="-2"/>
                <w:w w:val="105"/>
                <w:sz w:val="14"/>
              </w:rPr>
              <w:t>184,524</w:t>
            </w:r>
            <w:r>
              <w:rPr>
                <w:color w:val="212121"/>
                <w:spacing w:val="1"/>
                <w:w w:val="110"/>
                <w:sz w:val="14"/>
              </w:rPr>
              <w:t xml:space="preserve"> </w:t>
            </w:r>
            <w:r>
              <w:rPr>
                <w:color w:val="212121"/>
                <w:spacing w:val="-4"/>
                <w:w w:val="110"/>
                <w:sz w:val="14"/>
              </w:rPr>
              <w:t>kg/a</w:t>
            </w:r>
          </w:p>
        </w:tc>
        <w:tc>
          <w:tcPr>
            <w:tcW w:w="806" w:type="dxa"/>
          </w:tcPr>
          <w:p w14:paraId="2A5F758E" w14:textId="77777777" w:rsidR="00F864FD" w:rsidRDefault="00F864FD" w:rsidP="000B1567">
            <w:pPr>
              <w:pStyle w:val="TableParagraph"/>
              <w:spacing w:before="101"/>
              <w:ind w:left="133" w:right="35"/>
              <w:jc w:val="center"/>
              <w:rPr>
                <w:sz w:val="14"/>
              </w:rPr>
            </w:pPr>
            <w:r>
              <w:rPr>
                <w:color w:val="363636"/>
                <w:spacing w:val="-4"/>
                <w:w w:val="110"/>
                <w:sz w:val="14"/>
              </w:rPr>
              <w:t>3.56</w:t>
            </w:r>
          </w:p>
        </w:tc>
        <w:tc>
          <w:tcPr>
            <w:tcW w:w="1036" w:type="dxa"/>
          </w:tcPr>
          <w:p w14:paraId="2B2D9C5B" w14:textId="77777777" w:rsidR="00F864FD" w:rsidRDefault="00F864FD" w:rsidP="000B1567">
            <w:pPr>
              <w:pStyle w:val="TableParagraph"/>
              <w:spacing w:before="101"/>
              <w:ind w:left="190"/>
              <w:rPr>
                <w:sz w:val="14"/>
              </w:rPr>
            </w:pPr>
            <w:r>
              <w:rPr>
                <w:color w:val="212121"/>
                <w:spacing w:val="-2"/>
                <w:w w:val="105"/>
                <w:sz w:val="14"/>
              </w:rPr>
              <w:t>656,905</w:t>
            </w:r>
          </w:p>
        </w:tc>
        <w:tc>
          <w:tcPr>
            <w:tcW w:w="1292" w:type="dxa"/>
            <w:tcBorders>
              <w:right w:val="single" w:sz="12" w:space="0" w:color="000000"/>
            </w:tcBorders>
          </w:tcPr>
          <w:p w14:paraId="0FD42BC0" w14:textId="77777777" w:rsidR="00F864FD" w:rsidRDefault="00F864FD" w:rsidP="000B1567">
            <w:pPr>
              <w:pStyle w:val="TableParagraph"/>
              <w:spacing w:before="101"/>
              <w:ind w:left="323"/>
              <w:rPr>
                <w:sz w:val="14"/>
              </w:rPr>
            </w:pPr>
            <w:r>
              <w:rPr>
                <w:color w:val="212121"/>
                <w:spacing w:val="-2"/>
                <w:w w:val="105"/>
                <w:sz w:val="14"/>
              </w:rPr>
              <w:t>656,905</w:t>
            </w:r>
          </w:p>
        </w:tc>
      </w:tr>
      <w:tr w:rsidR="00F864FD" w14:paraId="0C4A2D5B" w14:textId="77777777" w:rsidTr="000B1567">
        <w:trPr>
          <w:trHeight w:val="364"/>
        </w:trPr>
        <w:tc>
          <w:tcPr>
            <w:tcW w:w="3767" w:type="dxa"/>
            <w:tcBorders>
              <w:left w:val="single" w:sz="12" w:space="0" w:color="000000"/>
            </w:tcBorders>
          </w:tcPr>
          <w:p w14:paraId="45A82F4E" w14:textId="77777777" w:rsidR="00F864FD" w:rsidRDefault="00F864FD" w:rsidP="000B1567">
            <w:pPr>
              <w:pStyle w:val="TableParagraph"/>
              <w:spacing w:before="97"/>
              <w:ind w:left="360"/>
              <w:rPr>
                <w:sz w:val="14"/>
              </w:rPr>
            </w:pPr>
            <w:r>
              <w:rPr>
                <w:color w:val="212121"/>
                <w:w w:val="110"/>
                <w:sz w:val="14"/>
              </w:rPr>
              <w:t>Diesel</w:t>
            </w:r>
            <w:r>
              <w:rPr>
                <w:color w:val="212121"/>
                <w:spacing w:val="-4"/>
                <w:w w:val="110"/>
                <w:sz w:val="14"/>
              </w:rPr>
              <w:t xml:space="preserve"> </w:t>
            </w:r>
            <w:r>
              <w:rPr>
                <w:color w:val="212121"/>
                <w:w w:val="110"/>
                <w:sz w:val="14"/>
              </w:rPr>
              <w:t>for</w:t>
            </w:r>
            <w:r>
              <w:rPr>
                <w:color w:val="212121"/>
                <w:spacing w:val="1"/>
                <w:w w:val="110"/>
                <w:sz w:val="14"/>
              </w:rPr>
              <w:t xml:space="preserve"> </w:t>
            </w:r>
            <w:r>
              <w:rPr>
                <w:color w:val="212121"/>
                <w:w w:val="110"/>
                <w:sz w:val="14"/>
              </w:rPr>
              <w:t>Coal</w:t>
            </w:r>
            <w:r>
              <w:rPr>
                <w:color w:val="212121"/>
                <w:spacing w:val="-7"/>
                <w:w w:val="110"/>
                <w:sz w:val="14"/>
              </w:rPr>
              <w:t xml:space="preserve"> </w:t>
            </w:r>
            <w:r>
              <w:rPr>
                <w:color w:val="212121"/>
                <w:spacing w:val="-2"/>
                <w:w w:val="110"/>
                <w:sz w:val="14"/>
              </w:rPr>
              <w:t>plant</w:t>
            </w:r>
          </w:p>
        </w:tc>
        <w:tc>
          <w:tcPr>
            <w:tcW w:w="1723" w:type="dxa"/>
          </w:tcPr>
          <w:p w14:paraId="602B9FCC" w14:textId="77777777" w:rsidR="00F864FD" w:rsidRDefault="00F864FD" w:rsidP="000B1567">
            <w:pPr>
              <w:pStyle w:val="TableParagraph"/>
              <w:spacing w:before="97"/>
              <w:ind w:left="532"/>
              <w:rPr>
                <w:sz w:val="14"/>
              </w:rPr>
            </w:pPr>
            <w:r>
              <w:rPr>
                <w:color w:val="212121"/>
                <w:w w:val="105"/>
                <w:sz w:val="14"/>
              </w:rPr>
              <w:t>339,144</w:t>
            </w:r>
            <w:r>
              <w:rPr>
                <w:color w:val="212121"/>
                <w:spacing w:val="-10"/>
                <w:w w:val="105"/>
                <w:sz w:val="14"/>
              </w:rPr>
              <w:t xml:space="preserve"> </w:t>
            </w:r>
            <w:r>
              <w:rPr>
                <w:color w:val="363636"/>
                <w:spacing w:val="-5"/>
                <w:w w:val="105"/>
                <w:sz w:val="14"/>
              </w:rPr>
              <w:t>I/a</w:t>
            </w:r>
          </w:p>
        </w:tc>
        <w:tc>
          <w:tcPr>
            <w:tcW w:w="806" w:type="dxa"/>
          </w:tcPr>
          <w:p w14:paraId="049E347F" w14:textId="77777777" w:rsidR="00F864FD" w:rsidRDefault="00F864FD" w:rsidP="000B1567">
            <w:pPr>
              <w:pStyle w:val="TableParagraph"/>
              <w:spacing w:before="105"/>
              <w:ind w:left="133" w:right="34"/>
              <w:jc w:val="center"/>
              <w:rPr>
                <w:sz w:val="14"/>
              </w:rPr>
            </w:pPr>
            <w:r>
              <w:rPr>
                <w:color w:val="363636"/>
                <w:spacing w:val="-5"/>
                <w:w w:val="110"/>
                <w:sz w:val="14"/>
              </w:rPr>
              <w:t>3.2</w:t>
            </w:r>
          </w:p>
        </w:tc>
        <w:tc>
          <w:tcPr>
            <w:tcW w:w="1036" w:type="dxa"/>
          </w:tcPr>
          <w:p w14:paraId="4450A861" w14:textId="77777777" w:rsidR="00F864FD" w:rsidRDefault="00F864FD" w:rsidP="000B1567">
            <w:pPr>
              <w:pStyle w:val="TableParagraph"/>
              <w:spacing w:before="105"/>
              <w:ind w:right="261"/>
              <w:jc w:val="right"/>
              <w:rPr>
                <w:sz w:val="14"/>
              </w:rPr>
            </w:pPr>
            <w:r>
              <w:rPr>
                <w:color w:val="363636"/>
                <w:spacing w:val="-2"/>
                <w:w w:val="105"/>
                <w:sz w:val="14"/>
              </w:rPr>
              <w:t>1,085,261</w:t>
            </w:r>
          </w:p>
        </w:tc>
        <w:tc>
          <w:tcPr>
            <w:tcW w:w="1292" w:type="dxa"/>
            <w:tcBorders>
              <w:right w:val="single" w:sz="12" w:space="0" w:color="000000"/>
            </w:tcBorders>
          </w:tcPr>
          <w:p w14:paraId="65586C93" w14:textId="77777777" w:rsidR="00F864FD" w:rsidRDefault="00F864FD" w:rsidP="000B1567">
            <w:pPr>
              <w:pStyle w:val="TableParagraph"/>
              <w:spacing w:before="105"/>
              <w:ind w:left="263"/>
              <w:rPr>
                <w:sz w:val="14"/>
              </w:rPr>
            </w:pPr>
            <w:r>
              <w:rPr>
                <w:color w:val="212121"/>
                <w:spacing w:val="-2"/>
                <w:w w:val="105"/>
                <w:sz w:val="14"/>
              </w:rPr>
              <w:t>1,085,261</w:t>
            </w:r>
          </w:p>
        </w:tc>
      </w:tr>
      <w:tr w:rsidR="00F864FD" w14:paraId="0E75A483" w14:textId="77777777" w:rsidTr="000B1567">
        <w:trPr>
          <w:trHeight w:val="426"/>
        </w:trPr>
        <w:tc>
          <w:tcPr>
            <w:tcW w:w="3767" w:type="dxa"/>
            <w:tcBorders>
              <w:left w:val="single" w:sz="12" w:space="0" w:color="000000"/>
              <w:bottom w:val="single" w:sz="12" w:space="0" w:color="000000"/>
            </w:tcBorders>
          </w:tcPr>
          <w:p w14:paraId="14BAA965" w14:textId="77777777" w:rsidR="00F864FD" w:rsidRDefault="00F864FD" w:rsidP="000B1567">
            <w:pPr>
              <w:pStyle w:val="TableParagraph"/>
              <w:spacing w:before="94"/>
              <w:ind w:left="360"/>
              <w:rPr>
                <w:sz w:val="14"/>
              </w:rPr>
            </w:pPr>
            <w:r>
              <w:rPr>
                <w:color w:val="212121"/>
                <w:spacing w:val="-4"/>
                <w:w w:val="115"/>
                <w:sz w:val="14"/>
              </w:rPr>
              <w:t>Power</w:t>
            </w:r>
          </w:p>
        </w:tc>
        <w:tc>
          <w:tcPr>
            <w:tcW w:w="1723" w:type="dxa"/>
            <w:tcBorders>
              <w:bottom w:val="single" w:sz="12" w:space="0" w:color="000000"/>
            </w:tcBorders>
          </w:tcPr>
          <w:p w14:paraId="5801370C" w14:textId="77777777" w:rsidR="00F864FD" w:rsidRDefault="00F864FD" w:rsidP="000B1567">
            <w:pPr>
              <w:pStyle w:val="TableParagraph"/>
              <w:spacing w:before="101"/>
              <w:ind w:left="339"/>
              <w:rPr>
                <w:sz w:val="14"/>
              </w:rPr>
            </w:pPr>
            <w:r>
              <w:rPr>
                <w:color w:val="212121"/>
                <w:sz w:val="14"/>
              </w:rPr>
              <w:t>25,728,000</w:t>
            </w:r>
            <w:r>
              <w:rPr>
                <w:color w:val="212121"/>
                <w:spacing w:val="16"/>
                <w:sz w:val="14"/>
              </w:rPr>
              <w:t xml:space="preserve"> </w:t>
            </w:r>
            <w:r>
              <w:rPr>
                <w:color w:val="212121"/>
                <w:spacing w:val="-2"/>
                <w:sz w:val="14"/>
              </w:rPr>
              <w:t>kWh/a</w:t>
            </w:r>
          </w:p>
        </w:tc>
        <w:tc>
          <w:tcPr>
            <w:tcW w:w="806" w:type="dxa"/>
            <w:tcBorders>
              <w:bottom w:val="single" w:sz="12" w:space="0" w:color="000000"/>
            </w:tcBorders>
          </w:tcPr>
          <w:p w14:paraId="41A99968" w14:textId="77777777" w:rsidR="00F864FD" w:rsidRDefault="00F864FD" w:rsidP="000B1567">
            <w:pPr>
              <w:pStyle w:val="TableParagraph"/>
              <w:spacing w:before="108"/>
              <w:ind w:left="133" w:right="50"/>
              <w:jc w:val="center"/>
              <w:rPr>
                <w:sz w:val="14"/>
              </w:rPr>
            </w:pPr>
            <w:r>
              <w:rPr>
                <w:color w:val="212121"/>
                <w:spacing w:val="-4"/>
                <w:w w:val="110"/>
                <w:sz w:val="14"/>
              </w:rPr>
              <w:t>0.29</w:t>
            </w:r>
          </w:p>
        </w:tc>
        <w:tc>
          <w:tcPr>
            <w:tcW w:w="1036" w:type="dxa"/>
            <w:tcBorders>
              <w:bottom w:val="single" w:sz="4" w:space="0" w:color="000000"/>
            </w:tcBorders>
          </w:tcPr>
          <w:p w14:paraId="226F00A7" w14:textId="77777777" w:rsidR="00F864FD" w:rsidRDefault="00F864FD" w:rsidP="000B1567">
            <w:pPr>
              <w:pStyle w:val="TableParagraph"/>
              <w:spacing w:before="108"/>
              <w:ind w:right="266"/>
              <w:jc w:val="right"/>
              <w:rPr>
                <w:sz w:val="14"/>
              </w:rPr>
            </w:pPr>
            <w:r>
              <w:rPr>
                <w:color w:val="363636"/>
                <w:spacing w:val="-2"/>
                <w:w w:val="105"/>
                <w:sz w:val="14"/>
              </w:rPr>
              <w:t>7,461,120</w:t>
            </w:r>
          </w:p>
        </w:tc>
        <w:tc>
          <w:tcPr>
            <w:tcW w:w="1292" w:type="dxa"/>
            <w:tcBorders>
              <w:bottom w:val="single" w:sz="4" w:space="0" w:color="000000"/>
              <w:right w:val="single" w:sz="12" w:space="0" w:color="000000"/>
            </w:tcBorders>
          </w:tcPr>
          <w:p w14:paraId="1778C04A" w14:textId="77777777" w:rsidR="00F864FD" w:rsidRDefault="00F864FD" w:rsidP="000B1567">
            <w:pPr>
              <w:pStyle w:val="TableParagraph"/>
              <w:spacing w:before="108"/>
              <w:ind w:left="264"/>
              <w:rPr>
                <w:sz w:val="14"/>
              </w:rPr>
            </w:pPr>
            <w:r>
              <w:rPr>
                <w:color w:val="363636"/>
                <w:spacing w:val="-2"/>
                <w:w w:val="105"/>
                <w:sz w:val="14"/>
              </w:rPr>
              <w:t>7,461,120</w:t>
            </w:r>
          </w:p>
        </w:tc>
      </w:tr>
    </w:tbl>
    <w:p w14:paraId="56F1BBFF" w14:textId="1BE37477" w:rsidR="007E788A" w:rsidRDefault="007E788A" w:rsidP="007E788A"/>
    <w:p w14:paraId="005BE843" w14:textId="08B362AA" w:rsidR="007E788A" w:rsidRDefault="007E788A" w:rsidP="00635220">
      <w:pPr>
        <w:jc w:val="center"/>
        <w:rPr>
          <w:b/>
          <w:bCs/>
        </w:rPr>
      </w:pPr>
      <w:r w:rsidRPr="00C12FC0">
        <w:rPr>
          <w:b/>
          <w:bCs/>
        </w:rPr>
        <w:t>6.2.4 Operating costs</w:t>
      </w:r>
    </w:p>
    <w:p w14:paraId="0C18F8C6" w14:textId="20C71BAA" w:rsidR="00AF614B" w:rsidRPr="00AF614B" w:rsidRDefault="00AF614B" w:rsidP="00AF614B">
      <w:r>
        <w:t>Table 1 continued</w:t>
      </w:r>
      <w:r w:rsidR="00A04E7F">
        <w:t>.</w:t>
      </w:r>
    </w:p>
    <w:tbl>
      <w:tblPr>
        <w:tblW w:w="0" w:type="auto"/>
        <w:tblInd w:w="257" w:type="dxa"/>
        <w:tblLayout w:type="fixed"/>
        <w:tblCellMar>
          <w:left w:w="0" w:type="dxa"/>
          <w:right w:w="0" w:type="dxa"/>
        </w:tblCellMar>
        <w:tblLook w:val="01E0" w:firstRow="1" w:lastRow="1" w:firstColumn="1" w:lastColumn="1" w:noHBand="0" w:noVBand="0"/>
      </w:tblPr>
      <w:tblGrid>
        <w:gridCol w:w="2568"/>
        <w:gridCol w:w="843"/>
        <w:gridCol w:w="2044"/>
        <w:gridCol w:w="634"/>
        <w:gridCol w:w="1265"/>
        <w:gridCol w:w="1265"/>
      </w:tblGrid>
      <w:tr w:rsidR="00AF614B" w14:paraId="209A67E9" w14:textId="77777777" w:rsidTr="000B1567">
        <w:trPr>
          <w:trHeight w:val="820"/>
        </w:trPr>
        <w:tc>
          <w:tcPr>
            <w:tcW w:w="2568" w:type="dxa"/>
            <w:tcBorders>
              <w:top w:val="single" w:sz="12" w:space="0" w:color="000000"/>
              <w:left w:val="single" w:sz="12" w:space="0" w:color="000000"/>
              <w:bottom w:val="single" w:sz="18" w:space="0" w:color="000000"/>
            </w:tcBorders>
          </w:tcPr>
          <w:p w14:paraId="53EB7022" w14:textId="77777777" w:rsidR="00AF614B" w:rsidRDefault="00AF614B" w:rsidP="000B1567">
            <w:pPr>
              <w:pStyle w:val="TableParagraph"/>
              <w:spacing w:before="30"/>
              <w:rPr>
                <w:rFonts w:ascii="Times New Roman"/>
                <w:sz w:val="13"/>
              </w:rPr>
            </w:pPr>
          </w:p>
          <w:p w14:paraId="0A39AD0F" w14:textId="77777777" w:rsidR="00AF614B" w:rsidRDefault="00AF614B" w:rsidP="000B1567">
            <w:pPr>
              <w:pStyle w:val="TableParagraph"/>
              <w:spacing w:before="1"/>
              <w:ind w:left="362"/>
              <w:rPr>
                <w:b/>
                <w:sz w:val="13"/>
              </w:rPr>
            </w:pPr>
            <w:r>
              <w:rPr>
                <w:b/>
                <w:color w:val="2A2A2A"/>
                <w:spacing w:val="-4"/>
                <w:w w:val="110"/>
                <w:sz w:val="13"/>
              </w:rPr>
              <w:t>Item</w:t>
            </w:r>
          </w:p>
        </w:tc>
        <w:tc>
          <w:tcPr>
            <w:tcW w:w="843" w:type="dxa"/>
            <w:tcBorders>
              <w:top w:val="single" w:sz="12" w:space="0" w:color="000000"/>
              <w:bottom w:val="single" w:sz="18" w:space="0" w:color="000000"/>
            </w:tcBorders>
          </w:tcPr>
          <w:p w14:paraId="61B0D0B8" w14:textId="77777777" w:rsidR="00AF614B" w:rsidRDefault="00AF614B" w:rsidP="000B1567">
            <w:pPr>
              <w:pStyle w:val="TableParagraph"/>
              <w:spacing w:before="23"/>
              <w:rPr>
                <w:rFonts w:ascii="Times New Roman"/>
                <w:sz w:val="13"/>
              </w:rPr>
            </w:pPr>
          </w:p>
          <w:p w14:paraId="57440C7E" w14:textId="77777777" w:rsidR="00AF614B" w:rsidRDefault="00AF614B" w:rsidP="000B1567">
            <w:pPr>
              <w:pStyle w:val="TableParagraph"/>
              <w:ind w:left="38"/>
              <w:rPr>
                <w:b/>
                <w:sz w:val="13"/>
              </w:rPr>
            </w:pPr>
            <w:r>
              <w:rPr>
                <w:b/>
                <w:color w:val="2A2A2A"/>
                <w:spacing w:val="-4"/>
                <w:w w:val="110"/>
                <w:sz w:val="13"/>
              </w:rPr>
              <w:t>Rate</w:t>
            </w:r>
          </w:p>
        </w:tc>
        <w:tc>
          <w:tcPr>
            <w:tcW w:w="2044" w:type="dxa"/>
            <w:tcBorders>
              <w:top w:val="single" w:sz="12" w:space="0" w:color="000000"/>
              <w:bottom w:val="single" w:sz="18" w:space="0" w:color="000000"/>
            </w:tcBorders>
          </w:tcPr>
          <w:p w14:paraId="68A01BF5" w14:textId="77777777" w:rsidR="00AF614B" w:rsidRDefault="00AF614B" w:rsidP="000B1567">
            <w:pPr>
              <w:pStyle w:val="TableParagraph"/>
              <w:spacing w:before="23"/>
              <w:rPr>
                <w:rFonts w:ascii="Times New Roman"/>
                <w:sz w:val="13"/>
              </w:rPr>
            </w:pPr>
          </w:p>
          <w:p w14:paraId="615D6C34" w14:textId="77777777" w:rsidR="00AF614B" w:rsidRDefault="00AF614B" w:rsidP="000B1567">
            <w:pPr>
              <w:pStyle w:val="TableParagraph"/>
              <w:ind w:left="540"/>
              <w:rPr>
                <w:b/>
                <w:sz w:val="13"/>
              </w:rPr>
            </w:pPr>
            <w:r>
              <w:rPr>
                <w:b/>
                <w:color w:val="181818"/>
                <w:w w:val="105"/>
                <w:sz w:val="13"/>
              </w:rPr>
              <w:t>Annual</w:t>
            </w:r>
            <w:r>
              <w:rPr>
                <w:b/>
                <w:color w:val="181818"/>
                <w:spacing w:val="2"/>
                <w:w w:val="110"/>
                <w:sz w:val="13"/>
              </w:rPr>
              <w:t xml:space="preserve"> </w:t>
            </w:r>
            <w:r>
              <w:rPr>
                <w:b/>
                <w:color w:val="3D3D3D"/>
                <w:spacing w:val="-4"/>
                <w:w w:val="110"/>
                <w:sz w:val="13"/>
              </w:rPr>
              <w:t>rate</w:t>
            </w:r>
          </w:p>
        </w:tc>
        <w:tc>
          <w:tcPr>
            <w:tcW w:w="634" w:type="dxa"/>
            <w:tcBorders>
              <w:top w:val="single" w:sz="12" w:space="0" w:color="000000"/>
              <w:bottom w:val="single" w:sz="18" w:space="0" w:color="000000"/>
            </w:tcBorders>
          </w:tcPr>
          <w:p w14:paraId="580CFDCD" w14:textId="77777777" w:rsidR="00AF614B" w:rsidRDefault="00AF614B" w:rsidP="000B1567">
            <w:pPr>
              <w:pStyle w:val="TableParagraph"/>
              <w:spacing w:before="23"/>
              <w:rPr>
                <w:rFonts w:ascii="Times New Roman"/>
                <w:sz w:val="13"/>
              </w:rPr>
            </w:pPr>
          </w:p>
          <w:p w14:paraId="0571856E" w14:textId="77777777" w:rsidR="00AF614B" w:rsidRDefault="00AF614B" w:rsidP="000B1567">
            <w:pPr>
              <w:pStyle w:val="TableParagraph"/>
              <w:ind w:left="110"/>
              <w:rPr>
                <w:b/>
                <w:sz w:val="13"/>
              </w:rPr>
            </w:pPr>
            <w:r>
              <w:rPr>
                <w:b/>
                <w:color w:val="3D3D3D"/>
                <w:spacing w:val="-2"/>
                <w:w w:val="110"/>
                <w:sz w:val="13"/>
              </w:rPr>
              <w:t>N$</w:t>
            </w:r>
            <w:r>
              <w:rPr>
                <w:b/>
                <w:color w:val="3D3D3D"/>
                <w:spacing w:val="-11"/>
                <w:w w:val="110"/>
                <w:sz w:val="13"/>
              </w:rPr>
              <w:t xml:space="preserve"> </w:t>
            </w:r>
            <w:r>
              <w:rPr>
                <w:b/>
                <w:color w:val="3D3D3D"/>
                <w:spacing w:val="-5"/>
                <w:w w:val="110"/>
                <w:sz w:val="13"/>
              </w:rPr>
              <w:t>per</w:t>
            </w:r>
          </w:p>
          <w:p w14:paraId="6F188C46" w14:textId="77777777" w:rsidR="00AF614B" w:rsidRDefault="00AF614B" w:rsidP="000B1567">
            <w:pPr>
              <w:pStyle w:val="TableParagraph"/>
              <w:spacing w:before="24"/>
              <w:ind w:left="189"/>
              <w:rPr>
                <w:sz w:val="13"/>
              </w:rPr>
            </w:pPr>
            <w:r>
              <w:rPr>
                <w:color w:val="3D3D3D"/>
                <w:spacing w:val="-4"/>
                <w:w w:val="125"/>
                <w:sz w:val="13"/>
              </w:rPr>
              <w:t>Unit</w:t>
            </w:r>
          </w:p>
        </w:tc>
        <w:tc>
          <w:tcPr>
            <w:tcW w:w="1265" w:type="dxa"/>
            <w:tcBorders>
              <w:top w:val="single" w:sz="12" w:space="0" w:color="000000"/>
              <w:bottom w:val="single" w:sz="18" w:space="0" w:color="000000"/>
            </w:tcBorders>
          </w:tcPr>
          <w:p w14:paraId="1BCA45EE" w14:textId="77777777" w:rsidR="00AF614B" w:rsidRDefault="00AF614B" w:rsidP="000B1567">
            <w:pPr>
              <w:pStyle w:val="TableParagraph"/>
              <w:spacing w:before="16"/>
              <w:rPr>
                <w:rFonts w:ascii="Times New Roman"/>
                <w:sz w:val="13"/>
              </w:rPr>
            </w:pPr>
          </w:p>
          <w:p w14:paraId="39E96F89" w14:textId="77777777" w:rsidR="00AF614B" w:rsidRDefault="00AF614B" w:rsidP="000B1567">
            <w:pPr>
              <w:pStyle w:val="TableParagraph"/>
              <w:spacing w:line="278" w:lineRule="auto"/>
              <w:ind w:left="222" w:right="513" w:hanging="8"/>
              <w:jc w:val="center"/>
              <w:rPr>
                <w:b/>
                <w:sz w:val="13"/>
              </w:rPr>
            </w:pPr>
            <w:r>
              <w:rPr>
                <w:b/>
                <w:color w:val="3D3D3D"/>
                <w:spacing w:val="-2"/>
                <w:w w:val="105"/>
                <w:sz w:val="13"/>
              </w:rPr>
              <w:t>Annual</w:t>
            </w:r>
            <w:r>
              <w:rPr>
                <w:b/>
                <w:color w:val="3D3D3D"/>
                <w:spacing w:val="40"/>
                <w:w w:val="105"/>
                <w:sz w:val="13"/>
              </w:rPr>
              <w:t xml:space="preserve"> </w:t>
            </w:r>
            <w:r>
              <w:rPr>
                <w:b/>
                <w:color w:val="2A2A2A"/>
                <w:spacing w:val="-2"/>
                <w:w w:val="105"/>
                <w:sz w:val="13"/>
              </w:rPr>
              <w:t>Amount</w:t>
            </w:r>
            <w:r>
              <w:rPr>
                <w:b/>
                <w:color w:val="2A2A2A"/>
                <w:spacing w:val="40"/>
                <w:w w:val="105"/>
                <w:sz w:val="13"/>
              </w:rPr>
              <w:t xml:space="preserve"> </w:t>
            </w:r>
            <w:r>
              <w:rPr>
                <w:b/>
                <w:color w:val="2A2A2A"/>
                <w:spacing w:val="-6"/>
                <w:w w:val="105"/>
                <w:sz w:val="13"/>
              </w:rPr>
              <w:t>N$</w:t>
            </w:r>
          </w:p>
        </w:tc>
        <w:tc>
          <w:tcPr>
            <w:tcW w:w="1265" w:type="dxa"/>
            <w:tcBorders>
              <w:top w:val="single" w:sz="12" w:space="0" w:color="000000"/>
              <w:bottom w:val="single" w:sz="18" w:space="0" w:color="000000"/>
              <w:right w:val="single" w:sz="12" w:space="0" w:color="000000"/>
            </w:tcBorders>
          </w:tcPr>
          <w:p w14:paraId="4B68BDD3" w14:textId="77777777" w:rsidR="00AF614B" w:rsidRDefault="00AF614B" w:rsidP="000B1567">
            <w:pPr>
              <w:pStyle w:val="TableParagraph"/>
              <w:spacing w:before="16"/>
              <w:rPr>
                <w:rFonts w:ascii="Times New Roman"/>
                <w:sz w:val="13"/>
              </w:rPr>
            </w:pPr>
          </w:p>
          <w:p w14:paraId="0C472671" w14:textId="77777777" w:rsidR="00AF614B" w:rsidRDefault="00AF614B" w:rsidP="000B1567">
            <w:pPr>
              <w:pStyle w:val="TableParagraph"/>
              <w:spacing w:line="271" w:lineRule="auto"/>
              <w:ind w:left="170" w:right="551" w:firstLine="17"/>
              <w:jc w:val="center"/>
              <w:rPr>
                <w:b/>
                <w:sz w:val="13"/>
              </w:rPr>
            </w:pPr>
            <w:r>
              <w:rPr>
                <w:b/>
                <w:color w:val="3D3D3D"/>
                <w:spacing w:val="-2"/>
                <w:w w:val="105"/>
                <w:sz w:val="13"/>
              </w:rPr>
              <w:t>Annual</w:t>
            </w:r>
            <w:r>
              <w:rPr>
                <w:b/>
                <w:color w:val="3D3D3D"/>
                <w:spacing w:val="40"/>
                <w:w w:val="105"/>
                <w:sz w:val="13"/>
              </w:rPr>
              <w:t xml:space="preserve"> </w:t>
            </w:r>
            <w:r>
              <w:rPr>
                <w:b/>
                <w:color w:val="2A2A2A"/>
                <w:spacing w:val="-2"/>
                <w:w w:val="105"/>
                <w:sz w:val="13"/>
              </w:rPr>
              <w:t>Amount</w:t>
            </w:r>
            <w:r>
              <w:rPr>
                <w:b/>
                <w:color w:val="2A2A2A"/>
                <w:spacing w:val="40"/>
                <w:w w:val="105"/>
                <w:sz w:val="13"/>
              </w:rPr>
              <w:t xml:space="preserve"> </w:t>
            </w:r>
            <w:r>
              <w:rPr>
                <w:b/>
                <w:color w:val="2A2A2A"/>
                <w:spacing w:val="-6"/>
                <w:w w:val="105"/>
                <w:sz w:val="13"/>
              </w:rPr>
              <w:t>N$</w:t>
            </w:r>
          </w:p>
        </w:tc>
      </w:tr>
      <w:tr w:rsidR="00AF614B" w14:paraId="63CFBE7B" w14:textId="77777777" w:rsidTr="000B1567">
        <w:trPr>
          <w:trHeight w:val="632"/>
        </w:trPr>
        <w:tc>
          <w:tcPr>
            <w:tcW w:w="8619" w:type="dxa"/>
            <w:gridSpan w:val="6"/>
            <w:tcBorders>
              <w:top w:val="single" w:sz="18" w:space="0" w:color="000000"/>
              <w:left w:val="single" w:sz="12" w:space="0" w:color="000000"/>
              <w:bottom w:val="single" w:sz="18" w:space="0" w:color="000000"/>
              <w:right w:val="single" w:sz="12" w:space="0" w:color="000000"/>
            </w:tcBorders>
          </w:tcPr>
          <w:p w14:paraId="5E912B96" w14:textId="77777777" w:rsidR="00AF614B" w:rsidRDefault="00AF614B" w:rsidP="000B1567">
            <w:pPr>
              <w:pStyle w:val="TableParagraph"/>
              <w:spacing w:before="9"/>
              <w:rPr>
                <w:rFonts w:ascii="Times New Roman"/>
                <w:sz w:val="13"/>
              </w:rPr>
            </w:pPr>
          </w:p>
          <w:p w14:paraId="02420073" w14:textId="37913313" w:rsidR="00AF614B" w:rsidRDefault="00AF614B" w:rsidP="000B1567">
            <w:pPr>
              <w:pStyle w:val="TableParagraph"/>
              <w:tabs>
                <w:tab w:val="left" w:pos="1053"/>
              </w:tabs>
              <w:ind w:right="478"/>
              <w:jc w:val="right"/>
              <w:rPr>
                <w:b/>
                <w:sz w:val="13"/>
              </w:rPr>
            </w:pPr>
            <w:r>
              <w:rPr>
                <w:b/>
                <w:color w:val="2A2A2A"/>
                <w:spacing w:val="-2"/>
                <w:w w:val="110"/>
                <w:sz w:val="13"/>
              </w:rPr>
              <w:t>Afro</w:t>
            </w:r>
            <w:r w:rsidR="002A1D10">
              <w:rPr>
                <w:b/>
                <w:color w:val="2A2A2A"/>
                <w:spacing w:val="-2"/>
                <w:w w:val="110"/>
                <w:sz w:val="13"/>
              </w:rPr>
              <w:t>x</w:t>
            </w:r>
            <w:r>
              <w:rPr>
                <w:b/>
                <w:color w:val="2A2A2A"/>
                <w:sz w:val="13"/>
              </w:rPr>
              <w:tab/>
            </w:r>
            <w:r>
              <w:rPr>
                <w:b/>
                <w:color w:val="2A2A2A"/>
                <w:spacing w:val="-2"/>
                <w:w w:val="110"/>
                <w:sz w:val="13"/>
              </w:rPr>
              <w:t>Airliqulde</w:t>
            </w:r>
          </w:p>
          <w:p w14:paraId="3917DEEB" w14:textId="77777777" w:rsidR="00AF614B" w:rsidRDefault="00AF614B" w:rsidP="000B1567">
            <w:pPr>
              <w:pStyle w:val="TableParagraph"/>
              <w:tabs>
                <w:tab w:val="left" w:pos="1038"/>
              </w:tabs>
              <w:spacing w:before="16"/>
              <w:ind w:right="451"/>
              <w:jc w:val="right"/>
              <w:rPr>
                <w:b/>
                <w:sz w:val="13"/>
              </w:rPr>
            </w:pPr>
            <w:r>
              <w:rPr>
                <w:b/>
                <w:color w:val="2A2A2A"/>
                <w:spacing w:val="-2"/>
                <w:w w:val="105"/>
                <w:sz w:val="13"/>
              </w:rPr>
              <w:t>rental</w:t>
            </w:r>
            <w:r>
              <w:rPr>
                <w:b/>
                <w:color w:val="2A2A2A"/>
                <w:sz w:val="13"/>
              </w:rPr>
              <w:tab/>
            </w:r>
            <w:r>
              <w:rPr>
                <w:b/>
                <w:color w:val="2A2A2A"/>
                <w:spacing w:val="-2"/>
                <w:w w:val="105"/>
                <w:sz w:val="13"/>
              </w:rPr>
              <w:t>investment</w:t>
            </w:r>
          </w:p>
        </w:tc>
      </w:tr>
      <w:tr w:rsidR="00AF614B" w14:paraId="32831D26" w14:textId="77777777" w:rsidTr="000B1567">
        <w:trPr>
          <w:trHeight w:val="818"/>
        </w:trPr>
        <w:tc>
          <w:tcPr>
            <w:tcW w:w="2568" w:type="dxa"/>
            <w:vMerge w:val="restart"/>
            <w:tcBorders>
              <w:top w:val="single" w:sz="18" w:space="0" w:color="000000"/>
              <w:left w:val="single" w:sz="12" w:space="0" w:color="000000"/>
              <w:bottom w:val="single" w:sz="12" w:space="0" w:color="000000"/>
            </w:tcBorders>
          </w:tcPr>
          <w:p w14:paraId="33CB4EC0" w14:textId="77777777" w:rsidR="00AF614B" w:rsidRDefault="00AF614B" w:rsidP="000B1567">
            <w:pPr>
              <w:pStyle w:val="TableParagraph"/>
              <w:spacing w:before="23"/>
              <w:rPr>
                <w:rFonts w:ascii="Times New Roman"/>
                <w:sz w:val="13"/>
              </w:rPr>
            </w:pPr>
          </w:p>
          <w:p w14:paraId="1998DBF7" w14:textId="77777777" w:rsidR="00AF614B" w:rsidRDefault="00AF614B" w:rsidP="000B1567">
            <w:pPr>
              <w:pStyle w:val="TableParagraph"/>
              <w:ind w:left="361"/>
              <w:rPr>
                <w:b/>
                <w:sz w:val="13"/>
              </w:rPr>
            </w:pPr>
            <w:r>
              <w:rPr>
                <w:b/>
                <w:color w:val="2A2A2A"/>
                <w:spacing w:val="-2"/>
                <w:w w:val="105"/>
                <w:sz w:val="13"/>
              </w:rPr>
              <w:t>Maintenance</w:t>
            </w:r>
          </w:p>
          <w:p w14:paraId="183B5FC2" w14:textId="77777777" w:rsidR="00AF614B" w:rsidRDefault="00AF614B" w:rsidP="000B1567">
            <w:pPr>
              <w:pStyle w:val="TableParagraph"/>
              <w:spacing w:before="40"/>
              <w:rPr>
                <w:rFonts w:ascii="Times New Roman"/>
                <w:sz w:val="13"/>
              </w:rPr>
            </w:pPr>
          </w:p>
          <w:p w14:paraId="38D564D4" w14:textId="77777777" w:rsidR="00AF614B" w:rsidRDefault="00AF614B" w:rsidP="000B1567">
            <w:pPr>
              <w:pStyle w:val="TableParagraph"/>
              <w:ind w:left="1039"/>
              <w:rPr>
                <w:sz w:val="13"/>
              </w:rPr>
            </w:pPr>
            <w:r>
              <w:rPr>
                <w:color w:val="2A2A2A"/>
                <w:spacing w:val="-2"/>
                <w:w w:val="105"/>
                <w:sz w:val="13"/>
              </w:rPr>
              <w:t>Refractories</w:t>
            </w:r>
          </w:p>
          <w:p w14:paraId="6D89DA33" w14:textId="77777777" w:rsidR="00AF614B" w:rsidRDefault="00AF614B" w:rsidP="000B1567">
            <w:pPr>
              <w:pStyle w:val="TableParagraph"/>
              <w:spacing w:before="17" w:line="278" w:lineRule="auto"/>
              <w:ind w:left="1726" w:right="35" w:hanging="1"/>
              <w:rPr>
                <w:sz w:val="13"/>
              </w:rPr>
            </w:pPr>
            <w:r>
              <w:rPr>
                <w:color w:val="2A2A2A"/>
                <w:spacing w:val="-2"/>
                <w:w w:val="105"/>
                <w:sz w:val="13"/>
              </w:rPr>
              <w:t>materials</w:t>
            </w:r>
            <w:r>
              <w:rPr>
                <w:color w:val="2A2A2A"/>
                <w:spacing w:val="40"/>
                <w:w w:val="105"/>
                <w:sz w:val="13"/>
              </w:rPr>
              <w:t xml:space="preserve"> </w:t>
            </w:r>
            <w:proofErr w:type="gramStart"/>
            <w:r>
              <w:rPr>
                <w:color w:val="2A2A2A"/>
                <w:spacing w:val="-4"/>
                <w:w w:val="105"/>
                <w:sz w:val="13"/>
              </w:rPr>
              <w:t>labor</w:t>
            </w:r>
            <w:proofErr w:type="gramEnd"/>
          </w:p>
          <w:p w14:paraId="5C84D7C7" w14:textId="77777777" w:rsidR="00AF614B" w:rsidRDefault="00AF614B" w:rsidP="000B1567">
            <w:pPr>
              <w:pStyle w:val="TableParagraph"/>
              <w:spacing w:before="8"/>
              <w:rPr>
                <w:rFonts w:ascii="Times New Roman"/>
                <w:sz w:val="13"/>
              </w:rPr>
            </w:pPr>
          </w:p>
          <w:p w14:paraId="6F56D3DE" w14:textId="77777777" w:rsidR="00AF614B" w:rsidRDefault="00AF614B" w:rsidP="000B1567">
            <w:pPr>
              <w:pStyle w:val="TableParagraph"/>
              <w:ind w:left="1032"/>
              <w:rPr>
                <w:sz w:val="13"/>
              </w:rPr>
            </w:pPr>
            <w:r>
              <w:rPr>
                <w:color w:val="2A2A2A"/>
                <w:spacing w:val="-2"/>
                <w:w w:val="110"/>
                <w:sz w:val="13"/>
              </w:rPr>
              <w:t>Lance</w:t>
            </w:r>
          </w:p>
          <w:p w14:paraId="710ADF09" w14:textId="77777777" w:rsidR="00AF614B" w:rsidRDefault="00AF614B" w:rsidP="000B1567">
            <w:pPr>
              <w:pStyle w:val="TableParagraph"/>
              <w:spacing w:before="16" w:line="278" w:lineRule="auto"/>
              <w:ind w:left="1719" w:right="35" w:firstLine="6"/>
              <w:rPr>
                <w:sz w:val="13"/>
              </w:rPr>
            </w:pPr>
            <w:r>
              <w:rPr>
                <w:color w:val="2A2A2A"/>
                <w:spacing w:val="-2"/>
                <w:sz w:val="13"/>
              </w:rPr>
              <w:t>materials</w:t>
            </w:r>
            <w:r>
              <w:rPr>
                <w:color w:val="2A2A2A"/>
                <w:spacing w:val="40"/>
                <w:w w:val="110"/>
                <w:sz w:val="13"/>
              </w:rPr>
              <w:t xml:space="preserve"> </w:t>
            </w:r>
            <w:proofErr w:type="gramStart"/>
            <w:r>
              <w:rPr>
                <w:color w:val="2A2A2A"/>
                <w:spacing w:val="-2"/>
                <w:w w:val="110"/>
                <w:sz w:val="13"/>
              </w:rPr>
              <w:t>labor</w:t>
            </w:r>
            <w:proofErr w:type="gramEnd"/>
          </w:p>
          <w:p w14:paraId="491B51FB" w14:textId="77777777" w:rsidR="00AF614B" w:rsidRDefault="00AF614B" w:rsidP="000B1567">
            <w:pPr>
              <w:pStyle w:val="TableParagraph"/>
              <w:spacing w:before="22" w:line="332" w:lineRule="exact"/>
              <w:ind w:left="1032" w:hanging="1"/>
              <w:rPr>
                <w:sz w:val="13"/>
              </w:rPr>
            </w:pPr>
            <w:r>
              <w:rPr>
                <w:color w:val="2A2A2A"/>
                <w:w w:val="105"/>
                <w:sz w:val="13"/>
              </w:rPr>
              <w:t>Equipment</w:t>
            </w:r>
            <w:r>
              <w:rPr>
                <w:color w:val="2A2A2A"/>
                <w:spacing w:val="-10"/>
                <w:w w:val="105"/>
                <w:sz w:val="13"/>
              </w:rPr>
              <w:t xml:space="preserve"> </w:t>
            </w:r>
            <w:r>
              <w:rPr>
                <w:color w:val="2A2A2A"/>
                <w:w w:val="105"/>
                <w:sz w:val="13"/>
              </w:rPr>
              <w:t>spare</w:t>
            </w:r>
            <w:r>
              <w:rPr>
                <w:color w:val="2A2A2A"/>
                <w:spacing w:val="-9"/>
                <w:w w:val="105"/>
                <w:sz w:val="13"/>
              </w:rPr>
              <w:t xml:space="preserve"> </w:t>
            </w:r>
            <w:r>
              <w:rPr>
                <w:color w:val="2A2A2A"/>
                <w:w w:val="105"/>
                <w:sz w:val="13"/>
              </w:rPr>
              <w:t>parts</w:t>
            </w:r>
            <w:r>
              <w:rPr>
                <w:color w:val="2A2A2A"/>
                <w:spacing w:val="40"/>
                <w:w w:val="105"/>
                <w:sz w:val="13"/>
              </w:rPr>
              <w:t xml:space="preserve"> </w:t>
            </w:r>
            <w:r>
              <w:rPr>
                <w:color w:val="2A2A2A"/>
                <w:spacing w:val="-2"/>
                <w:w w:val="105"/>
                <w:sz w:val="13"/>
              </w:rPr>
              <w:t>Mechanical</w:t>
            </w:r>
          </w:p>
          <w:p w14:paraId="3824F1CF" w14:textId="77777777" w:rsidR="00AF614B" w:rsidRDefault="00AF614B" w:rsidP="000B1567">
            <w:pPr>
              <w:pStyle w:val="TableParagraph"/>
              <w:spacing w:line="134" w:lineRule="exact"/>
              <w:ind w:left="1719"/>
              <w:rPr>
                <w:sz w:val="13"/>
              </w:rPr>
            </w:pPr>
            <w:r>
              <w:rPr>
                <w:color w:val="2A2A2A"/>
                <w:spacing w:val="-2"/>
                <w:w w:val="105"/>
                <w:sz w:val="13"/>
              </w:rPr>
              <w:t>materials</w:t>
            </w:r>
          </w:p>
          <w:p w14:paraId="7C5D740D" w14:textId="77777777" w:rsidR="00AF614B" w:rsidRDefault="00AF614B" w:rsidP="000B1567">
            <w:pPr>
              <w:pStyle w:val="TableParagraph"/>
              <w:spacing w:before="16"/>
              <w:ind w:left="1719"/>
              <w:rPr>
                <w:sz w:val="13"/>
              </w:rPr>
            </w:pPr>
            <w:r>
              <w:rPr>
                <w:color w:val="2A2A2A"/>
                <w:spacing w:val="-2"/>
                <w:w w:val="110"/>
                <w:sz w:val="13"/>
              </w:rPr>
              <w:t>labor</w:t>
            </w:r>
          </w:p>
          <w:p w14:paraId="283A1F78" w14:textId="77777777" w:rsidR="00AF614B" w:rsidRDefault="00AF614B" w:rsidP="000B1567">
            <w:pPr>
              <w:pStyle w:val="TableParagraph"/>
              <w:spacing w:before="33"/>
              <w:rPr>
                <w:rFonts w:ascii="Times New Roman"/>
                <w:sz w:val="13"/>
              </w:rPr>
            </w:pPr>
          </w:p>
          <w:p w14:paraId="58D6051A" w14:textId="77777777" w:rsidR="00AF614B" w:rsidRDefault="00AF614B" w:rsidP="000B1567">
            <w:pPr>
              <w:pStyle w:val="TableParagraph"/>
              <w:ind w:left="1032"/>
              <w:rPr>
                <w:sz w:val="13"/>
              </w:rPr>
            </w:pPr>
            <w:r>
              <w:rPr>
                <w:color w:val="2A2A2A"/>
                <w:spacing w:val="-4"/>
                <w:w w:val="110"/>
                <w:sz w:val="13"/>
              </w:rPr>
              <w:t>Pump</w:t>
            </w:r>
          </w:p>
          <w:p w14:paraId="258E8D5D" w14:textId="77777777" w:rsidR="00AF614B" w:rsidRDefault="00AF614B" w:rsidP="000B1567">
            <w:pPr>
              <w:pStyle w:val="TableParagraph"/>
              <w:spacing w:before="24" w:line="266" w:lineRule="auto"/>
              <w:ind w:left="1719" w:right="35" w:hanging="1"/>
              <w:rPr>
                <w:sz w:val="13"/>
              </w:rPr>
            </w:pPr>
            <w:r>
              <w:rPr>
                <w:color w:val="2A2A2A"/>
                <w:spacing w:val="-2"/>
                <w:w w:val="105"/>
                <w:sz w:val="13"/>
              </w:rPr>
              <w:lastRenderedPageBreak/>
              <w:t>materials</w:t>
            </w:r>
            <w:r>
              <w:rPr>
                <w:color w:val="2A2A2A"/>
                <w:spacing w:val="40"/>
                <w:w w:val="105"/>
                <w:sz w:val="13"/>
              </w:rPr>
              <w:t xml:space="preserve"> </w:t>
            </w:r>
            <w:proofErr w:type="gramStart"/>
            <w:r>
              <w:rPr>
                <w:color w:val="2A2A2A"/>
                <w:spacing w:val="-4"/>
                <w:w w:val="105"/>
                <w:sz w:val="13"/>
              </w:rPr>
              <w:t>labor</w:t>
            </w:r>
            <w:proofErr w:type="gramEnd"/>
          </w:p>
          <w:p w14:paraId="68D1F73C" w14:textId="77777777" w:rsidR="00AF614B" w:rsidRDefault="00AF614B" w:rsidP="000B1567">
            <w:pPr>
              <w:pStyle w:val="TableParagraph"/>
              <w:spacing w:before="23"/>
              <w:rPr>
                <w:rFonts w:ascii="Times New Roman"/>
                <w:sz w:val="13"/>
              </w:rPr>
            </w:pPr>
          </w:p>
          <w:p w14:paraId="5A069974" w14:textId="77777777" w:rsidR="00AF614B" w:rsidRDefault="00AF614B" w:rsidP="000B1567">
            <w:pPr>
              <w:pStyle w:val="TableParagraph"/>
              <w:ind w:left="1027"/>
              <w:rPr>
                <w:sz w:val="13"/>
              </w:rPr>
            </w:pPr>
            <w:r>
              <w:rPr>
                <w:color w:val="2A2A2A"/>
                <w:spacing w:val="-4"/>
                <w:w w:val="110"/>
                <w:sz w:val="13"/>
              </w:rPr>
              <w:t>Valve</w:t>
            </w:r>
          </w:p>
          <w:p w14:paraId="4A39DD1E" w14:textId="77777777" w:rsidR="00AF614B" w:rsidRDefault="00AF614B" w:rsidP="000B1567">
            <w:pPr>
              <w:pStyle w:val="TableParagraph"/>
              <w:spacing w:before="31"/>
              <w:ind w:left="1719"/>
              <w:rPr>
                <w:sz w:val="13"/>
              </w:rPr>
            </w:pPr>
            <w:r>
              <w:rPr>
                <w:color w:val="2A2A2A"/>
                <w:spacing w:val="-4"/>
                <w:w w:val="105"/>
                <w:sz w:val="13"/>
              </w:rPr>
              <w:t>labor</w:t>
            </w:r>
          </w:p>
          <w:p w14:paraId="28E4A9E8" w14:textId="77777777" w:rsidR="00AF614B" w:rsidRDefault="00AF614B" w:rsidP="000B1567">
            <w:pPr>
              <w:pStyle w:val="TableParagraph"/>
              <w:spacing w:before="26"/>
              <w:rPr>
                <w:rFonts w:ascii="Times New Roman"/>
                <w:sz w:val="13"/>
              </w:rPr>
            </w:pPr>
          </w:p>
          <w:p w14:paraId="6756F33C" w14:textId="77777777" w:rsidR="00AF614B" w:rsidRDefault="00AF614B" w:rsidP="000B1567">
            <w:pPr>
              <w:pStyle w:val="TableParagraph"/>
              <w:ind w:left="1025"/>
              <w:rPr>
                <w:sz w:val="13"/>
              </w:rPr>
            </w:pPr>
            <w:r>
              <w:rPr>
                <w:color w:val="2A2A2A"/>
                <w:w w:val="105"/>
                <w:sz w:val="13"/>
              </w:rPr>
              <w:t>Painting</w:t>
            </w:r>
            <w:r>
              <w:rPr>
                <w:color w:val="2A2A2A"/>
                <w:spacing w:val="-1"/>
                <w:w w:val="105"/>
                <w:sz w:val="13"/>
              </w:rPr>
              <w:t xml:space="preserve"> </w:t>
            </w:r>
            <w:proofErr w:type="gramStart"/>
            <w:r>
              <w:rPr>
                <w:color w:val="2A2A2A"/>
                <w:spacing w:val="-5"/>
                <w:w w:val="110"/>
                <w:sz w:val="13"/>
              </w:rPr>
              <w:t>etc</w:t>
            </w:r>
            <w:proofErr w:type="gramEnd"/>
          </w:p>
          <w:p w14:paraId="0DBE295B" w14:textId="77777777" w:rsidR="00AF614B" w:rsidRDefault="00AF614B" w:rsidP="000B1567">
            <w:pPr>
              <w:pStyle w:val="TableParagraph"/>
              <w:spacing w:before="16" w:line="278" w:lineRule="auto"/>
              <w:ind w:left="1712" w:right="35" w:firstLine="6"/>
              <w:rPr>
                <w:sz w:val="13"/>
              </w:rPr>
            </w:pPr>
            <w:r>
              <w:rPr>
                <w:color w:val="2A2A2A"/>
                <w:spacing w:val="-2"/>
                <w:w w:val="105"/>
                <w:sz w:val="13"/>
              </w:rPr>
              <w:t>materials</w:t>
            </w:r>
            <w:r>
              <w:rPr>
                <w:color w:val="2A2A2A"/>
                <w:spacing w:val="40"/>
                <w:w w:val="105"/>
                <w:sz w:val="13"/>
              </w:rPr>
              <w:t xml:space="preserve"> </w:t>
            </w:r>
            <w:proofErr w:type="gramStart"/>
            <w:r>
              <w:rPr>
                <w:color w:val="2A2A2A"/>
                <w:spacing w:val="-4"/>
                <w:w w:val="105"/>
                <w:sz w:val="13"/>
              </w:rPr>
              <w:t>labor</w:t>
            </w:r>
            <w:proofErr w:type="gramEnd"/>
          </w:p>
          <w:p w14:paraId="53453264" w14:textId="77777777" w:rsidR="00AF614B" w:rsidRDefault="00AF614B" w:rsidP="000B1567">
            <w:pPr>
              <w:pStyle w:val="TableParagraph"/>
              <w:spacing w:before="16"/>
              <w:rPr>
                <w:rFonts w:ascii="Times New Roman"/>
                <w:sz w:val="13"/>
              </w:rPr>
            </w:pPr>
          </w:p>
          <w:p w14:paraId="20AB1839" w14:textId="77777777" w:rsidR="00AF614B" w:rsidRDefault="00AF614B" w:rsidP="000B1567">
            <w:pPr>
              <w:pStyle w:val="TableParagraph"/>
              <w:ind w:left="1024"/>
              <w:rPr>
                <w:sz w:val="13"/>
              </w:rPr>
            </w:pPr>
            <w:r>
              <w:rPr>
                <w:color w:val="2A2A2A"/>
                <w:spacing w:val="-2"/>
                <w:w w:val="105"/>
                <w:sz w:val="13"/>
              </w:rPr>
              <w:t>Electricity</w:t>
            </w:r>
          </w:p>
          <w:p w14:paraId="5ECCF9C7" w14:textId="77777777" w:rsidR="00AF614B" w:rsidRDefault="00AF614B" w:rsidP="000B1567">
            <w:pPr>
              <w:pStyle w:val="TableParagraph"/>
              <w:spacing w:before="16"/>
              <w:ind w:left="1705"/>
              <w:rPr>
                <w:sz w:val="13"/>
              </w:rPr>
            </w:pPr>
            <w:r>
              <w:rPr>
                <w:color w:val="2A2A2A"/>
                <w:spacing w:val="-2"/>
                <w:w w:val="110"/>
                <w:sz w:val="13"/>
              </w:rPr>
              <w:t>labor</w:t>
            </w:r>
          </w:p>
          <w:p w14:paraId="78973489" w14:textId="77777777" w:rsidR="00AF614B" w:rsidRDefault="00AF614B" w:rsidP="000B1567">
            <w:pPr>
              <w:pStyle w:val="TableParagraph"/>
              <w:spacing w:before="40"/>
              <w:rPr>
                <w:rFonts w:ascii="Times New Roman"/>
                <w:sz w:val="13"/>
              </w:rPr>
            </w:pPr>
          </w:p>
          <w:p w14:paraId="5BC76587" w14:textId="77777777" w:rsidR="00AF614B" w:rsidRDefault="00AF614B" w:rsidP="000B1567">
            <w:pPr>
              <w:pStyle w:val="TableParagraph"/>
              <w:ind w:right="574"/>
              <w:jc w:val="right"/>
              <w:rPr>
                <w:sz w:val="13"/>
              </w:rPr>
            </w:pPr>
            <w:r>
              <w:rPr>
                <w:color w:val="2A2A2A"/>
                <w:spacing w:val="-2"/>
                <w:w w:val="105"/>
                <w:sz w:val="13"/>
              </w:rPr>
              <w:t>Instrumentation</w:t>
            </w:r>
          </w:p>
          <w:p w14:paraId="0B8ECC54" w14:textId="77777777" w:rsidR="00AF614B" w:rsidRDefault="00AF614B" w:rsidP="000B1567">
            <w:pPr>
              <w:pStyle w:val="TableParagraph"/>
              <w:spacing w:before="24"/>
              <w:ind w:right="527"/>
              <w:jc w:val="right"/>
              <w:rPr>
                <w:sz w:val="13"/>
              </w:rPr>
            </w:pPr>
            <w:r>
              <w:rPr>
                <w:color w:val="2A2A2A"/>
                <w:spacing w:val="-2"/>
                <w:w w:val="110"/>
                <w:sz w:val="13"/>
              </w:rPr>
              <w:t>labor</w:t>
            </w:r>
          </w:p>
          <w:p w14:paraId="004175A8" w14:textId="77777777" w:rsidR="00AF614B" w:rsidRDefault="00AF614B" w:rsidP="000B1567">
            <w:pPr>
              <w:pStyle w:val="TableParagraph"/>
              <w:rPr>
                <w:rFonts w:ascii="Times New Roman"/>
                <w:sz w:val="13"/>
              </w:rPr>
            </w:pPr>
          </w:p>
          <w:p w14:paraId="6A4B57EA" w14:textId="77777777" w:rsidR="00AF614B" w:rsidRDefault="00AF614B" w:rsidP="000B1567">
            <w:pPr>
              <w:pStyle w:val="TableParagraph"/>
              <w:rPr>
                <w:rFonts w:ascii="Times New Roman"/>
                <w:sz w:val="13"/>
              </w:rPr>
            </w:pPr>
          </w:p>
          <w:p w14:paraId="67789A74" w14:textId="77777777" w:rsidR="00AF614B" w:rsidRDefault="00AF614B" w:rsidP="000B1567">
            <w:pPr>
              <w:pStyle w:val="TableParagraph"/>
              <w:spacing w:before="80"/>
              <w:rPr>
                <w:rFonts w:ascii="Times New Roman"/>
                <w:sz w:val="13"/>
              </w:rPr>
            </w:pPr>
          </w:p>
          <w:p w14:paraId="18CA3254" w14:textId="77777777" w:rsidR="00AF614B" w:rsidRDefault="00AF614B" w:rsidP="000B1567">
            <w:pPr>
              <w:pStyle w:val="TableParagraph"/>
              <w:spacing w:line="544" w:lineRule="auto"/>
              <w:ind w:left="335" w:right="434" w:firstLine="4"/>
              <w:rPr>
                <w:sz w:val="13"/>
              </w:rPr>
            </w:pPr>
            <w:r>
              <w:rPr>
                <w:b/>
                <w:color w:val="2A2A2A"/>
                <w:w w:val="110"/>
                <w:sz w:val="13"/>
              </w:rPr>
              <w:t xml:space="preserve">Recovery of </w:t>
            </w:r>
            <w:r>
              <w:rPr>
                <w:b/>
                <w:color w:val="3D3D3D"/>
                <w:w w:val="110"/>
                <w:sz w:val="13"/>
              </w:rPr>
              <w:t>energy</w:t>
            </w:r>
            <w:r>
              <w:rPr>
                <w:b/>
                <w:color w:val="3D3D3D"/>
                <w:spacing w:val="40"/>
                <w:w w:val="110"/>
                <w:sz w:val="13"/>
              </w:rPr>
              <w:t xml:space="preserve"> </w:t>
            </w:r>
            <w:r>
              <w:rPr>
                <w:b/>
                <w:color w:val="2A2A2A"/>
                <w:spacing w:val="-2"/>
                <w:w w:val="110"/>
                <w:sz w:val="13"/>
              </w:rPr>
              <w:t>Annual</w:t>
            </w:r>
            <w:r>
              <w:rPr>
                <w:b/>
                <w:color w:val="2A2A2A"/>
                <w:spacing w:val="-10"/>
                <w:w w:val="110"/>
                <w:sz w:val="13"/>
              </w:rPr>
              <w:t xml:space="preserve"> </w:t>
            </w:r>
            <w:r>
              <w:rPr>
                <w:b/>
                <w:color w:val="181818"/>
                <w:spacing w:val="-2"/>
                <w:w w:val="110"/>
                <w:sz w:val="13"/>
              </w:rPr>
              <w:t>operating</w:t>
            </w:r>
            <w:r>
              <w:rPr>
                <w:b/>
                <w:color w:val="181818"/>
                <w:spacing w:val="-5"/>
                <w:w w:val="110"/>
                <w:sz w:val="13"/>
              </w:rPr>
              <w:t xml:space="preserve"> </w:t>
            </w:r>
            <w:r>
              <w:rPr>
                <w:color w:val="2A2A2A"/>
                <w:spacing w:val="-2"/>
                <w:w w:val="110"/>
                <w:sz w:val="13"/>
              </w:rPr>
              <w:t>costs</w:t>
            </w:r>
          </w:p>
          <w:p w14:paraId="1FF9805B" w14:textId="25D1359C" w:rsidR="00AF614B" w:rsidRDefault="00AF614B" w:rsidP="000B1567">
            <w:pPr>
              <w:pStyle w:val="TableParagraph"/>
              <w:spacing w:line="149" w:lineRule="exact"/>
              <w:ind w:left="328"/>
              <w:rPr>
                <w:sz w:val="13"/>
              </w:rPr>
            </w:pPr>
            <w:r>
              <w:rPr>
                <w:color w:val="2A2A2A"/>
                <w:w w:val="115"/>
                <w:sz w:val="13"/>
              </w:rPr>
              <w:t>Operating</w:t>
            </w:r>
            <w:r>
              <w:rPr>
                <w:color w:val="2A2A2A"/>
                <w:spacing w:val="-4"/>
                <w:w w:val="115"/>
                <w:sz w:val="13"/>
              </w:rPr>
              <w:t xml:space="preserve"> </w:t>
            </w:r>
            <w:r>
              <w:rPr>
                <w:color w:val="181818"/>
                <w:w w:val="115"/>
                <w:sz w:val="13"/>
              </w:rPr>
              <w:t>costs</w:t>
            </w:r>
            <w:r>
              <w:rPr>
                <w:color w:val="181818"/>
                <w:spacing w:val="-6"/>
                <w:w w:val="115"/>
                <w:sz w:val="13"/>
              </w:rPr>
              <w:t xml:space="preserve"> </w:t>
            </w:r>
            <w:r>
              <w:rPr>
                <w:color w:val="3D3D3D"/>
                <w:w w:val="115"/>
                <w:sz w:val="13"/>
              </w:rPr>
              <w:t>per</w:t>
            </w:r>
            <w:r>
              <w:rPr>
                <w:color w:val="3D3D3D"/>
                <w:spacing w:val="-25"/>
                <w:w w:val="115"/>
                <w:sz w:val="13"/>
              </w:rPr>
              <w:t xml:space="preserve"> </w:t>
            </w:r>
            <w:r w:rsidR="002A1D10">
              <w:rPr>
                <w:color w:val="2A2A2A"/>
                <w:w w:val="115"/>
                <w:sz w:val="13"/>
              </w:rPr>
              <w:t>ton</w:t>
            </w:r>
            <w:r>
              <w:rPr>
                <w:color w:val="2A2A2A"/>
                <w:spacing w:val="-8"/>
                <w:w w:val="115"/>
                <w:sz w:val="13"/>
              </w:rPr>
              <w:t xml:space="preserve"> </w:t>
            </w:r>
            <w:r>
              <w:rPr>
                <w:color w:val="181818"/>
                <w:w w:val="115"/>
                <w:sz w:val="13"/>
              </w:rPr>
              <w:t>of</w:t>
            </w:r>
            <w:r>
              <w:rPr>
                <w:color w:val="181818"/>
                <w:spacing w:val="17"/>
                <w:w w:val="115"/>
                <w:sz w:val="13"/>
              </w:rPr>
              <w:t xml:space="preserve"> </w:t>
            </w:r>
            <w:r>
              <w:rPr>
                <w:color w:val="2A2A2A"/>
                <w:spacing w:val="-4"/>
                <w:w w:val="115"/>
                <w:sz w:val="13"/>
              </w:rPr>
              <w:t>slag</w:t>
            </w:r>
          </w:p>
        </w:tc>
        <w:tc>
          <w:tcPr>
            <w:tcW w:w="2887" w:type="dxa"/>
            <w:gridSpan w:val="2"/>
            <w:tcBorders>
              <w:top w:val="single" w:sz="18" w:space="0" w:color="000000"/>
            </w:tcBorders>
          </w:tcPr>
          <w:p w14:paraId="41BDF39B" w14:textId="77777777" w:rsidR="00AF614B" w:rsidRDefault="00AF614B" w:rsidP="000B1567">
            <w:pPr>
              <w:pStyle w:val="TableParagraph"/>
              <w:rPr>
                <w:rFonts w:ascii="Times New Roman"/>
                <w:sz w:val="13"/>
              </w:rPr>
            </w:pPr>
          </w:p>
          <w:p w14:paraId="2F376544" w14:textId="77777777" w:rsidR="00AF614B" w:rsidRDefault="00AF614B" w:rsidP="000B1567">
            <w:pPr>
              <w:pStyle w:val="TableParagraph"/>
              <w:rPr>
                <w:rFonts w:ascii="Times New Roman"/>
                <w:sz w:val="13"/>
              </w:rPr>
            </w:pPr>
          </w:p>
          <w:p w14:paraId="7B34A104" w14:textId="77777777" w:rsidR="00AF614B" w:rsidRDefault="00AF614B" w:rsidP="000B1567">
            <w:pPr>
              <w:pStyle w:val="TableParagraph"/>
              <w:rPr>
                <w:rFonts w:ascii="Times New Roman"/>
                <w:sz w:val="13"/>
              </w:rPr>
            </w:pPr>
          </w:p>
          <w:p w14:paraId="2D1202F3" w14:textId="77777777" w:rsidR="00AF614B" w:rsidRDefault="00AF614B" w:rsidP="000B1567">
            <w:pPr>
              <w:pStyle w:val="TableParagraph"/>
              <w:spacing w:before="79"/>
              <w:rPr>
                <w:rFonts w:ascii="Times New Roman"/>
                <w:sz w:val="13"/>
              </w:rPr>
            </w:pPr>
          </w:p>
          <w:p w14:paraId="2707FEB8" w14:textId="77777777" w:rsidR="00AF614B" w:rsidRDefault="00AF614B" w:rsidP="000B1567">
            <w:pPr>
              <w:pStyle w:val="TableParagraph"/>
              <w:spacing w:before="1" w:line="121" w:lineRule="exact"/>
              <w:ind w:left="1848"/>
              <w:rPr>
                <w:sz w:val="13"/>
              </w:rPr>
            </w:pPr>
            <w:r>
              <w:rPr>
                <w:color w:val="181818"/>
                <w:w w:val="105"/>
                <w:sz w:val="13"/>
              </w:rPr>
              <w:t>200</w:t>
            </w:r>
            <w:r>
              <w:rPr>
                <w:color w:val="181818"/>
                <w:spacing w:val="-3"/>
                <w:w w:val="105"/>
                <w:sz w:val="13"/>
              </w:rPr>
              <w:t xml:space="preserve"> </w:t>
            </w:r>
            <w:r>
              <w:rPr>
                <w:color w:val="2A2A2A"/>
                <w:spacing w:val="-5"/>
                <w:w w:val="105"/>
                <w:sz w:val="13"/>
              </w:rPr>
              <w:t>I/a</w:t>
            </w:r>
          </w:p>
        </w:tc>
        <w:tc>
          <w:tcPr>
            <w:tcW w:w="634" w:type="dxa"/>
            <w:tcBorders>
              <w:top w:val="single" w:sz="18" w:space="0" w:color="000000"/>
            </w:tcBorders>
          </w:tcPr>
          <w:p w14:paraId="78C39588" w14:textId="77777777" w:rsidR="00AF614B" w:rsidRDefault="00AF614B" w:rsidP="000B1567">
            <w:pPr>
              <w:pStyle w:val="TableParagraph"/>
              <w:rPr>
                <w:rFonts w:ascii="Times New Roman"/>
                <w:sz w:val="13"/>
              </w:rPr>
            </w:pPr>
          </w:p>
          <w:p w14:paraId="024C878F" w14:textId="77777777" w:rsidR="00AF614B" w:rsidRDefault="00AF614B" w:rsidP="000B1567">
            <w:pPr>
              <w:pStyle w:val="TableParagraph"/>
              <w:rPr>
                <w:rFonts w:ascii="Times New Roman"/>
                <w:sz w:val="13"/>
              </w:rPr>
            </w:pPr>
          </w:p>
          <w:p w14:paraId="4CF923E2" w14:textId="77777777" w:rsidR="00AF614B" w:rsidRDefault="00AF614B" w:rsidP="000B1567">
            <w:pPr>
              <w:pStyle w:val="TableParagraph"/>
              <w:rPr>
                <w:rFonts w:ascii="Times New Roman"/>
                <w:sz w:val="13"/>
              </w:rPr>
            </w:pPr>
          </w:p>
          <w:p w14:paraId="0CE27205" w14:textId="77777777" w:rsidR="00AF614B" w:rsidRDefault="00AF614B" w:rsidP="000B1567">
            <w:pPr>
              <w:pStyle w:val="TableParagraph"/>
              <w:spacing w:before="79"/>
              <w:rPr>
                <w:rFonts w:ascii="Times New Roman"/>
                <w:sz w:val="13"/>
              </w:rPr>
            </w:pPr>
          </w:p>
          <w:p w14:paraId="663CD6EC" w14:textId="77777777" w:rsidR="00AF614B" w:rsidRDefault="00AF614B" w:rsidP="000B1567">
            <w:pPr>
              <w:pStyle w:val="TableParagraph"/>
              <w:spacing w:before="1" w:line="121" w:lineRule="exact"/>
              <w:ind w:left="45" w:right="38"/>
              <w:jc w:val="center"/>
              <w:rPr>
                <w:sz w:val="13"/>
              </w:rPr>
            </w:pPr>
            <w:r>
              <w:rPr>
                <w:color w:val="2A2A2A"/>
                <w:spacing w:val="-2"/>
                <w:w w:val="105"/>
                <w:sz w:val="13"/>
              </w:rPr>
              <w:t>22,000</w:t>
            </w:r>
          </w:p>
        </w:tc>
        <w:tc>
          <w:tcPr>
            <w:tcW w:w="1265" w:type="dxa"/>
            <w:tcBorders>
              <w:top w:val="single" w:sz="18" w:space="0" w:color="000000"/>
            </w:tcBorders>
          </w:tcPr>
          <w:p w14:paraId="470E02E9" w14:textId="77777777" w:rsidR="00AF614B" w:rsidRDefault="00AF614B" w:rsidP="000B1567">
            <w:pPr>
              <w:pStyle w:val="TableParagraph"/>
              <w:rPr>
                <w:rFonts w:ascii="Times New Roman"/>
                <w:sz w:val="13"/>
              </w:rPr>
            </w:pPr>
          </w:p>
          <w:p w14:paraId="7F92830D" w14:textId="77777777" w:rsidR="00AF614B" w:rsidRDefault="00AF614B" w:rsidP="000B1567">
            <w:pPr>
              <w:pStyle w:val="TableParagraph"/>
              <w:rPr>
                <w:rFonts w:ascii="Times New Roman"/>
                <w:sz w:val="13"/>
              </w:rPr>
            </w:pPr>
          </w:p>
          <w:p w14:paraId="32BA84D5" w14:textId="77777777" w:rsidR="00AF614B" w:rsidRDefault="00AF614B" w:rsidP="000B1567">
            <w:pPr>
              <w:pStyle w:val="TableParagraph"/>
              <w:rPr>
                <w:rFonts w:ascii="Times New Roman"/>
                <w:sz w:val="13"/>
              </w:rPr>
            </w:pPr>
          </w:p>
          <w:p w14:paraId="3886A3A4" w14:textId="77777777" w:rsidR="00AF614B" w:rsidRDefault="00AF614B" w:rsidP="000B1567">
            <w:pPr>
              <w:pStyle w:val="TableParagraph"/>
              <w:spacing w:before="79"/>
              <w:rPr>
                <w:rFonts w:ascii="Times New Roman"/>
                <w:sz w:val="13"/>
              </w:rPr>
            </w:pPr>
          </w:p>
          <w:p w14:paraId="20409044" w14:textId="77777777" w:rsidR="00AF614B" w:rsidRDefault="00AF614B" w:rsidP="000B1567">
            <w:pPr>
              <w:pStyle w:val="TableParagraph"/>
              <w:spacing w:before="1" w:line="121" w:lineRule="exact"/>
              <w:ind w:left="170"/>
              <w:rPr>
                <w:sz w:val="13"/>
              </w:rPr>
            </w:pPr>
            <w:r>
              <w:rPr>
                <w:color w:val="2A2A2A"/>
                <w:spacing w:val="-2"/>
                <w:w w:val="105"/>
                <w:sz w:val="13"/>
              </w:rPr>
              <w:t>4,400,000</w:t>
            </w:r>
          </w:p>
        </w:tc>
        <w:tc>
          <w:tcPr>
            <w:tcW w:w="1265" w:type="dxa"/>
            <w:tcBorders>
              <w:top w:val="single" w:sz="18" w:space="0" w:color="000000"/>
              <w:right w:val="single" w:sz="12" w:space="0" w:color="000000"/>
            </w:tcBorders>
          </w:tcPr>
          <w:p w14:paraId="67EB3154" w14:textId="77777777" w:rsidR="00AF614B" w:rsidRDefault="00AF614B" w:rsidP="000B1567">
            <w:pPr>
              <w:pStyle w:val="TableParagraph"/>
              <w:rPr>
                <w:rFonts w:ascii="Times New Roman"/>
                <w:sz w:val="13"/>
              </w:rPr>
            </w:pPr>
          </w:p>
          <w:p w14:paraId="44D05F4C" w14:textId="77777777" w:rsidR="00AF614B" w:rsidRDefault="00AF614B" w:rsidP="000B1567">
            <w:pPr>
              <w:pStyle w:val="TableParagraph"/>
              <w:rPr>
                <w:rFonts w:ascii="Times New Roman"/>
                <w:sz w:val="13"/>
              </w:rPr>
            </w:pPr>
          </w:p>
          <w:p w14:paraId="08E4C326" w14:textId="77777777" w:rsidR="00AF614B" w:rsidRDefault="00AF614B" w:rsidP="000B1567">
            <w:pPr>
              <w:pStyle w:val="TableParagraph"/>
              <w:rPr>
                <w:rFonts w:ascii="Times New Roman"/>
                <w:sz w:val="13"/>
              </w:rPr>
            </w:pPr>
          </w:p>
          <w:p w14:paraId="4B1F48CB" w14:textId="77777777" w:rsidR="00AF614B" w:rsidRDefault="00AF614B" w:rsidP="000B1567">
            <w:pPr>
              <w:pStyle w:val="TableParagraph"/>
              <w:spacing w:before="72"/>
              <w:rPr>
                <w:rFonts w:ascii="Times New Roman"/>
                <w:sz w:val="13"/>
              </w:rPr>
            </w:pPr>
          </w:p>
          <w:p w14:paraId="0A38723C" w14:textId="77777777" w:rsidR="00AF614B" w:rsidRDefault="00AF614B" w:rsidP="000B1567">
            <w:pPr>
              <w:pStyle w:val="TableParagraph"/>
              <w:spacing w:line="128" w:lineRule="exact"/>
              <w:ind w:left="125"/>
              <w:rPr>
                <w:sz w:val="13"/>
              </w:rPr>
            </w:pPr>
            <w:r>
              <w:rPr>
                <w:color w:val="2A2A2A"/>
                <w:spacing w:val="-2"/>
                <w:w w:val="105"/>
                <w:sz w:val="13"/>
              </w:rPr>
              <w:t>4,400,000</w:t>
            </w:r>
          </w:p>
        </w:tc>
      </w:tr>
      <w:tr w:rsidR="00AF614B" w14:paraId="1FC6F65A" w14:textId="77777777" w:rsidTr="000B1567">
        <w:trPr>
          <w:trHeight w:val="308"/>
        </w:trPr>
        <w:tc>
          <w:tcPr>
            <w:tcW w:w="2568" w:type="dxa"/>
            <w:vMerge/>
            <w:tcBorders>
              <w:top w:val="nil"/>
              <w:left w:val="single" w:sz="12" w:space="0" w:color="000000"/>
              <w:bottom w:val="single" w:sz="12" w:space="0" w:color="000000"/>
            </w:tcBorders>
          </w:tcPr>
          <w:p w14:paraId="6B01FADE" w14:textId="77777777" w:rsidR="00AF614B" w:rsidRDefault="00AF614B" w:rsidP="000B1567">
            <w:pPr>
              <w:rPr>
                <w:sz w:val="2"/>
                <w:szCs w:val="2"/>
              </w:rPr>
            </w:pPr>
          </w:p>
        </w:tc>
        <w:tc>
          <w:tcPr>
            <w:tcW w:w="2887" w:type="dxa"/>
            <w:gridSpan w:val="2"/>
          </w:tcPr>
          <w:p w14:paraId="4601FC1A" w14:textId="77777777" w:rsidR="00AF614B" w:rsidRDefault="00AF614B" w:rsidP="000B1567">
            <w:pPr>
              <w:pStyle w:val="TableParagraph"/>
              <w:spacing w:line="144" w:lineRule="exact"/>
              <w:ind w:left="1847"/>
              <w:rPr>
                <w:sz w:val="13"/>
              </w:rPr>
            </w:pPr>
            <w:r>
              <w:rPr>
                <w:color w:val="2A2A2A"/>
                <w:w w:val="105"/>
                <w:sz w:val="13"/>
              </w:rPr>
              <w:t>362</w:t>
            </w:r>
            <w:r>
              <w:rPr>
                <w:color w:val="2A2A2A"/>
                <w:spacing w:val="2"/>
                <w:w w:val="105"/>
                <w:sz w:val="13"/>
              </w:rPr>
              <w:t xml:space="preserve"> </w:t>
            </w:r>
            <w:r>
              <w:rPr>
                <w:color w:val="2A2A2A"/>
                <w:spacing w:val="-2"/>
                <w:w w:val="105"/>
                <w:sz w:val="13"/>
              </w:rPr>
              <w:t>mandays/a</w:t>
            </w:r>
          </w:p>
        </w:tc>
        <w:tc>
          <w:tcPr>
            <w:tcW w:w="634" w:type="dxa"/>
          </w:tcPr>
          <w:p w14:paraId="5531492F" w14:textId="77777777" w:rsidR="00AF614B" w:rsidRDefault="00AF614B" w:rsidP="000B1567">
            <w:pPr>
              <w:pStyle w:val="TableParagraph"/>
              <w:spacing w:line="144" w:lineRule="exact"/>
              <w:ind w:left="47" w:right="38"/>
              <w:jc w:val="center"/>
              <w:rPr>
                <w:sz w:val="13"/>
              </w:rPr>
            </w:pPr>
            <w:r>
              <w:rPr>
                <w:color w:val="2A2A2A"/>
                <w:spacing w:val="-5"/>
                <w:w w:val="110"/>
                <w:sz w:val="13"/>
              </w:rPr>
              <w:t>240</w:t>
            </w:r>
          </w:p>
        </w:tc>
        <w:tc>
          <w:tcPr>
            <w:tcW w:w="1265" w:type="dxa"/>
          </w:tcPr>
          <w:p w14:paraId="5ED184D0" w14:textId="77777777" w:rsidR="00AF614B" w:rsidRDefault="00AF614B" w:rsidP="000B1567">
            <w:pPr>
              <w:pStyle w:val="TableParagraph"/>
              <w:spacing w:line="144" w:lineRule="exact"/>
              <w:ind w:left="267"/>
              <w:rPr>
                <w:sz w:val="13"/>
              </w:rPr>
            </w:pPr>
            <w:r>
              <w:rPr>
                <w:color w:val="2A2A2A"/>
                <w:spacing w:val="-2"/>
                <w:w w:val="105"/>
                <w:sz w:val="13"/>
              </w:rPr>
              <w:t>86,880</w:t>
            </w:r>
          </w:p>
        </w:tc>
        <w:tc>
          <w:tcPr>
            <w:tcW w:w="1265" w:type="dxa"/>
            <w:tcBorders>
              <w:right w:val="single" w:sz="12" w:space="0" w:color="000000"/>
            </w:tcBorders>
          </w:tcPr>
          <w:p w14:paraId="26E0F941" w14:textId="77777777" w:rsidR="00AF614B" w:rsidRDefault="00AF614B" w:rsidP="000B1567">
            <w:pPr>
              <w:pStyle w:val="TableParagraph"/>
              <w:spacing w:line="137" w:lineRule="exact"/>
              <w:ind w:left="222"/>
              <w:rPr>
                <w:sz w:val="13"/>
              </w:rPr>
            </w:pPr>
            <w:r>
              <w:rPr>
                <w:color w:val="2A2A2A"/>
                <w:spacing w:val="-2"/>
                <w:w w:val="105"/>
                <w:sz w:val="13"/>
              </w:rPr>
              <w:t>86,880</w:t>
            </w:r>
          </w:p>
        </w:tc>
      </w:tr>
      <w:tr w:rsidR="00AF614B" w14:paraId="2A086AC3" w14:textId="77777777" w:rsidTr="000B1567">
        <w:trPr>
          <w:trHeight w:val="308"/>
        </w:trPr>
        <w:tc>
          <w:tcPr>
            <w:tcW w:w="2568" w:type="dxa"/>
            <w:vMerge/>
            <w:tcBorders>
              <w:top w:val="nil"/>
              <w:left w:val="single" w:sz="12" w:space="0" w:color="000000"/>
              <w:bottom w:val="single" w:sz="12" w:space="0" w:color="000000"/>
            </w:tcBorders>
          </w:tcPr>
          <w:p w14:paraId="2EE595F7" w14:textId="77777777" w:rsidR="00AF614B" w:rsidRDefault="00AF614B" w:rsidP="000B1567">
            <w:pPr>
              <w:rPr>
                <w:sz w:val="2"/>
                <w:szCs w:val="2"/>
              </w:rPr>
            </w:pPr>
          </w:p>
        </w:tc>
        <w:tc>
          <w:tcPr>
            <w:tcW w:w="2887" w:type="dxa"/>
            <w:gridSpan w:val="2"/>
          </w:tcPr>
          <w:p w14:paraId="38B6F235" w14:textId="77777777" w:rsidR="00AF614B" w:rsidRDefault="00AF614B" w:rsidP="000B1567">
            <w:pPr>
              <w:pStyle w:val="TableParagraph"/>
              <w:rPr>
                <w:rFonts w:ascii="Times New Roman"/>
                <w:sz w:val="12"/>
              </w:rPr>
            </w:pPr>
          </w:p>
        </w:tc>
        <w:tc>
          <w:tcPr>
            <w:tcW w:w="634" w:type="dxa"/>
          </w:tcPr>
          <w:p w14:paraId="5D76AE0C" w14:textId="77777777" w:rsidR="00AF614B" w:rsidRDefault="00AF614B" w:rsidP="000B1567">
            <w:pPr>
              <w:pStyle w:val="TableParagraph"/>
              <w:rPr>
                <w:rFonts w:ascii="Times New Roman"/>
                <w:sz w:val="12"/>
              </w:rPr>
            </w:pPr>
          </w:p>
        </w:tc>
        <w:tc>
          <w:tcPr>
            <w:tcW w:w="1265" w:type="dxa"/>
          </w:tcPr>
          <w:p w14:paraId="2CFFF78C" w14:textId="77777777" w:rsidR="00AF614B" w:rsidRDefault="00AF614B" w:rsidP="000B1567">
            <w:pPr>
              <w:pStyle w:val="TableParagraph"/>
              <w:spacing w:before="11"/>
              <w:rPr>
                <w:rFonts w:ascii="Times New Roman"/>
                <w:sz w:val="13"/>
              </w:rPr>
            </w:pPr>
          </w:p>
          <w:p w14:paraId="72C892FE" w14:textId="77777777" w:rsidR="00AF614B" w:rsidRDefault="00AF614B" w:rsidP="000B1567">
            <w:pPr>
              <w:pStyle w:val="TableParagraph"/>
              <w:spacing w:line="128" w:lineRule="exact"/>
              <w:ind w:left="166"/>
              <w:rPr>
                <w:sz w:val="13"/>
              </w:rPr>
            </w:pPr>
            <w:r>
              <w:rPr>
                <w:color w:val="3D3D3D"/>
                <w:spacing w:val="-2"/>
                <w:w w:val="105"/>
                <w:sz w:val="13"/>
              </w:rPr>
              <w:t>9,900,000</w:t>
            </w:r>
          </w:p>
        </w:tc>
        <w:tc>
          <w:tcPr>
            <w:tcW w:w="1265" w:type="dxa"/>
            <w:tcBorders>
              <w:right w:val="single" w:sz="12" w:space="0" w:color="000000"/>
            </w:tcBorders>
          </w:tcPr>
          <w:p w14:paraId="13BC1203" w14:textId="77777777" w:rsidR="00AF614B" w:rsidRDefault="00AF614B" w:rsidP="000B1567">
            <w:pPr>
              <w:pStyle w:val="TableParagraph"/>
              <w:spacing w:before="11"/>
              <w:rPr>
                <w:rFonts w:ascii="Times New Roman"/>
                <w:sz w:val="13"/>
              </w:rPr>
            </w:pPr>
          </w:p>
          <w:p w14:paraId="310BBAC2" w14:textId="77777777" w:rsidR="00AF614B" w:rsidRDefault="00AF614B" w:rsidP="000B1567">
            <w:pPr>
              <w:pStyle w:val="TableParagraph"/>
              <w:spacing w:line="128" w:lineRule="exact"/>
              <w:ind w:left="121"/>
              <w:rPr>
                <w:sz w:val="13"/>
              </w:rPr>
            </w:pPr>
            <w:r>
              <w:rPr>
                <w:color w:val="2A2A2A"/>
                <w:spacing w:val="-2"/>
                <w:w w:val="105"/>
                <w:sz w:val="13"/>
              </w:rPr>
              <w:t>9,900,000</w:t>
            </w:r>
          </w:p>
        </w:tc>
      </w:tr>
      <w:tr w:rsidR="00AF614B" w14:paraId="5EEE120E" w14:textId="77777777" w:rsidTr="000B1567">
        <w:trPr>
          <w:trHeight w:val="226"/>
        </w:trPr>
        <w:tc>
          <w:tcPr>
            <w:tcW w:w="2568" w:type="dxa"/>
            <w:vMerge/>
            <w:tcBorders>
              <w:top w:val="nil"/>
              <w:left w:val="single" w:sz="12" w:space="0" w:color="000000"/>
              <w:bottom w:val="single" w:sz="12" w:space="0" w:color="000000"/>
            </w:tcBorders>
          </w:tcPr>
          <w:p w14:paraId="1FF47CDB" w14:textId="77777777" w:rsidR="00AF614B" w:rsidRDefault="00AF614B" w:rsidP="000B1567">
            <w:pPr>
              <w:rPr>
                <w:sz w:val="2"/>
                <w:szCs w:val="2"/>
              </w:rPr>
            </w:pPr>
          </w:p>
        </w:tc>
        <w:tc>
          <w:tcPr>
            <w:tcW w:w="2887" w:type="dxa"/>
            <w:gridSpan w:val="2"/>
          </w:tcPr>
          <w:p w14:paraId="01669203" w14:textId="77777777" w:rsidR="00AF614B" w:rsidRDefault="00AF614B" w:rsidP="000B1567">
            <w:pPr>
              <w:pStyle w:val="TableParagraph"/>
              <w:spacing w:line="144" w:lineRule="exact"/>
              <w:ind w:left="1912"/>
              <w:rPr>
                <w:sz w:val="13"/>
              </w:rPr>
            </w:pPr>
            <w:proofErr w:type="gramStart"/>
            <w:r>
              <w:rPr>
                <w:color w:val="2A2A2A"/>
                <w:w w:val="110"/>
                <w:sz w:val="13"/>
              </w:rPr>
              <w:t>60</w:t>
            </w:r>
            <w:proofErr w:type="gramEnd"/>
            <w:r>
              <w:rPr>
                <w:color w:val="2A2A2A"/>
                <w:spacing w:val="5"/>
                <w:w w:val="110"/>
                <w:sz w:val="13"/>
              </w:rPr>
              <w:t xml:space="preserve"> </w:t>
            </w:r>
            <w:r>
              <w:rPr>
                <w:color w:val="2A2A2A"/>
                <w:spacing w:val="-2"/>
                <w:w w:val="110"/>
                <w:sz w:val="13"/>
              </w:rPr>
              <w:t>mandays/a</w:t>
            </w:r>
          </w:p>
        </w:tc>
        <w:tc>
          <w:tcPr>
            <w:tcW w:w="634" w:type="dxa"/>
          </w:tcPr>
          <w:p w14:paraId="56FC3642" w14:textId="77777777" w:rsidR="00AF614B" w:rsidRDefault="00AF614B" w:rsidP="000B1567">
            <w:pPr>
              <w:pStyle w:val="TableParagraph"/>
              <w:spacing w:line="144" w:lineRule="exact"/>
              <w:ind w:left="41" w:right="38"/>
              <w:jc w:val="center"/>
              <w:rPr>
                <w:sz w:val="13"/>
              </w:rPr>
            </w:pPr>
            <w:r>
              <w:rPr>
                <w:color w:val="2A2A2A"/>
                <w:spacing w:val="-5"/>
                <w:w w:val="105"/>
                <w:sz w:val="13"/>
              </w:rPr>
              <w:t>240</w:t>
            </w:r>
          </w:p>
        </w:tc>
        <w:tc>
          <w:tcPr>
            <w:tcW w:w="1265" w:type="dxa"/>
          </w:tcPr>
          <w:p w14:paraId="24BA7286" w14:textId="77777777" w:rsidR="00AF614B" w:rsidRDefault="00AF614B" w:rsidP="000B1567">
            <w:pPr>
              <w:pStyle w:val="TableParagraph"/>
              <w:spacing w:line="144" w:lineRule="exact"/>
              <w:ind w:left="259"/>
              <w:rPr>
                <w:sz w:val="13"/>
              </w:rPr>
            </w:pPr>
            <w:r>
              <w:rPr>
                <w:color w:val="2A2A2A"/>
                <w:spacing w:val="-2"/>
                <w:w w:val="110"/>
                <w:sz w:val="13"/>
              </w:rPr>
              <w:t>14,400</w:t>
            </w:r>
          </w:p>
        </w:tc>
        <w:tc>
          <w:tcPr>
            <w:tcW w:w="1265" w:type="dxa"/>
            <w:tcBorders>
              <w:right w:val="single" w:sz="12" w:space="0" w:color="000000"/>
            </w:tcBorders>
          </w:tcPr>
          <w:p w14:paraId="1FC836E1" w14:textId="77777777" w:rsidR="00AF614B" w:rsidRDefault="00AF614B" w:rsidP="000B1567">
            <w:pPr>
              <w:pStyle w:val="TableParagraph"/>
              <w:spacing w:line="144" w:lineRule="exact"/>
              <w:ind w:left="213"/>
              <w:rPr>
                <w:sz w:val="13"/>
              </w:rPr>
            </w:pPr>
            <w:r>
              <w:rPr>
                <w:color w:val="2A2A2A"/>
                <w:spacing w:val="-2"/>
                <w:w w:val="110"/>
                <w:sz w:val="13"/>
              </w:rPr>
              <w:t>14,400</w:t>
            </w:r>
          </w:p>
        </w:tc>
      </w:tr>
      <w:tr w:rsidR="00AF614B" w14:paraId="34FE810C" w14:textId="77777777" w:rsidTr="000B1567">
        <w:trPr>
          <w:trHeight w:val="391"/>
        </w:trPr>
        <w:tc>
          <w:tcPr>
            <w:tcW w:w="2568" w:type="dxa"/>
            <w:vMerge/>
            <w:tcBorders>
              <w:top w:val="nil"/>
              <w:left w:val="single" w:sz="12" w:space="0" w:color="000000"/>
              <w:bottom w:val="single" w:sz="12" w:space="0" w:color="000000"/>
            </w:tcBorders>
          </w:tcPr>
          <w:p w14:paraId="6E378564" w14:textId="77777777" w:rsidR="00AF614B" w:rsidRDefault="00AF614B" w:rsidP="000B1567">
            <w:pPr>
              <w:rPr>
                <w:sz w:val="2"/>
                <w:szCs w:val="2"/>
              </w:rPr>
            </w:pPr>
          </w:p>
        </w:tc>
        <w:tc>
          <w:tcPr>
            <w:tcW w:w="2887" w:type="dxa"/>
            <w:gridSpan w:val="2"/>
          </w:tcPr>
          <w:p w14:paraId="63053327" w14:textId="77777777" w:rsidR="00AF614B" w:rsidRDefault="00AF614B" w:rsidP="000B1567">
            <w:pPr>
              <w:pStyle w:val="TableParagraph"/>
              <w:rPr>
                <w:rFonts w:ascii="Times New Roman"/>
                <w:sz w:val="12"/>
              </w:rPr>
            </w:pPr>
          </w:p>
        </w:tc>
        <w:tc>
          <w:tcPr>
            <w:tcW w:w="634" w:type="dxa"/>
          </w:tcPr>
          <w:p w14:paraId="598859AD" w14:textId="77777777" w:rsidR="00AF614B" w:rsidRDefault="00AF614B" w:rsidP="000B1567">
            <w:pPr>
              <w:pStyle w:val="TableParagraph"/>
              <w:rPr>
                <w:rFonts w:ascii="Times New Roman"/>
                <w:sz w:val="12"/>
              </w:rPr>
            </w:pPr>
          </w:p>
        </w:tc>
        <w:tc>
          <w:tcPr>
            <w:tcW w:w="1265" w:type="dxa"/>
          </w:tcPr>
          <w:p w14:paraId="5EE51B03" w14:textId="77777777" w:rsidR="00AF614B" w:rsidRDefault="00AF614B" w:rsidP="000B1567">
            <w:pPr>
              <w:pStyle w:val="TableParagraph"/>
              <w:spacing w:before="77"/>
              <w:ind w:left="223"/>
              <w:rPr>
                <w:sz w:val="13"/>
              </w:rPr>
            </w:pPr>
            <w:r>
              <w:rPr>
                <w:color w:val="2A2A2A"/>
                <w:spacing w:val="-2"/>
                <w:w w:val="105"/>
                <w:sz w:val="13"/>
              </w:rPr>
              <w:t>715,000</w:t>
            </w:r>
          </w:p>
        </w:tc>
        <w:tc>
          <w:tcPr>
            <w:tcW w:w="1265" w:type="dxa"/>
            <w:tcBorders>
              <w:right w:val="single" w:sz="12" w:space="0" w:color="000000"/>
            </w:tcBorders>
          </w:tcPr>
          <w:p w14:paraId="164A21C7" w14:textId="77777777" w:rsidR="00AF614B" w:rsidRDefault="00AF614B" w:rsidP="000B1567">
            <w:pPr>
              <w:pStyle w:val="TableParagraph"/>
              <w:spacing w:before="77"/>
              <w:ind w:left="178"/>
              <w:rPr>
                <w:sz w:val="13"/>
              </w:rPr>
            </w:pPr>
            <w:r>
              <w:rPr>
                <w:color w:val="2A2A2A"/>
                <w:spacing w:val="-2"/>
                <w:w w:val="105"/>
                <w:sz w:val="13"/>
              </w:rPr>
              <w:t>715,000</w:t>
            </w:r>
          </w:p>
        </w:tc>
      </w:tr>
      <w:tr w:rsidR="00AF614B" w14:paraId="219594F9" w14:textId="77777777" w:rsidTr="000B1567">
        <w:trPr>
          <w:trHeight w:val="305"/>
        </w:trPr>
        <w:tc>
          <w:tcPr>
            <w:tcW w:w="2568" w:type="dxa"/>
            <w:vMerge/>
            <w:tcBorders>
              <w:top w:val="nil"/>
              <w:left w:val="single" w:sz="12" w:space="0" w:color="000000"/>
              <w:bottom w:val="single" w:sz="12" w:space="0" w:color="000000"/>
            </w:tcBorders>
          </w:tcPr>
          <w:p w14:paraId="22A97437" w14:textId="77777777" w:rsidR="00AF614B" w:rsidRDefault="00AF614B" w:rsidP="000B1567">
            <w:pPr>
              <w:rPr>
                <w:sz w:val="2"/>
                <w:szCs w:val="2"/>
              </w:rPr>
            </w:pPr>
          </w:p>
        </w:tc>
        <w:tc>
          <w:tcPr>
            <w:tcW w:w="2887" w:type="dxa"/>
            <w:gridSpan w:val="2"/>
          </w:tcPr>
          <w:p w14:paraId="59DC2710" w14:textId="77777777" w:rsidR="00AF614B" w:rsidRDefault="00AF614B" w:rsidP="000B1567">
            <w:pPr>
              <w:pStyle w:val="TableParagraph"/>
              <w:rPr>
                <w:rFonts w:ascii="Times New Roman"/>
                <w:sz w:val="12"/>
              </w:rPr>
            </w:pPr>
          </w:p>
        </w:tc>
        <w:tc>
          <w:tcPr>
            <w:tcW w:w="634" w:type="dxa"/>
          </w:tcPr>
          <w:p w14:paraId="6DD37CC8" w14:textId="77777777" w:rsidR="00AF614B" w:rsidRDefault="00AF614B" w:rsidP="000B1567">
            <w:pPr>
              <w:pStyle w:val="TableParagraph"/>
              <w:rPr>
                <w:rFonts w:ascii="Times New Roman"/>
                <w:sz w:val="12"/>
              </w:rPr>
            </w:pPr>
          </w:p>
        </w:tc>
        <w:tc>
          <w:tcPr>
            <w:tcW w:w="1265" w:type="dxa"/>
          </w:tcPr>
          <w:p w14:paraId="6566FB0A" w14:textId="77777777" w:rsidR="00AF614B" w:rsidRDefault="00AF614B" w:rsidP="000B1567">
            <w:pPr>
              <w:pStyle w:val="TableParagraph"/>
              <w:spacing w:before="11"/>
              <w:rPr>
                <w:rFonts w:ascii="Times New Roman"/>
                <w:sz w:val="13"/>
              </w:rPr>
            </w:pPr>
          </w:p>
          <w:p w14:paraId="3AB9AE89" w14:textId="77777777" w:rsidR="00AF614B" w:rsidRDefault="00AF614B" w:rsidP="000B1567">
            <w:pPr>
              <w:pStyle w:val="TableParagraph"/>
              <w:spacing w:line="125" w:lineRule="exact"/>
              <w:ind w:left="158"/>
              <w:rPr>
                <w:sz w:val="13"/>
              </w:rPr>
            </w:pPr>
            <w:r>
              <w:rPr>
                <w:color w:val="3D3D3D"/>
                <w:spacing w:val="-2"/>
                <w:w w:val="110"/>
                <w:sz w:val="13"/>
              </w:rPr>
              <w:t>1,760,000</w:t>
            </w:r>
          </w:p>
        </w:tc>
        <w:tc>
          <w:tcPr>
            <w:tcW w:w="1265" w:type="dxa"/>
            <w:tcBorders>
              <w:right w:val="single" w:sz="12" w:space="0" w:color="000000"/>
            </w:tcBorders>
          </w:tcPr>
          <w:p w14:paraId="006999EF" w14:textId="77777777" w:rsidR="00AF614B" w:rsidRDefault="00AF614B" w:rsidP="000B1567">
            <w:pPr>
              <w:pStyle w:val="TableParagraph"/>
              <w:spacing w:before="11"/>
              <w:rPr>
                <w:rFonts w:ascii="Times New Roman"/>
                <w:sz w:val="13"/>
              </w:rPr>
            </w:pPr>
          </w:p>
          <w:p w14:paraId="6E432955" w14:textId="77777777" w:rsidR="00AF614B" w:rsidRDefault="00AF614B" w:rsidP="000B1567">
            <w:pPr>
              <w:pStyle w:val="TableParagraph"/>
              <w:spacing w:line="125" w:lineRule="exact"/>
              <w:ind w:left="112"/>
              <w:rPr>
                <w:sz w:val="13"/>
              </w:rPr>
            </w:pPr>
            <w:r>
              <w:rPr>
                <w:color w:val="3D3D3D"/>
                <w:spacing w:val="-2"/>
                <w:w w:val="105"/>
                <w:sz w:val="13"/>
              </w:rPr>
              <w:t>1,760,000</w:t>
            </w:r>
          </w:p>
        </w:tc>
      </w:tr>
      <w:tr w:rsidR="00AF614B" w14:paraId="60009BAE" w14:textId="77777777" w:rsidTr="000B1567">
        <w:trPr>
          <w:trHeight w:val="305"/>
        </w:trPr>
        <w:tc>
          <w:tcPr>
            <w:tcW w:w="2568" w:type="dxa"/>
            <w:vMerge/>
            <w:tcBorders>
              <w:top w:val="nil"/>
              <w:left w:val="single" w:sz="12" w:space="0" w:color="000000"/>
              <w:bottom w:val="single" w:sz="12" w:space="0" w:color="000000"/>
            </w:tcBorders>
          </w:tcPr>
          <w:p w14:paraId="0280D653" w14:textId="77777777" w:rsidR="00AF614B" w:rsidRDefault="00AF614B" w:rsidP="000B1567">
            <w:pPr>
              <w:rPr>
                <w:sz w:val="2"/>
                <w:szCs w:val="2"/>
              </w:rPr>
            </w:pPr>
          </w:p>
        </w:tc>
        <w:tc>
          <w:tcPr>
            <w:tcW w:w="2887" w:type="dxa"/>
            <w:gridSpan w:val="2"/>
          </w:tcPr>
          <w:p w14:paraId="23AAD4AB" w14:textId="77777777" w:rsidR="00AF614B" w:rsidRDefault="00AF614B" w:rsidP="000B1567">
            <w:pPr>
              <w:pStyle w:val="TableParagraph"/>
              <w:spacing w:line="141" w:lineRule="exact"/>
              <w:ind w:left="1839"/>
              <w:rPr>
                <w:sz w:val="13"/>
              </w:rPr>
            </w:pPr>
            <w:proofErr w:type="gramStart"/>
            <w:r>
              <w:rPr>
                <w:color w:val="2A2A2A"/>
                <w:w w:val="110"/>
                <w:sz w:val="13"/>
              </w:rPr>
              <w:t>900</w:t>
            </w:r>
            <w:proofErr w:type="gramEnd"/>
            <w:r>
              <w:rPr>
                <w:color w:val="2A2A2A"/>
                <w:spacing w:val="-3"/>
                <w:w w:val="110"/>
                <w:sz w:val="13"/>
              </w:rPr>
              <w:t xml:space="preserve"> </w:t>
            </w:r>
            <w:r>
              <w:rPr>
                <w:color w:val="2A2A2A"/>
                <w:spacing w:val="-2"/>
                <w:w w:val="110"/>
                <w:sz w:val="13"/>
              </w:rPr>
              <w:t>mandays/a</w:t>
            </w:r>
          </w:p>
        </w:tc>
        <w:tc>
          <w:tcPr>
            <w:tcW w:w="634" w:type="dxa"/>
          </w:tcPr>
          <w:p w14:paraId="6BAD6589" w14:textId="77777777" w:rsidR="00AF614B" w:rsidRDefault="00AF614B" w:rsidP="000B1567">
            <w:pPr>
              <w:pStyle w:val="TableParagraph"/>
              <w:spacing w:line="141" w:lineRule="exact"/>
              <w:ind w:left="36" w:right="38"/>
              <w:jc w:val="center"/>
              <w:rPr>
                <w:sz w:val="13"/>
              </w:rPr>
            </w:pPr>
            <w:r>
              <w:rPr>
                <w:color w:val="2A2A2A"/>
                <w:spacing w:val="-5"/>
                <w:w w:val="110"/>
                <w:sz w:val="13"/>
              </w:rPr>
              <w:t>240</w:t>
            </w:r>
          </w:p>
        </w:tc>
        <w:tc>
          <w:tcPr>
            <w:tcW w:w="1265" w:type="dxa"/>
          </w:tcPr>
          <w:p w14:paraId="761D1933" w14:textId="77777777" w:rsidR="00AF614B" w:rsidRDefault="00AF614B" w:rsidP="000B1567">
            <w:pPr>
              <w:pStyle w:val="TableParagraph"/>
              <w:spacing w:line="141" w:lineRule="exact"/>
              <w:ind w:left="218"/>
              <w:rPr>
                <w:sz w:val="13"/>
              </w:rPr>
            </w:pPr>
            <w:r>
              <w:rPr>
                <w:color w:val="2A2A2A"/>
                <w:spacing w:val="-2"/>
                <w:w w:val="105"/>
                <w:sz w:val="13"/>
              </w:rPr>
              <w:t>216,000</w:t>
            </w:r>
          </w:p>
        </w:tc>
        <w:tc>
          <w:tcPr>
            <w:tcW w:w="1265" w:type="dxa"/>
            <w:tcBorders>
              <w:right w:val="single" w:sz="12" w:space="0" w:color="000000"/>
            </w:tcBorders>
          </w:tcPr>
          <w:p w14:paraId="555CB109" w14:textId="77777777" w:rsidR="00AF614B" w:rsidRDefault="00AF614B" w:rsidP="000B1567">
            <w:pPr>
              <w:pStyle w:val="TableParagraph"/>
              <w:spacing w:line="141" w:lineRule="exact"/>
              <w:ind w:left="173"/>
              <w:rPr>
                <w:sz w:val="13"/>
              </w:rPr>
            </w:pPr>
            <w:r>
              <w:rPr>
                <w:color w:val="2A2A2A"/>
                <w:spacing w:val="-2"/>
                <w:w w:val="105"/>
                <w:sz w:val="13"/>
              </w:rPr>
              <w:t>216,000</w:t>
            </w:r>
          </w:p>
        </w:tc>
      </w:tr>
      <w:tr w:rsidR="00AF614B" w14:paraId="0A461F6B" w14:textId="77777777" w:rsidTr="000B1567">
        <w:trPr>
          <w:trHeight w:val="308"/>
        </w:trPr>
        <w:tc>
          <w:tcPr>
            <w:tcW w:w="2568" w:type="dxa"/>
            <w:vMerge/>
            <w:tcBorders>
              <w:top w:val="nil"/>
              <w:left w:val="single" w:sz="12" w:space="0" w:color="000000"/>
              <w:bottom w:val="single" w:sz="12" w:space="0" w:color="000000"/>
            </w:tcBorders>
          </w:tcPr>
          <w:p w14:paraId="12615441" w14:textId="77777777" w:rsidR="00AF614B" w:rsidRDefault="00AF614B" w:rsidP="000B1567">
            <w:pPr>
              <w:rPr>
                <w:sz w:val="2"/>
                <w:szCs w:val="2"/>
              </w:rPr>
            </w:pPr>
          </w:p>
        </w:tc>
        <w:tc>
          <w:tcPr>
            <w:tcW w:w="2887" w:type="dxa"/>
            <w:gridSpan w:val="2"/>
          </w:tcPr>
          <w:p w14:paraId="3AEA069F" w14:textId="77777777" w:rsidR="00AF614B" w:rsidRDefault="00AF614B" w:rsidP="000B1567">
            <w:pPr>
              <w:pStyle w:val="TableParagraph"/>
              <w:rPr>
                <w:rFonts w:ascii="Times New Roman"/>
                <w:sz w:val="12"/>
              </w:rPr>
            </w:pPr>
          </w:p>
        </w:tc>
        <w:tc>
          <w:tcPr>
            <w:tcW w:w="634" w:type="dxa"/>
          </w:tcPr>
          <w:p w14:paraId="3F0CE6C4" w14:textId="77777777" w:rsidR="00AF614B" w:rsidRDefault="00AF614B" w:rsidP="000B1567">
            <w:pPr>
              <w:pStyle w:val="TableParagraph"/>
              <w:rPr>
                <w:rFonts w:ascii="Times New Roman"/>
                <w:sz w:val="12"/>
              </w:rPr>
            </w:pPr>
          </w:p>
        </w:tc>
        <w:tc>
          <w:tcPr>
            <w:tcW w:w="1265" w:type="dxa"/>
          </w:tcPr>
          <w:p w14:paraId="6CFDC158" w14:textId="77777777" w:rsidR="00AF614B" w:rsidRDefault="00AF614B" w:rsidP="000B1567">
            <w:pPr>
              <w:pStyle w:val="TableParagraph"/>
              <w:spacing w:before="11"/>
              <w:rPr>
                <w:rFonts w:ascii="Times New Roman"/>
                <w:sz w:val="13"/>
              </w:rPr>
            </w:pPr>
          </w:p>
          <w:p w14:paraId="5DEF4C7F" w14:textId="77777777" w:rsidR="00AF614B" w:rsidRDefault="00AF614B" w:rsidP="000B1567">
            <w:pPr>
              <w:pStyle w:val="TableParagraph"/>
              <w:spacing w:line="128" w:lineRule="exact"/>
              <w:ind w:left="216"/>
              <w:rPr>
                <w:sz w:val="13"/>
              </w:rPr>
            </w:pPr>
            <w:r>
              <w:rPr>
                <w:color w:val="2A2A2A"/>
                <w:spacing w:val="-2"/>
                <w:w w:val="105"/>
                <w:sz w:val="13"/>
              </w:rPr>
              <w:t>770,000</w:t>
            </w:r>
          </w:p>
        </w:tc>
        <w:tc>
          <w:tcPr>
            <w:tcW w:w="1265" w:type="dxa"/>
            <w:tcBorders>
              <w:right w:val="single" w:sz="12" w:space="0" w:color="000000"/>
            </w:tcBorders>
          </w:tcPr>
          <w:p w14:paraId="405683F8" w14:textId="77777777" w:rsidR="00AF614B" w:rsidRDefault="00AF614B" w:rsidP="000B1567">
            <w:pPr>
              <w:pStyle w:val="TableParagraph"/>
              <w:spacing w:before="11"/>
              <w:rPr>
                <w:rFonts w:ascii="Times New Roman"/>
                <w:sz w:val="13"/>
              </w:rPr>
            </w:pPr>
          </w:p>
          <w:p w14:paraId="5211A725" w14:textId="77777777" w:rsidR="00AF614B" w:rsidRDefault="00AF614B" w:rsidP="000B1567">
            <w:pPr>
              <w:pStyle w:val="TableParagraph"/>
              <w:spacing w:line="128" w:lineRule="exact"/>
              <w:ind w:left="171"/>
              <w:rPr>
                <w:sz w:val="13"/>
              </w:rPr>
            </w:pPr>
            <w:r>
              <w:rPr>
                <w:color w:val="2A2A2A"/>
                <w:spacing w:val="-2"/>
                <w:w w:val="105"/>
                <w:sz w:val="13"/>
              </w:rPr>
              <w:t>770,000</w:t>
            </w:r>
          </w:p>
        </w:tc>
      </w:tr>
      <w:tr w:rsidR="00AF614B" w14:paraId="0DACBE7B" w14:textId="77777777" w:rsidTr="000B1567">
        <w:trPr>
          <w:trHeight w:val="312"/>
        </w:trPr>
        <w:tc>
          <w:tcPr>
            <w:tcW w:w="2568" w:type="dxa"/>
            <w:vMerge/>
            <w:tcBorders>
              <w:top w:val="nil"/>
              <w:left w:val="single" w:sz="12" w:space="0" w:color="000000"/>
              <w:bottom w:val="single" w:sz="12" w:space="0" w:color="000000"/>
            </w:tcBorders>
          </w:tcPr>
          <w:p w14:paraId="3F3011B4" w14:textId="77777777" w:rsidR="00AF614B" w:rsidRDefault="00AF614B" w:rsidP="000B1567">
            <w:pPr>
              <w:rPr>
                <w:sz w:val="2"/>
                <w:szCs w:val="2"/>
              </w:rPr>
            </w:pPr>
          </w:p>
        </w:tc>
        <w:tc>
          <w:tcPr>
            <w:tcW w:w="2887" w:type="dxa"/>
            <w:gridSpan w:val="2"/>
          </w:tcPr>
          <w:p w14:paraId="32240B52" w14:textId="77777777" w:rsidR="00AF614B" w:rsidRDefault="00AF614B" w:rsidP="000B1567">
            <w:pPr>
              <w:pStyle w:val="TableParagraph"/>
              <w:spacing w:line="144" w:lineRule="exact"/>
              <w:ind w:left="1831"/>
              <w:rPr>
                <w:sz w:val="13"/>
              </w:rPr>
            </w:pPr>
            <w:r>
              <w:rPr>
                <w:color w:val="2A2A2A"/>
                <w:w w:val="105"/>
                <w:sz w:val="13"/>
              </w:rPr>
              <w:t>180</w:t>
            </w:r>
            <w:r>
              <w:rPr>
                <w:color w:val="2A2A2A"/>
                <w:spacing w:val="10"/>
                <w:w w:val="105"/>
                <w:sz w:val="13"/>
              </w:rPr>
              <w:t xml:space="preserve"> </w:t>
            </w:r>
            <w:r>
              <w:rPr>
                <w:color w:val="2A2A2A"/>
                <w:spacing w:val="-2"/>
                <w:w w:val="105"/>
                <w:sz w:val="13"/>
              </w:rPr>
              <w:t>mandays/a</w:t>
            </w:r>
          </w:p>
        </w:tc>
        <w:tc>
          <w:tcPr>
            <w:tcW w:w="634" w:type="dxa"/>
          </w:tcPr>
          <w:p w14:paraId="2BD315F7" w14:textId="77777777" w:rsidR="00AF614B" w:rsidRDefault="00AF614B" w:rsidP="000B1567">
            <w:pPr>
              <w:pStyle w:val="TableParagraph"/>
              <w:spacing w:line="144" w:lineRule="exact"/>
              <w:ind w:left="36" w:right="38"/>
              <w:jc w:val="center"/>
              <w:rPr>
                <w:sz w:val="13"/>
              </w:rPr>
            </w:pPr>
            <w:r>
              <w:rPr>
                <w:color w:val="2A2A2A"/>
                <w:spacing w:val="-5"/>
                <w:w w:val="110"/>
                <w:sz w:val="13"/>
              </w:rPr>
              <w:t>240</w:t>
            </w:r>
          </w:p>
        </w:tc>
        <w:tc>
          <w:tcPr>
            <w:tcW w:w="1265" w:type="dxa"/>
          </w:tcPr>
          <w:p w14:paraId="5BFE8204" w14:textId="77777777" w:rsidR="00AF614B" w:rsidRDefault="00AF614B" w:rsidP="000B1567">
            <w:pPr>
              <w:pStyle w:val="TableParagraph"/>
              <w:spacing w:line="144" w:lineRule="exact"/>
              <w:ind w:left="257"/>
              <w:rPr>
                <w:sz w:val="13"/>
              </w:rPr>
            </w:pPr>
            <w:r>
              <w:rPr>
                <w:color w:val="2A2A2A"/>
                <w:spacing w:val="-2"/>
                <w:w w:val="105"/>
                <w:sz w:val="13"/>
              </w:rPr>
              <w:t>43,200</w:t>
            </w:r>
          </w:p>
        </w:tc>
        <w:tc>
          <w:tcPr>
            <w:tcW w:w="1265" w:type="dxa"/>
            <w:tcBorders>
              <w:right w:val="single" w:sz="12" w:space="0" w:color="000000"/>
            </w:tcBorders>
          </w:tcPr>
          <w:p w14:paraId="4DCEB2C3" w14:textId="77777777" w:rsidR="00AF614B" w:rsidRDefault="00AF614B" w:rsidP="000B1567">
            <w:pPr>
              <w:pStyle w:val="TableParagraph"/>
              <w:spacing w:line="144" w:lineRule="exact"/>
              <w:ind w:left="211"/>
              <w:rPr>
                <w:sz w:val="13"/>
              </w:rPr>
            </w:pPr>
            <w:r>
              <w:rPr>
                <w:color w:val="2A2A2A"/>
                <w:spacing w:val="-2"/>
                <w:w w:val="105"/>
                <w:sz w:val="13"/>
              </w:rPr>
              <w:t>43,200</w:t>
            </w:r>
          </w:p>
        </w:tc>
      </w:tr>
      <w:tr w:rsidR="00AF614B" w14:paraId="05B6305B" w14:textId="77777777" w:rsidTr="000B1567">
        <w:trPr>
          <w:trHeight w:val="474"/>
        </w:trPr>
        <w:tc>
          <w:tcPr>
            <w:tcW w:w="2568" w:type="dxa"/>
            <w:vMerge/>
            <w:tcBorders>
              <w:top w:val="nil"/>
              <w:left w:val="single" w:sz="12" w:space="0" w:color="000000"/>
              <w:bottom w:val="single" w:sz="12" w:space="0" w:color="000000"/>
            </w:tcBorders>
          </w:tcPr>
          <w:p w14:paraId="37142DC8" w14:textId="77777777" w:rsidR="00AF614B" w:rsidRDefault="00AF614B" w:rsidP="000B1567">
            <w:pPr>
              <w:rPr>
                <w:sz w:val="2"/>
                <w:szCs w:val="2"/>
              </w:rPr>
            </w:pPr>
          </w:p>
        </w:tc>
        <w:tc>
          <w:tcPr>
            <w:tcW w:w="2887" w:type="dxa"/>
            <w:gridSpan w:val="2"/>
          </w:tcPr>
          <w:p w14:paraId="1C2D14DF" w14:textId="77777777" w:rsidR="00AF614B" w:rsidRDefault="00AF614B" w:rsidP="000B1567">
            <w:pPr>
              <w:pStyle w:val="TableParagraph"/>
              <w:spacing w:before="14"/>
              <w:rPr>
                <w:rFonts w:ascii="Times New Roman"/>
                <w:sz w:val="13"/>
              </w:rPr>
            </w:pPr>
          </w:p>
          <w:p w14:paraId="08865FDE" w14:textId="77777777" w:rsidR="00AF614B" w:rsidRDefault="00AF614B" w:rsidP="000B1567">
            <w:pPr>
              <w:pStyle w:val="TableParagraph"/>
              <w:ind w:left="1831"/>
              <w:rPr>
                <w:sz w:val="13"/>
              </w:rPr>
            </w:pPr>
            <w:r>
              <w:rPr>
                <w:color w:val="3D3D3D"/>
                <w:w w:val="105"/>
                <w:sz w:val="13"/>
              </w:rPr>
              <w:t>160</w:t>
            </w:r>
            <w:r>
              <w:rPr>
                <w:color w:val="3D3D3D"/>
                <w:spacing w:val="11"/>
                <w:w w:val="105"/>
                <w:sz w:val="13"/>
              </w:rPr>
              <w:t xml:space="preserve"> </w:t>
            </w:r>
            <w:r>
              <w:rPr>
                <w:color w:val="2A2A2A"/>
                <w:spacing w:val="-2"/>
                <w:w w:val="105"/>
                <w:sz w:val="13"/>
              </w:rPr>
              <w:t>mandays/a</w:t>
            </w:r>
          </w:p>
        </w:tc>
        <w:tc>
          <w:tcPr>
            <w:tcW w:w="634" w:type="dxa"/>
          </w:tcPr>
          <w:p w14:paraId="26188B9C" w14:textId="77777777" w:rsidR="00AF614B" w:rsidRDefault="00AF614B" w:rsidP="000B1567">
            <w:pPr>
              <w:pStyle w:val="TableParagraph"/>
              <w:spacing w:before="14"/>
              <w:rPr>
                <w:rFonts w:ascii="Times New Roman"/>
                <w:sz w:val="13"/>
              </w:rPr>
            </w:pPr>
          </w:p>
          <w:p w14:paraId="16B0AFD9" w14:textId="77777777" w:rsidR="00AF614B" w:rsidRDefault="00AF614B" w:rsidP="000B1567">
            <w:pPr>
              <w:pStyle w:val="TableParagraph"/>
              <w:ind w:left="29" w:right="38"/>
              <w:jc w:val="center"/>
              <w:rPr>
                <w:sz w:val="13"/>
              </w:rPr>
            </w:pPr>
            <w:r>
              <w:rPr>
                <w:color w:val="2A2A2A"/>
                <w:spacing w:val="-5"/>
                <w:w w:val="105"/>
                <w:sz w:val="13"/>
              </w:rPr>
              <w:t>240</w:t>
            </w:r>
          </w:p>
        </w:tc>
        <w:tc>
          <w:tcPr>
            <w:tcW w:w="1265" w:type="dxa"/>
          </w:tcPr>
          <w:p w14:paraId="1356D8F3" w14:textId="77777777" w:rsidR="00AF614B" w:rsidRDefault="00AF614B" w:rsidP="000B1567">
            <w:pPr>
              <w:pStyle w:val="TableParagraph"/>
              <w:spacing w:before="14"/>
              <w:rPr>
                <w:rFonts w:ascii="Times New Roman"/>
                <w:sz w:val="13"/>
              </w:rPr>
            </w:pPr>
          </w:p>
          <w:p w14:paraId="05CD8FD6" w14:textId="77777777" w:rsidR="00AF614B" w:rsidRDefault="00AF614B" w:rsidP="000B1567">
            <w:pPr>
              <w:pStyle w:val="TableParagraph"/>
              <w:ind w:left="253"/>
              <w:rPr>
                <w:sz w:val="13"/>
              </w:rPr>
            </w:pPr>
            <w:r>
              <w:rPr>
                <w:color w:val="2A2A2A"/>
                <w:spacing w:val="-2"/>
                <w:w w:val="105"/>
                <w:sz w:val="13"/>
              </w:rPr>
              <w:t>38,400</w:t>
            </w:r>
          </w:p>
        </w:tc>
        <w:tc>
          <w:tcPr>
            <w:tcW w:w="1265" w:type="dxa"/>
            <w:tcBorders>
              <w:right w:val="single" w:sz="12" w:space="0" w:color="000000"/>
            </w:tcBorders>
          </w:tcPr>
          <w:p w14:paraId="3A13C901" w14:textId="77777777" w:rsidR="00AF614B" w:rsidRDefault="00AF614B" w:rsidP="000B1567">
            <w:pPr>
              <w:pStyle w:val="TableParagraph"/>
              <w:spacing w:before="14"/>
              <w:rPr>
                <w:rFonts w:ascii="Times New Roman"/>
                <w:sz w:val="13"/>
              </w:rPr>
            </w:pPr>
          </w:p>
          <w:p w14:paraId="2412F10C" w14:textId="77777777" w:rsidR="00AF614B" w:rsidRDefault="00AF614B" w:rsidP="000B1567">
            <w:pPr>
              <w:pStyle w:val="TableParagraph"/>
              <w:ind w:left="207"/>
              <w:rPr>
                <w:sz w:val="13"/>
              </w:rPr>
            </w:pPr>
            <w:r>
              <w:rPr>
                <w:color w:val="2A2A2A"/>
                <w:spacing w:val="-2"/>
                <w:w w:val="105"/>
                <w:sz w:val="13"/>
              </w:rPr>
              <w:t>38,400</w:t>
            </w:r>
          </w:p>
        </w:tc>
      </w:tr>
      <w:tr w:rsidR="00AF614B" w14:paraId="1CC7C30E" w14:textId="77777777" w:rsidTr="000B1567">
        <w:trPr>
          <w:trHeight w:val="305"/>
        </w:trPr>
        <w:tc>
          <w:tcPr>
            <w:tcW w:w="2568" w:type="dxa"/>
            <w:vMerge/>
            <w:tcBorders>
              <w:top w:val="nil"/>
              <w:left w:val="single" w:sz="12" w:space="0" w:color="000000"/>
              <w:bottom w:val="single" w:sz="12" w:space="0" w:color="000000"/>
            </w:tcBorders>
          </w:tcPr>
          <w:p w14:paraId="3969C21D" w14:textId="77777777" w:rsidR="00AF614B" w:rsidRDefault="00AF614B" w:rsidP="000B1567">
            <w:pPr>
              <w:rPr>
                <w:sz w:val="2"/>
                <w:szCs w:val="2"/>
              </w:rPr>
            </w:pPr>
          </w:p>
        </w:tc>
        <w:tc>
          <w:tcPr>
            <w:tcW w:w="2887" w:type="dxa"/>
            <w:gridSpan w:val="2"/>
          </w:tcPr>
          <w:p w14:paraId="2948AF13" w14:textId="77777777" w:rsidR="00AF614B" w:rsidRDefault="00AF614B" w:rsidP="000B1567">
            <w:pPr>
              <w:pStyle w:val="TableParagraph"/>
              <w:rPr>
                <w:rFonts w:ascii="Times New Roman"/>
                <w:sz w:val="12"/>
              </w:rPr>
            </w:pPr>
          </w:p>
        </w:tc>
        <w:tc>
          <w:tcPr>
            <w:tcW w:w="634" w:type="dxa"/>
          </w:tcPr>
          <w:p w14:paraId="64712BE4" w14:textId="77777777" w:rsidR="00AF614B" w:rsidRDefault="00AF614B" w:rsidP="000B1567">
            <w:pPr>
              <w:pStyle w:val="TableParagraph"/>
              <w:rPr>
                <w:rFonts w:ascii="Times New Roman"/>
                <w:sz w:val="12"/>
              </w:rPr>
            </w:pPr>
          </w:p>
        </w:tc>
        <w:tc>
          <w:tcPr>
            <w:tcW w:w="1265" w:type="dxa"/>
          </w:tcPr>
          <w:p w14:paraId="64ADA850" w14:textId="77777777" w:rsidR="00AF614B" w:rsidRDefault="00AF614B" w:rsidP="000B1567">
            <w:pPr>
              <w:pStyle w:val="TableParagraph"/>
              <w:spacing w:before="7"/>
              <w:rPr>
                <w:rFonts w:ascii="Times New Roman"/>
                <w:sz w:val="13"/>
              </w:rPr>
            </w:pPr>
          </w:p>
          <w:p w14:paraId="751EE0C6" w14:textId="77777777" w:rsidR="00AF614B" w:rsidRDefault="00AF614B" w:rsidP="000B1567">
            <w:pPr>
              <w:pStyle w:val="TableParagraph"/>
              <w:spacing w:line="128" w:lineRule="exact"/>
              <w:ind w:left="255"/>
              <w:rPr>
                <w:sz w:val="13"/>
              </w:rPr>
            </w:pPr>
            <w:r>
              <w:rPr>
                <w:color w:val="181818"/>
                <w:spacing w:val="-2"/>
                <w:w w:val="105"/>
                <w:sz w:val="13"/>
              </w:rPr>
              <w:t>22,000</w:t>
            </w:r>
          </w:p>
        </w:tc>
        <w:tc>
          <w:tcPr>
            <w:tcW w:w="1265" w:type="dxa"/>
            <w:tcBorders>
              <w:right w:val="single" w:sz="12" w:space="0" w:color="000000"/>
            </w:tcBorders>
          </w:tcPr>
          <w:p w14:paraId="3CA1F25B" w14:textId="77777777" w:rsidR="00AF614B" w:rsidRDefault="00AF614B" w:rsidP="000B1567">
            <w:pPr>
              <w:pStyle w:val="TableParagraph"/>
              <w:spacing w:before="7"/>
              <w:rPr>
                <w:rFonts w:ascii="Times New Roman"/>
                <w:sz w:val="13"/>
              </w:rPr>
            </w:pPr>
          </w:p>
          <w:p w14:paraId="2BDB7297" w14:textId="77777777" w:rsidR="00AF614B" w:rsidRDefault="00AF614B" w:rsidP="000B1567">
            <w:pPr>
              <w:pStyle w:val="TableParagraph"/>
              <w:spacing w:line="128" w:lineRule="exact"/>
              <w:ind w:left="209"/>
              <w:rPr>
                <w:sz w:val="13"/>
              </w:rPr>
            </w:pPr>
            <w:r>
              <w:rPr>
                <w:color w:val="181818"/>
                <w:spacing w:val="-2"/>
                <w:w w:val="105"/>
                <w:sz w:val="13"/>
              </w:rPr>
              <w:t>22,000</w:t>
            </w:r>
          </w:p>
        </w:tc>
      </w:tr>
      <w:tr w:rsidR="00AF614B" w14:paraId="2E3DF847" w14:textId="77777777" w:rsidTr="000B1567">
        <w:trPr>
          <w:trHeight w:val="305"/>
        </w:trPr>
        <w:tc>
          <w:tcPr>
            <w:tcW w:w="2568" w:type="dxa"/>
            <w:vMerge/>
            <w:tcBorders>
              <w:top w:val="nil"/>
              <w:left w:val="single" w:sz="12" w:space="0" w:color="000000"/>
              <w:bottom w:val="single" w:sz="12" w:space="0" w:color="000000"/>
            </w:tcBorders>
          </w:tcPr>
          <w:p w14:paraId="3692AC67" w14:textId="77777777" w:rsidR="00AF614B" w:rsidRDefault="00AF614B" w:rsidP="000B1567">
            <w:pPr>
              <w:rPr>
                <w:sz w:val="2"/>
                <w:szCs w:val="2"/>
              </w:rPr>
            </w:pPr>
          </w:p>
        </w:tc>
        <w:tc>
          <w:tcPr>
            <w:tcW w:w="2887" w:type="dxa"/>
            <w:gridSpan w:val="2"/>
          </w:tcPr>
          <w:p w14:paraId="33ECCDBA" w14:textId="77777777" w:rsidR="00AF614B" w:rsidRDefault="00AF614B" w:rsidP="000B1567">
            <w:pPr>
              <w:pStyle w:val="TableParagraph"/>
              <w:spacing w:line="144" w:lineRule="exact"/>
              <w:ind w:left="1908"/>
              <w:rPr>
                <w:sz w:val="13"/>
              </w:rPr>
            </w:pPr>
            <w:proofErr w:type="gramStart"/>
            <w:r>
              <w:rPr>
                <w:color w:val="2A2A2A"/>
                <w:w w:val="105"/>
                <w:sz w:val="13"/>
              </w:rPr>
              <w:t>45</w:t>
            </w:r>
            <w:proofErr w:type="gramEnd"/>
            <w:r>
              <w:rPr>
                <w:color w:val="2A2A2A"/>
                <w:spacing w:val="3"/>
                <w:w w:val="105"/>
                <w:sz w:val="13"/>
              </w:rPr>
              <w:t xml:space="preserve"> </w:t>
            </w:r>
            <w:r>
              <w:rPr>
                <w:color w:val="181818"/>
                <w:spacing w:val="-2"/>
                <w:w w:val="105"/>
                <w:sz w:val="13"/>
              </w:rPr>
              <w:t>mandaysla</w:t>
            </w:r>
          </w:p>
        </w:tc>
        <w:tc>
          <w:tcPr>
            <w:tcW w:w="634" w:type="dxa"/>
          </w:tcPr>
          <w:p w14:paraId="1E9D1809" w14:textId="77777777" w:rsidR="00AF614B" w:rsidRDefault="00AF614B" w:rsidP="000B1567">
            <w:pPr>
              <w:pStyle w:val="TableParagraph"/>
              <w:spacing w:line="144" w:lineRule="exact"/>
              <w:ind w:left="21" w:right="38"/>
              <w:jc w:val="center"/>
              <w:rPr>
                <w:sz w:val="13"/>
              </w:rPr>
            </w:pPr>
            <w:r>
              <w:rPr>
                <w:color w:val="3D3D3D"/>
                <w:spacing w:val="-5"/>
                <w:w w:val="110"/>
                <w:sz w:val="13"/>
              </w:rPr>
              <w:t>240</w:t>
            </w:r>
          </w:p>
        </w:tc>
        <w:tc>
          <w:tcPr>
            <w:tcW w:w="1265" w:type="dxa"/>
          </w:tcPr>
          <w:p w14:paraId="0BAFE558" w14:textId="77777777" w:rsidR="00AF614B" w:rsidRDefault="00AF614B" w:rsidP="000B1567">
            <w:pPr>
              <w:pStyle w:val="TableParagraph"/>
              <w:spacing w:line="144" w:lineRule="exact"/>
              <w:ind w:left="244"/>
              <w:rPr>
                <w:sz w:val="13"/>
              </w:rPr>
            </w:pPr>
            <w:r>
              <w:rPr>
                <w:color w:val="181818"/>
                <w:spacing w:val="-2"/>
                <w:w w:val="110"/>
                <w:sz w:val="13"/>
              </w:rPr>
              <w:t>10,800</w:t>
            </w:r>
          </w:p>
        </w:tc>
        <w:tc>
          <w:tcPr>
            <w:tcW w:w="1265" w:type="dxa"/>
            <w:tcBorders>
              <w:right w:val="single" w:sz="12" w:space="0" w:color="000000"/>
            </w:tcBorders>
          </w:tcPr>
          <w:p w14:paraId="75FE0CCD" w14:textId="77777777" w:rsidR="00AF614B" w:rsidRDefault="00AF614B" w:rsidP="000B1567">
            <w:pPr>
              <w:pStyle w:val="TableParagraph"/>
              <w:spacing w:line="144" w:lineRule="exact"/>
              <w:ind w:left="199"/>
              <w:rPr>
                <w:sz w:val="13"/>
              </w:rPr>
            </w:pPr>
            <w:r>
              <w:rPr>
                <w:color w:val="2A2A2A"/>
                <w:spacing w:val="-2"/>
                <w:w w:val="110"/>
                <w:sz w:val="13"/>
              </w:rPr>
              <w:t>10,800</w:t>
            </w:r>
          </w:p>
        </w:tc>
      </w:tr>
      <w:tr w:rsidR="00AF614B" w14:paraId="20C1F60C" w14:textId="77777777" w:rsidTr="000B1567">
        <w:trPr>
          <w:trHeight w:val="474"/>
        </w:trPr>
        <w:tc>
          <w:tcPr>
            <w:tcW w:w="2568" w:type="dxa"/>
            <w:vMerge/>
            <w:tcBorders>
              <w:top w:val="nil"/>
              <w:left w:val="single" w:sz="12" w:space="0" w:color="000000"/>
              <w:bottom w:val="single" w:sz="12" w:space="0" w:color="000000"/>
            </w:tcBorders>
          </w:tcPr>
          <w:p w14:paraId="1A6A9389" w14:textId="77777777" w:rsidR="00AF614B" w:rsidRDefault="00AF614B" w:rsidP="000B1567">
            <w:pPr>
              <w:rPr>
                <w:sz w:val="2"/>
                <w:szCs w:val="2"/>
              </w:rPr>
            </w:pPr>
          </w:p>
        </w:tc>
        <w:tc>
          <w:tcPr>
            <w:tcW w:w="2887" w:type="dxa"/>
            <w:gridSpan w:val="2"/>
          </w:tcPr>
          <w:p w14:paraId="05AABD26" w14:textId="77777777" w:rsidR="00AF614B" w:rsidRDefault="00AF614B" w:rsidP="000B1567">
            <w:pPr>
              <w:pStyle w:val="TableParagraph"/>
              <w:spacing w:before="7"/>
              <w:rPr>
                <w:rFonts w:ascii="Times New Roman"/>
                <w:sz w:val="13"/>
              </w:rPr>
            </w:pPr>
          </w:p>
          <w:p w14:paraId="02270E22" w14:textId="77777777" w:rsidR="00AF614B" w:rsidRDefault="00AF614B" w:rsidP="000B1567">
            <w:pPr>
              <w:pStyle w:val="TableParagraph"/>
              <w:ind w:left="1897"/>
              <w:rPr>
                <w:sz w:val="13"/>
              </w:rPr>
            </w:pPr>
            <w:proofErr w:type="gramStart"/>
            <w:r>
              <w:rPr>
                <w:color w:val="2A2A2A"/>
                <w:w w:val="110"/>
                <w:sz w:val="13"/>
              </w:rPr>
              <w:t>50</w:t>
            </w:r>
            <w:proofErr w:type="gramEnd"/>
            <w:r>
              <w:rPr>
                <w:color w:val="2A2A2A"/>
                <w:spacing w:val="5"/>
                <w:w w:val="110"/>
                <w:sz w:val="13"/>
              </w:rPr>
              <w:t xml:space="preserve"> </w:t>
            </w:r>
            <w:r>
              <w:rPr>
                <w:color w:val="2A2A2A"/>
                <w:spacing w:val="-2"/>
                <w:w w:val="110"/>
                <w:sz w:val="13"/>
              </w:rPr>
              <w:t>mandays/a</w:t>
            </w:r>
          </w:p>
        </w:tc>
        <w:tc>
          <w:tcPr>
            <w:tcW w:w="634" w:type="dxa"/>
          </w:tcPr>
          <w:p w14:paraId="2F55F217" w14:textId="77777777" w:rsidR="00AF614B" w:rsidRDefault="00AF614B" w:rsidP="000B1567">
            <w:pPr>
              <w:pStyle w:val="TableParagraph"/>
              <w:spacing w:before="7"/>
              <w:rPr>
                <w:rFonts w:ascii="Times New Roman"/>
                <w:sz w:val="13"/>
              </w:rPr>
            </w:pPr>
          </w:p>
          <w:p w14:paraId="0F3517A1" w14:textId="77777777" w:rsidR="00AF614B" w:rsidRDefault="00AF614B" w:rsidP="000B1567">
            <w:pPr>
              <w:pStyle w:val="TableParagraph"/>
              <w:ind w:left="21" w:right="38"/>
              <w:jc w:val="center"/>
              <w:rPr>
                <w:sz w:val="13"/>
              </w:rPr>
            </w:pPr>
            <w:r>
              <w:rPr>
                <w:color w:val="2A2A2A"/>
                <w:spacing w:val="-5"/>
                <w:w w:val="110"/>
                <w:sz w:val="13"/>
              </w:rPr>
              <w:t>240</w:t>
            </w:r>
          </w:p>
        </w:tc>
        <w:tc>
          <w:tcPr>
            <w:tcW w:w="1265" w:type="dxa"/>
          </w:tcPr>
          <w:p w14:paraId="02D8399C" w14:textId="77777777" w:rsidR="00AF614B" w:rsidRDefault="00AF614B" w:rsidP="000B1567">
            <w:pPr>
              <w:pStyle w:val="TableParagraph"/>
              <w:spacing w:before="7"/>
              <w:rPr>
                <w:rFonts w:ascii="Times New Roman"/>
                <w:sz w:val="13"/>
              </w:rPr>
            </w:pPr>
          </w:p>
          <w:p w14:paraId="3C26B90A" w14:textId="77777777" w:rsidR="00AF614B" w:rsidRDefault="00AF614B" w:rsidP="000B1567">
            <w:pPr>
              <w:pStyle w:val="TableParagraph"/>
              <w:ind w:left="244"/>
              <w:rPr>
                <w:sz w:val="13"/>
              </w:rPr>
            </w:pPr>
            <w:r>
              <w:rPr>
                <w:color w:val="2A2A2A"/>
                <w:spacing w:val="-2"/>
                <w:w w:val="110"/>
                <w:sz w:val="13"/>
              </w:rPr>
              <w:t>12,000</w:t>
            </w:r>
          </w:p>
        </w:tc>
        <w:tc>
          <w:tcPr>
            <w:tcW w:w="1265" w:type="dxa"/>
            <w:tcBorders>
              <w:right w:val="single" w:sz="12" w:space="0" w:color="000000"/>
            </w:tcBorders>
          </w:tcPr>
          <w:p w14:paraId="34958449" w14:textId="77777777" w:rsidR="00AF614B" w:rsidRDefault="00AF614B" w:rsidP="000B1567">
            <w:pPr>
              <w:pStyle w:val="TableParagraph"/>
              <w:spacing w:before="7"/>
              <w:rPr>
                <w:rFonts w:ascii="Times New Roman"/>
                <w:sz w:val="13"/>
              </w:rPr>
            </w:pPr>
          </w:p>
          <w:p w14:paraId="6700B238" w14:textId="77777777" w:rsidR="00AF614B" w:rsidRDefault="00AF614B" w:rsidP="000B1567">
            <w:pPr>
              <w:pStyle w:val="TableParagraph"/>
              <w:ind w:left="199"/>
              <w:rPr>
                <w:sz w:val="13"/>
              </w:rPr>
            </w:pPr>
            <w:r>
              <w:rPr>
                <w:color w:val="2A2A2A"/>
                <w:spacing w:val="-2"/>
                <w:w w:val="110"/>
                <w:sz w:val="13"/>
              </w:rPr>
              <w:t>12,000</w:t>
            </w:r>
          </w:p>
        </w:tc>
      </w:tr>
      <w:tr w:rsidR="00AF614B" w14:paraId="12D9DF25" w14:textId="77777777" w:rsidTr="000B1567">
        <w:trPr>
          <w:trHeight w:val="406"/>
        </w:trPr>
        <w:tc>
          <w:tcPr>
            <w:tcW w:w="2568" w:type="dxa"/>
            <w:vMerge/>
            <w:tcBorders>
              <w:top w:val="nil"/>
              <w:left w:val="single" w:sz="12" w:space="0" w:color="000000"/>
              <w:bottom w:val="single" w:sz="12" w:space="0" w:color="000000"/>
            </w:tcBorders>
          </w:tcPr>
          <w:p w14:paraId="4C08ECD2" w14:textId="77777777" w:rsidR="00AF614B" w:rsidRDefault="00AF614B" w:rsidP="000B1567">
            <w:pPr>
              <w:rPr>
                <w:sz w:val="2"/>
                <w:szCs w:val="2"/>
              </w:rPr>
            </w:pPr>
          </w:p>
        </w:tc>
        <w:tc>
          <w:tcPr>
            <w:tcW w:w="2887" w:type="dxa"/>
            <w:gridSpan w:val="2"/>
          </w:tcPr>
          <w:p w14:paraId="0D72128D" w14:textId="77777777" w:rsidR="00AF614B" w:rsidRDefault="00AF614B" w:rsidP="000B1567">
            <w:pPr>
              <w:pStyle w:val="TableParagraph"/>
              <w:spacing w:before="14"/>
              <w:rPr>
                <w:rFonts w:ascii="Times New Roman"/>
                <w:sz w:val="13"/>
              </w:rPr>
            </w:pPr>
          </w:p>
          <w:p w14:paraId="6C3E7207" w14:textId="77777777" w:rsidR="00AF614B" w:rsidRDefault="00AF614B" w:rsidP="000B1567">
            <w:pPr>
              <w:pStyle w:val="TableParagraph"/>
              <w:ind w:left="1897"/>
              <w:rPr>
                <w:sz w:val="13"/>
              </w:rPr>
            </w:pPr>
            <w:proofErr w:type="gramStart"/>
            <w:r>
              <w:rPr>
                <w:color w:val="2A2A2A"/>
                <w:w w:val="110"/>
                <w:sz w:val="13"/>
              </w:rPr>
              <w:t>70</w:t>
            </w:r>
            <w:proofErr w:type="gramEnd"/>
            <w:r>
              <w:rPr>
                <w:color w:val="2A2A2A"/>
                <w:spacing w:val="6"/>
                <w:w w:val="110"/>
                <w:sz w:val="13"/>
              </w:rPr>
              <w:t xml:space="preserve"> </w:t>
            </w:r>
            <w:r>
              <w:rPr>
                <w:color w:val="2A2A2A"/>
                <w:spacing w:val="-2"/>
                <w:w w:val="110"/>
                <w:sz w:val="13"/>
              </w:rPr>
              <w:t>mandaysla</w:t>
            </w:r>
          </w:p>
        </w:tc>
        <w:tc>
          <w:tcPr>
            <w:tcW w:w="634" w:type="dxa"/>
          </w:tcPr>
          <w:p w14:paraId="32A96956" w14:textId="77777777" w:rsidR="00AF614B" w:rsidRDefault="00AF614B" w:rsidP="000B1567">
            <w:pPr>
              <w:pStyle w:val="TableParagraph"/>
              <w:spacing w:before="14"/>
              <w:rPr>
                <w:rFonts w:ascii="Times New Roman"/>
                <w:sz w:val="13"/>
              </w:rPr>
            </w:pPr>
          </w:p>
          <w:p w14:paraId="283AC636" w14:textId="77777777" w:rsidR="00AF614B" w:rsidRDefault="00AF614B" w:rsidP="000B1567">
            <w:pPr>
              <w:pStyle w:val="TableParagraph"/>
              <w:ind w:left="9" w:right="47"/>
              <w:jc w:val="center"/>
              <w:rPr>
                <w:sz w:val="13"/>
              </w:rPr>
            </w:pPr>
            <w:r>
              <w:rPr>
                <w:color w:val="2A2A2A"/>
                <w:spacing w:val="-5"/>
                <w:w w:val="105"/>
                <w:sz w:val="13"/>
              </w:rPr>
              <w:t>240</w:t>
            </w:r>
          </w:p>
        </w:tc>
        <w:tc>
          <w:tcPr>
            <w:tcW w:w="1265" w:type="dxa"/>
          </w:tcPr>
          <w:p w14:paraId="71D2C168" w14:textId="77777777" w:rsidR="00AF614B" w:rsidRDefault="00AF614B" w:rsidP="000B1567">
            <w:pPr>
              <w:pStyle w:val="TableParagraph"/>
              <w:spacing w:before="14"/>
              <w:rPr>
                <w:rFonts w:ascii="Times New Roman"/>
                <w:sz w:val="13"/>
              </w:rPr>
            </w:pPr>
          </w:p>
          <w:p w14:paraId="3D52B109" w14:textId="77777777" w:rsidR="00AF614B" w:rsidRDefault="00AF614B" w:rsidP="000B1567">
            <w:pPr>
              <w:pStyle w:val="TableParagraph"/>
              <w:ind w:left="244"/>
              <w:rPr>
                <w:sz w:val="13"/>
              </w:rPr>
            </w:pPr>
            <w:r>
              <w:rPr>
                <w:color w:val="3D3D3D"/>
                <w:spacing w:val="-2"/>
                <w:w w:val="105"/>
                <w:sz w:val="13"/>
              </w:rPr>
              <w:t>16,800</w:t>
            </w:r>
          </w:p>
        </w:tc>
        <w:tc>
          <w:tcPr>
            <w:tcW w:w="1265" w:type="dxa"/>
            <w:tcBorders>
              <w:right w:val="single" w:sz="12" w:space="0" w:color="000000"/>
            </w:tcBorders>
          </w:tcPr>
          <w:p w14:paraId="285E82A8" w14:textId="77777777" w:rsidR="00AF614B" w:rsidRDefault="00AF614B" w:rsidP="000B1567">
            <w:pPr>
              <w:pStyle w:val="TableParagraph"/>
              <w:spacing w:before="21"/>
              <w:rPr>
                <w:rFonts w:ascii="Times New Roman"/>
                <w:sz w:val="13"/>
              </w:rPr>
            </w:pPr>
          </w:p>
          <w:p w14:paraId="4CC73F72" w14:textId="77777777" w:rsidR="00AF614B" w:rsidRDefault="00AF614B" w:rsidP="000B1567">
            <w:pPr>
              <w:pStyle w:val="TableParagraph"/>
              <w:spacing w:before="1"/>
              <w:ind w:left="199"/>
              <w:rPr>
                <w:sz w:val="13"/>
              </w:rPr>
            </w:pPr>
            <w:r>
              <w:rPr>
                <w:color w:val="2A2A2A"/>
                <w:spacing w:val="-2"/>
                <w:w w:val="105"/>
                <w:sz w:val="13"/>
              </w:rPr>
              <w:t>16,800</w:t>
            </w:r>
          </w:p>
        </w:tc>
      </w:tr>
      <w:tr w:rsidR="00AF614B" w14:paraId="37A65B08" w14:textId="77777777" w:rsidTr="000B1567">
        <w:trPr>
          <w:trHeight w:val="308"/>
        </w:trPr>
        <w:tc>
          <w:tcPr>
            <w:tcW w:w="2568" w:type="dxa"/>
            <w:vMerge/>
            <w:tcBorders>
              <w:top w:val="nil"/>
              <w:left w:val="single" w:sz="12" w:space="0" w:color="000000"/>
              <w:bottom w:val="single" w:sz="12" w:space="0" w:color="000000"/>
            </w:tcBorders>
          </w:tcPr>
          <w:p w14:paraId="4B52430A" w14:textId="77777777" w:rsidR="00AF614B" w:rsidRDefault="00AF614B" w:rsidP="000B1567">
            <w:pPr>
              <w:rPr>
                <w:sz w:val="2"/>
                <w:szCs w:val="2"/>
              </w:rPr>
            </w:pPr>
          </w:p>
        </w:tc>
        <w:tc>
          <w:tcPr>
            <w:tcW w:w="2887" w:type="dxa"/>
            <w:gridSpan w:val="2"/>
          </w:tcPr>
          <w:p w14:paraId="2DE2C41B" w14:textId="77777777" w:rsidR="00AF614B" w:rsidRDefault="00AF614B" w:rsidP="000B1567">
            <w:pPr>
              <w:pStyle w:val="TableParagraph"/>
              <w:rPr>
                <w:rFonts w:ascii="Times New Roman"/>
                <w:sz w:val="12"/>
              </w:rPr>
            </w:pPr>
          </w:p>
        </w:tc>
        <w:tc>
          <w:tcPr>
            <w:tcW w:w="634" w:type="dxa"/>
          </w:tcPr>
          <w:p w14:paraId="6F8A01BE" w14:textId="77777777" w:rsidR="00AF614B" w:rsidRDefault="00AF614B" w:rsidP="000B1567">
            <w:pPr>
              <w:pStyle w:val="TableParagraph"/>
              <w:rPr>
                <w:rFonts w:ascii="Times New Roman"/>
                <w:sz w:val="12"/>
              </w:rPr>
            </w:pPr>
          </w:p>
        </w:tc>
        <w:tc>
          <w:tcPr>
            <w:tcW w:w="1265" w:type="dxa"/>
          </w:tcPr>
          <w:p w14:paraId="1C71D03C" w14:textId="77777777" w:rsidR="00AF614B" w:rsidRDefault="00AF614B" w:rsidP="000B1567">
            <w:pPr>
              <w:pStyle w:val="TableParagraph"/>
              <w:spacing w:before="81"/>
              <w:ind w:left="116"/>
              <w:rPr>
                <w:sz w:val="13"/>
              </w:rPr>
            </w:pPr>
            <w:r>
              <w:rPr>
                <w:color w:val="3D3D3D"/>
                <w:spacing w:val="-2"/>
                <w:w w:val="105"/>
                <w:sz w:val="13"/>
              </w:rPr>
              <w:t>81,842,835</w:t>
            </w:r>
          </w:p>
        </w:tc>
        <w:tc>
          <w:tcPr>
            <w:tcW w:w="1265" w:type="dxa"/>
            <w:tcBorders>
              <w:right w:val="single" w:sz="12" w:space="0" w:color="000000"/>
            </w:tcBorders>
          </w:tcPr>
          <w:p w14:paraId="554E4B2A" w14:textId="77777777" w:rsidR="00AF614B" w:rsidRDefault="00AF614B" w:rsidP="000B1567">
            <w:pPr>
              <w:pStyle w:val="TableParagraph"/>
              <w:spacing w:before="81"/>
              <w:ind w:left="63"/>
              <w:rPr>
                <w:sz w:val="13"/>
              </w:rPr>
            </w:pPr>
            <w:r>
              <w:rPr>
                <w:color w:val="2A2A2A"/>
                <w:spacing w:val="-2"/>
                <w:w w:val="105"/>
                <w:sz w:val="13"/>
              </w:rPr>
              <w:t>56,073,325</w:t>
            </w:r>
          </w:p>
        </w:tc>
      </w:tr>
      <w:tr w:rsidR="00AF614B" w14:paraId="7ADBB5E3" w14:textId="77777777" w:rsidTr="000B1567">
        <w:trPr>
          <w:trHeight w:val="303"/>
        </w:trPr>
        <w:tc>
          <w:tcPr>
            <w:tcW w:w="2568" w:type="dxa"/>
            <w:vMerge/>
            <w:tcBorders>
              <w:top w:val="nil"/>
              <w:left w:val="single" w:sz="12" w:space="0" w:color="000000"/>
              <w:bottom w:val="single" w:sz="12" w:space="0" w:color="000000"/>
            </w:tcBorders>
          </w:tcPr>
          <w:p w14:paraId="03FF1468" w14:textId="77777777" w:rsidR="00AF614B" w:rsidRDefault="00AF614B" w:rsidP="000B1567">
            <w:pPr>
              <w:rPr>
                <w:sz w:val="2"/>
                <w:szCs w:val="2"/>
              </w:rPr>
            </w:pPr>
          </w:p>
        </w:tc>
        <w:tc>
          <w:tcPr>
            <w:tcW w:w="2887" w:type="dxa"/>
            <w:gridSpan w:val="2"/>
          </w:tcPr>
          <w:p w14:paraId="6BBE8CBB" w14:textId="77777777" w:rsidR="00AF614B" w:rsidRDefault="00AF614B" w:rsidP="000B1567">
            <w:pPr>
              <w:pStyle w:val="TableParagraph"/>
              <w:spacing w:before="74"/>
              <w:ind w:left="1362"/>
              <w:rPr>
                <w:sz w:val="13"/>
              </w:rPr>
            </w:pPr>
            <w:r>
              <w:rPr>
                <w:color w:val="2A2A2A"/>
                <w:w w:val="105"/>
                <w:sz w:val="13"/>
              </w:rPr>
              <w:t>17,140,800</w:t>
            </w:r>
            <w:r>
              <w:rPr>
                <w:color w:val="2A2A2A"/>
                <w:w w:val="110"/>
                <w:sz w:val="13"/>
              </w:rPr>
              <w:t xml:space="preserve"> </w:t>
            </w:r>
            <w:r>
              <w:rPr>
                <w:color w:val="2A2A2A"/>
                <w:spacing w:val="-2"/>
                <w:w w:val="110"/>
                <w:sz w:val="13"/>
              </w:rPr>
              <w:t>kWh/a</w:t>
            </w:r>
          </w:p>
        </w:tc>
        <w:tc>
          <w:tcPr>
            <w:tcW w:w="634" w:type="dxa"/>
          </w:tcPr>
          <w:p w14:paraId="0829CF8F" w14:textId="77777777" w:rsidR="00AF614B" w:rsidRDefault="00AF614B" w:rsidP="000B1567">
            <w:pPr>
              <w:pStyle w:val="TableParagraph"/>
              <w:spacing w:before="74"/>
              <w:ind w:left="9" w:right="43"/>
              <w:jc w:val="center"/>
              <w:rPr>
                <w:sz w:val="13"/>
              </w:rPr>
            </w:pPr>
            <w:r>
              <w:rPr>
                <w:color w:val="2A2A2A"/>
                <w:spacing w:val="-4"/>
                <w:w w:val="105"/>
                <w:sz w:val="13"/>
              </w:rPr>
              <w:t>0.29</w:t>
            </w:r>
          </w:p>
        </w:tc>
        <w:tc>
          <w:tcPr>
            <w:tcW w:w="1265" w:type="dxa"/>
          </w:tcPr>
          <w:p w14:paraId="470C4A89" w14:textId="77777777" w:rsidR="00AF614B" w:rsidRDefault="00AF614B" w:rsidP="000B1567">
            <w:pPr>
              <w:pStyle w:val="TableParagraph"/>
              <w:spacing w:before="74"/>
              <w:ind w:left="148"/>
              <w:rPr>
                <w:sz w:val="13"/>
              </w:rPr>
            </w:pPr>
            <w:r>
              <w:rPr>
                <w:color w:val="2A2A2A"/>
                <w:spacing w:val="-2"/>
                <w:w w:val="105"/>
                <w:sz w:val="13"/>
              </w:rPr>
              <w:t>4,970,832</w:t>
            </w:r>
          </w:p>
        </w:tc>
        <w:tc>
          <w:tcPr>
            <w:tcW w:w="1265" w:type="dxa"/>
            <w:tcBorders>
              <w:right w:val="single" w:sz="12" w:space="0" w:color="000000"/>
            </w:tcBorders>
          </w:tcPr>
          <w:p w14:paraId="3D943C57" w14:textId="77777777" w:rsidR="00AF614B" w:rsidRDefault="00AF614B" w:rsidP="000B1567">
            <w:pPr>
              <w:pStyle w:val="TableParagraph"/>
              <w:spacing w:before="81"/>
              <w:ind w:left="103"/>
              <w:rPr>
                <w:sz w:val="13"/>
              </w:rPr>
            </w:pPr>
            <w:r>
              <w:rPr>
                <w:color w:val="2A2A2A"/>
                <w:spacing w:val="-2"/>
                <w:w w:val="105"/>
                <w:sz w:val="13"/>
              </w:rPr>
              <w:t>4,970,832</w:t>
            </w:r>
          </w:p>
        </w:tc>
      </w:tr>
      <w:tr w:rsidR="00AF614B" w14:paraId="01093789" w14:textId="77777777" w:rsidTr="000B1567">
        <w:trPr>
          <w:trHeight w:val="320"/>
        </w:trPr>
        <w:tc>
          <w:tcPr>
            <w:tcW w:w="2568" w:type="dxa"/>
            <w:vMerge/>
            <w:tcBorders>
              <w:top w:val="nil"/>
              <w:left w:val="single" w:sz="12" w:space="0" w:color="000000"/>
              <w:bottom w:val="single" w:sz="12" w:space="0" w:color="000000"/>
            </w:tcBorders>
          </w:tcPr>
          <w:p w14:paraId="59DDAEF6" w14:textId="77777777" w:rsidR="00AF614B" w:rsidRDefault="00AF614B" w:rsidP="000B1567">
            <w:pPr>
              <w:rPr>
                <w:sz w:val="2"/>
                <w:szCs w:val="2"/>
              </w:rPr>
            </w:pPr>
          </w:p>
        </w:tc>
        <w:tc>
          <w:tcPr>
            <w:tcW w:w="2887" w:type="dxa"/>
            <w:gridSpan w:val="2"/>
          </w:tcPr>
          <w:p w14:paraId="288E09FB" w14:textId="77777777" w:rsidR="00AF614B" w:rsidRDefault="00AF614B" w:rsidP="000B1567">
            <w:pPr>
              <w:pStyle w:val="TableParagraph"/>
              <w:rPr>
                <w:rFonts w:ascii="Times New Roman"/>
                <w:sz w:val="12"/>
              </w:rPr>
            </w:pPr>
          </w:p>
        </w:tc>
        <w:tc>
          <w:tcPr>
            <w:tcW w:w="634" w:type="dxa"/>
          </w:tcPr>
          <w:p w14:paraId="6C21AA43" w14:textId="77777777" w:rsidR="00AF614B" w:rsidRDefault="00AF614B" w:rsidP="000B1567">
            <w:pPr>
              <w:pStyle w:val="TableParagraph"/>
              <w:rPr>
                <w:rFonts w:ascii="Times New Roman"/>
                <w:sz w:val="12"/>
              </w:rPr>
            </w:pPr>
          </w:p>
        </w:tc>
        <w:tc>
          <w:tcPr>
            <w:tcW w:w="1265" w:type="dxa"/>
          </w:tcPr>
          <w:p w14:paraId="628DC280" w14:textId="77777777" w:rsidR="00AF614B" w:rsidRDefault="00AF614B" w:rsidP="000B1567">
            <w:pPr>
              <w:pStyle w:val="TableParagraph"/>
              <w:spacing w:before="79"/>
              <w:ind w:left="108"/>
              <w:rPr>
                <w:b/>
                <w:sz w:val="13"/>
              </w:rPr>
            </w:pPr>
            <w:r>
              <w:rPr>
                <w:b/>
                <w:color w:val="2A2A2A"/>
                <w:w w:val="105"/>
                <w:sz w:val="13"/>
              </w:rPr>
              <w:t>76,872,003</w:t>
            </w:r>
            <w:r>
              <w:rPr>
                <w:b/>
                <w:color w:val="2A2A2A"/>
                <w:spacing w:val="79"/>
                <w:w w:val="105"/>
                <w:sz w:val="13"/>
              </w:rPr>
              <w:t xml:space="preserve"> </w:t>
            </w:r>
            <w:r>
              <w:rPr>
                <w:b/>
                <w:color w:val="3D3D3D"/>
                <w:spacing w:val="-5"/>
                <w:w w:val="105"/>
                <w:sz w:val="13"/>
              </w:rPr>
              <w:t>N$</w:t>
            </w:r>
          </w:p>
        </w:tc>
        <w:tc>
          <w:tcPr>
            <w:tcW w:w="1265" w:type="dxa"/>
            <w:tcBorders>
              <w:right w:val="single" w:sz="12" w:space="0" w:color="000000"/>
            </w:tcBorders>
          </w:tcPr>
          <w:p w14:paraId="736B9392" w14:textId="2212549C" w:rsidR="00AF614B" w:rsidRDefault="002A1D10" w:rsidP="000B1567">
            <w:pPr>
              <w:pStyle w:val="TableParagraph"/>
              <w:spacing w:before="68"/>
              <w:ind w:left="63"/>
              <w:rPr>
                <w:b/>
                <w:sz w:val="15"/>
              </w:rPr>
            </w:pPr>
            <w:r>
              <w:rPr>
                <w:b/>
                <w:color w:val="2A2A2A"/>
                <w:position w:val="1"/>
                <w:sz w:val="13"/>
              </w:rPr>
              <w:t>51,102,493</w:t>
            </w:r>
            <w:r>
              <w:rPr>
                <w:b/>
                <w:color w:val="2A2A2A"/>
                <w:spacing w:val="41"/>
                <w:position w:val="1"/>
                <w:sz w:val="13"/>
              </w:rPr>
              <w:t xml:space="preserve"> NS</w:t>
            </w:r>
          </w:p>
        </w:tc>
      </w:tr>
      <w:tr w:rsidR="00AF614B" w14:paraId="022C02E2" w14:textId="77777777" w:rsidTr="000B1567">
        <w:trPr>
          <w:trHeight w:val="215"/>
        </w:trPr>
        <w:tc>
          <w:tcPr>
            <w:tcW w:w="2568" w:type="dxa"/>
            <w:vMerge/>
            <w:tcBorders>
              <w:top w:val="nil"/>
              <w:left w:val="single" w:sz="12" w:space="0" w:color="000000"/>
              <w:bottom w:val="single" w:sz="12" w:space="0" w:color="000000"/>
            </w:tcBorders>
          </w:tcPr>
          <w:p w14:paraId="59A44109" w14:textId="77777777" w:rsidR="00AF614B" w:rsidRDefault="00AF614B" w:rsidP="000B1567">
            <w:pPr>
              <w:rPr>
                <w:sz w:val="2"/>
                <w:szCs w:val="2"/>
              </w:rPr>
            </w:pPr>
          </w:p>
        </w:tc>
        <w:tc>
          <w:tcPr>
            <w:tcW w:w="2887" w:type="dxa"/>
            <w:gridSpan w:val="2"/>
          </w:tcPr>
          <w:p w14:paraId="0D5FCDF1" w14:textId="77777777" w:rsidR="00AF614B" w:rsidRDefault="00AF614B" w:rsidP="000B1567">
            <w:pPr>
              <w:pStyle w:val="TableParagraph"/>
              <w:rPr>
                <w:rFonts w:ascii="Times New Roman"/>
                <w:sz w:val="12"/>
              </w:rPr>
            </w:pPr>
          </w:p>
        </w:tc>
        <w:tc>
          <w:tcPr>
            <w:tcW w:w="634" w:type="dxa"/>
          </w:tcPr>
          <w:p w14:paraId="2F6C430F" w14:textId="77777777" w:rsidR="00AF614B" w:rsidRDefault="00AF614B" w:rsidP="000B1567">
            <w:pPr>
              <w:pStyle w:val="TableParagraph"/>
              <w:rPr>
                <w:rFonts w:ascii="Times New Roman"/>
                <w:sz w:val="12"/>
              </w:rPr>
            </w:pPr>
          </w:p>
        </w:tc>
        <w:tc>
          <w:tcPr>
            <w:tcW w:w="1265" w:type="dxa"/>
          </w:tcPr>
          <w:p w14:paraId="67556C3D" w14:textId="77777777" w:rsidR="00AF614B" w:rsidRDefault="00AF614B" w:rsidP="000B1567">
            <w:pPr>
              <w:pStyle w:val="TableParagraph"/>
              <w:tabs>
                <w:tab w:val="left" w:pos="920"/>
              </w:tabs>
              <w:spacing w:before="75" w:line="120" w:lineRule="exact"/>
              <w:ind w:left="332"/>
              <w:rPr>
                <w:b/>
                <w:sz w:val="13"/>
              </w:rPr>
            </w:pPr>
            <w:r>
              <w:rPr>
                <w:b/>
                <w:color w:val="2A2A2A"/>
                <w:spacing w:val="-5"/>
                <w:w w:val="120"/>
                <w:sz w:val="13"/>
              </w:rPr>
              <w:t>769</w:t>
            </w:r>
            <w:r>
              <w:rPr>
                <w:b/>
                <w:color w:val="2A2A2A"/>
                <w:sz w:val="13"/>
              </w:rPr>
              <w:tab/>
            </w:r>
            <w:r>
              <w:rPr>
                <w:b/>
                <w:color w:val="3D3D3D"/>
                <w:spacing w:val="-7"/>
                <w:w w:val="120"/>
                <w:sz w:val="13"/>
              </w:rPr>
              <w:t>N$</w:t>
            </w:r>
          </w:p>
        </w:tc>
        <w:tc>
          <w:tcPr>
            <w:tcW w:w="1265" w:type="dxa"/>
            <w:tcBorders>
              <w:right w:val="single" w:sz="12" w:space="0" w:color="000000"/>
            </w:tcBorders>
          </w:tcPr>
          <w:p w14:paraId="53265F8A" w14:textId="77777777" w:rsidR="00AF614B" w:rsidRDefault="00AF614B" w:rsidP="000B1567">
            <w:pPr>
              <w:pStyle w:val="TableParagraph"/>
              <w:tabs>
                <w:tab w:val="left" w:pos="882"/>
              </w:tabs>
              <w:spacing w:before="75" w:line="120" w:lineRule="exact"/>
              <w:ind w:left="287"/>
              <w:rPr>
                <w:b/>
                <w:sz w:val="13"/>
              </w:rPr>
            </w:pPr>
            <w:r>
              <w:rPr>
                <w:color w:val="2A2A2A"/>
                <w:spacing w:val="-5"/>
                <w:w w:val="120"/>
                <w:sz w:val="13"/>
              </w:rPr>
              <w:t>511</w:t>
            </w:r>
            <w:r>
              <w:rPr>
                <w:color w:val="2A2A2A"/>
                <w:sz w:val="13"/>
              </w:rPr>
              <w:tab/>
            </w:r>
            <w:r>
              <w:rPr>
                <w:b/>
                <w:color w:val="3D3D3D"/>
                <w:spacing w:val="-5"/>
                <w:w w:val="120"/>
                <w:sz w:val="13"/>
              </w:rPr>
              <w:t>N$</w:t>
            </w:r>
          </w:p>
        </w:tc>
      </w:tr>
      <w:tr w:rsidR="00AF614B" w14:paraId="522A8821" w14:textId="77777777" w:rsidTr="000B1567">
        <w:trPr>
          <w:trHeight w:val="297"/>
        </w:trPr>
        <w:tc>
          <w:tcPr>
            <w:tcW w:w="2568" w:type="dxa"/>
            <w:vMerge/>
            <w:tcBorders>
              <w:top w:val="nil"/>
              <w:left w:val="single" w:sz="12" w:space="0" w:color="000000"/>
              <w:bottom w:val="single" w:sz="12" w:space="0" w:color="000000"/>
            </w:tcBorders>
          </w:tcPr>
          <w:p w14:paraId="6D775218" w14:textId="77777777" w:rsidR="00AF614B" w:rsidRDefault="00AF614B" w:rsidP="000B1567">
            <w:pPr>
              <w:rPr>
                <w:sz w:val="2"/>
                <w:szCs w:val="2"/>
              </w:rPr>
            </w:pPr>
          </w:p>
        </w:tc>
        <w:tc>
          <w:tcPr>
            <w:tcW w:w="2887" w:type="dxa"/>
            <w:gridSpan w:val="2"/>
            <w:tcBorders>
              <w:bottom w:val="single" w:sz="12" w:space="0" w:color="000000"/>
            </w:tcBorders>
          </w:tcPr>
          <w:p w14:paraId="15955331" w14:textId="77777777" w:rsidR="00AF614B" w:rsidRDefault="00AF614B" w:rsidP="000B1567">
            <w:pPr>
              <w:pStyle w:val="TableParagraph"/>
              <w:rPr>
                <w:rFonts w:ascii="Times New Roman"/>
                <w:sz w:val="12"/>
              </w:rPr>
            </w:pPr>
          </w:p>
        </w:tc>
        <w:tc>
          <w:tcPr>
            <w:tcW w:w="634" w:type="dxa"/>
            <w:tcBorders>
              <w:bottom w:val="single" w:sz="12" w:space="0" w:color="000000"/>
            </w:tcBorders>
          </w:tcPr>
          <w:p w14:paraId="1CA53B92" w14:textId="77777777" w:rsidR="00AF614B" w:rsidRDefault="00AF614B" w:rsidP="000B1567">
            <w:pPr>
              <w:pStyle w:val="TableParagraph"/>
              <w:rPr>
                <w:rFonts w:ascii="Times New Roman"/>
                <w:sz w:val="12"/>
              </w:rPr>
            </w:pPr>
          </w:p>
        </w:tc>
        <w:tc>
          <w:tcPr>
            <w:tcW w:w="1265" w:type="dxa"/>
            <w:tcBorders>
              <w:bottom w:val="single" w:sz="12" w:space="0" w:color="000000"/>
            </w:tcBorders>
          </w:tcPr>
          <w:p w14:paraId="09EB0F6F" w14:textId="77777777" w:rsidR="00AF614B" w:rsidRDefault="00AF614B" w:rsidP="000B1567">
            <w:pPr>
              <w:pStyle w:val="TableParagraph"/>
              <w:tabs>
                <w:tab w:val="left" w:pos="912"/>
              </w:tabs>
              <w:spacing w:line="147" w:lineRule="exact"/>
              <w:ind w:left="367"/>
              <w:rPr>
                <w:sz w:val="13"/>
              </w:rPr>
            </w:pPr>
            <w:r>
              <w:rPr>
                <w:color w:val="2A2A2A"/>
                <w:spacing w:val="-5"/>
                <w:w w:val="115"/>
                <w:sz w:val="14"/>
              </w:rPr>
              <w:t>70</w:t>
            </w:r>
            <w:r>
              <w:rPr>
                <w:color w:val="2A2A2A"/>
                <w:sz w:val="14"/>
              </w:rPr>
              <w:tab/>
            </w:r>
            <w:r>
              <w:rPr>
                <w:color w:val="2A2A2A"/>
                <w:spacing w:val="-5"/>
                <w:w w:val="115"/>
                <w:sz w:val="13"/>
              </w:rPr>
              <w:t>USO</w:t>
            </w:r>
          </w:p>
        </w:tc>
        <w:tc>
          <w:tcPr>
            <w:tcW w:w="1265" w:type="dxa"/>
            <w:tcBorders>
              <w:bottom w:val="single" w:sz="12" w:space="0" w:color="000000"/>
              <w:right w:val="single" w:sz="12" w:space="0" w:color="000000"/>
            </w:tcBorders>
          </w:tcPr>
          <w:p w14:paraId="19BBBC11" w14:textId="77777777" w:rsidR="00AF614B" w:rsidRDefault="00AF614B" w:rsidP="000B1567">
            <w:pPr>
              <w:pStyle w:val="TableParagraph"/>
              <w:tabs>
                <w:tab w:val="left" w:pos="881"/>
              </w:tabs>
              <w:spacing w:before="3"/>
              <w:ind w:left="326"/>
              <w:rPr>
                <w:sz w:val="13"/>
              </w:rPr>
            </w:pPr>
            <w:r>
              <w:rPr>
                <w:b/>
                <w:color w:val="2A2A2A"/>
                <w:spacing w:val="-5"/>
                <w:w w:val="110"/>
                <w:sz w:val="13"/>
              </w:rPr>
              <w:t>46</w:t>
            </w:r>
            <w:r>
              <w:rPr>
                <w:b/>
                <w:color w:val="2A2A2A"/>
                <w:sz w:val="13"/>
              </w:rPr>
              <w:tab/>
            </w:r>
            <w:r>
              <w:rPr>
                <w:color w:val="3D3D3D"/>
                <w:spacing w:val="-5"/>
                <w:w w:val="110"/>
                <w:sz w:val="13"/>
              </w:rPr>
              <w:t>USD</w:t>
            </w:r>
          </w:p>
        </w:tc>
      </w:tr>
    </w:tbl>
    <w:p w14:paraId="0A2CA93A" w14:textId="77777777" w:rsidR="00635220" w:rsidRPr="00635220" w:rsidRDefault="00635220" w:rsidP="007E788A">
      <w:pPr>
        <w:rPr>
          <w:b/>
          <w:bCs/>
        </w:rPr>
      </w:pPr>
    </w:p>
    <w:p w14:paraId="60E9F541" w14:textId="39EB9B6E" w:rsidR="007E788A" w:rsidRPr="002A1D10" w:rsidRDefault="007E788A" w:rsidP="007A122B">
      <w:pPr>
        <w:jc w:val="center"/>
        <w:rPr>
          <w:b/>
          <w:bCs/>
        </w:rPr>
      </w:pPr>
      <w:r w:rsidRPr="002A1D10">
        <w:rPr>
          <w:b/>
          <w:bCs/>
        </w:rPr>
        <w:t>7.</w:t>
      </w:r>
      <w:r w:rsidR="002A1D10">
        <w:rPr>
          <w:b/>
          <w:bCs/>
        </w:rPr>
        <w:t xml:space="preserve"> </w:t>
      </w:r>
      <w:r w:rsidRPr="002A1D10">
        <w:rPr>
          <w:b/>
          <w:bCs/>
        </w:rPr>
        <w:t>Value of the fumes.</w:t>
      </w:r>
    </w:p>
    <w:p w14:paraId="0A72B12F" w14:textId="77777777" w:rsidR="007E788A" w:rsidRPr="007A122B" w:rsidRDefault="007E788A" w:rsidP="007E788A">
      <w:pPr>
        <w:rPr>
          <w:b/>
          <w:bCs/>
        </w:rPr>
      </w:pPr>
    </w:p>
    <w:p w14:paraId="6D040F85" w14:textId="252CBE8C" w:rsidR="007E788A" w:rsidRPr="007A122B" w:rsidRDefault="007E788A" w:rsidP="007E788A">
      <w:pPr>
        <w:rPr>
          <w:b/>
          <w:bCs/>
        </w:rPr>
      </w:pPr>
      <w:r w:rsidRPr="007A122B">
        <w:rPr>
          <w:b/>
          <w:bCs/>
        </w:rPr>
        <w:t>7.1</w:t>
      </w:r>
      <w:r w:rsidR="007A122B">
        <w:rPr>
          <w:b/>
          <w:bCs/>
        </w:rPr>
        <w:t xml:space="preserve"> </w:t>
      </w:r>
      <w:r w:rsidRPr="007A122B">
        <w:rPr>
          <w:b/>
          <w:bCs/>
        </w:rPr>
        <w:t>Methodology.</w:t>
      </w:r>
    </w:p>
    <w:p w14:paraId="4FD44B0A" w14:textId="77777777" w:rsidR="007E788A" w:rsidRDefault="007E788A" w:rsidP="007E788A">
      <w:r>
        <w:t xml:space="preserve">Until now, we have not received offers for the fumes from potential buyers. </w:t>
      </w:r>
      <w:proofErr w:type="gramStart"/>
      <w:r>
        <w:t>As it</w:t>
      </w:r>
      <w:proofErr w:type="gramEnd"/>
      <w:r>
        <w:t xml:space="preserve"> has </w:t>
      </w:r>
      <w:proofErr w:type="gramStart"/>
      <w:r>
        <w:t>been mentioned</w:t>
      </w:r>
      <w:proofErr w:type="gramEnd"/>
      <w:r>
        <w:t xml:space="preserve"> before, </w:t>
      </w:r>
      <w:proofErr w:type="spellStart"/>
      <w:proofErr w:type="gramStart"/>
      <w:r>
        <w:t>on</w:t>
      </w:r>
      <w:proofErr w:type="spellEnd"/>
      <w:proofErr w:type="gramEnd"/>
      <w:r>
        <w:t xml:space="preserve"> of the major </w:t>
      </w:r>
      <w:proofErr w:type="gramStart"/>
      <w:r>
        <w:t>reason</w:t>
      </w:r>
      <w:proofErr w:type="gramEnd"/>
      <w:r>
        <w:t xml:space="preserve"> is that no representative samples have been available.</w:t>
      </w:r>
    </w:p>
    <w:p w14:paraId="1E4FA3DD" w14:textId="77777777" w:rsidR="007E788A" w:rsidRDefault="007E788A" w:rsidP="007E788A">
      <w:r>
        <w:t>To obtain a first valuation of the fumes, the different hypotheses made are the following:</w:t>
      </w:r>
    </w:p>
    <w:p w14:paraId="704E17F8" w14:textId="77777777" w:rsidR="007E788A" w:rsidRDefault="007E788A" w:rsidP="007E788A"/>
    <w:p w14:paraId="7EFA7841" w14:textId="77777777" w:rsidR="007E788A" w:rsidRDefault="007E788A" w:rsidP="007E788A">
      <w:r>
        <w:t>The contents of the metals in the fumes are the data given by KZ Engineering except for gallium. KZ has no experience in the recovery of this element. Also, the recovery yield chosen, 50%, has been based on preceding tests run in Ongopolo in the small pilot oven. Theoretically, the gallium evaporation is lower than the evaporation of germanium and indium.</w:t>
      </w:r>
    </w:p>
    <w:p w14:paraId="69E45CDB" w14:textId="77777777" w:rsidR="007E788A" w:rsidRDefault="007E788A" w:rsidP="007E788A"/>
    <w:p w14:paraId="78CB3883" w14:textId="77777777" w:rsidR="007E788A" w:rsidRDefault="007E788A" w:rsidP="007E788A">
      <w:r>
        <w:t xml:space="preserve">The buyers of the fumes will </w:t>
      </w:r>
      <w:proofErr w:type="gramStart"/>
      <w:r>
        <w:t>pay</w:t>
      </w:r>
      <w:proofErr w:type="gramEnd"/>
      <w:r>
        <w:t xml:space="preserve"> four elements: zinc, germanium, </w:t>
      </w:r>
      <w:proofErr w:type="gramStart"/>
      <w:r>
        <w:t>gallium</w:t>
      </w:r>
      <w:proofErr w:type="gramEnd"/>
      <w:r>
        <w:t xml:space="preserve"> and indium. The lead contained in the fumes will not be payed.</w:t>
      </w:r>
    </w:p>
    <w:p w14:paraId="2743FC91" w14:textId="77777777" w:rsidR="007E788A" w:rsidRDefault="007E788A" w:rsidP="007E788A"/>
    <w:p w14:paraId="763D0DA1" w14:textId="77777777" w:rsidR="007E788A" w:rsidRDefault="007E788A" w:rsidP="007E788A">
      <w:proofErr w:type="gramStart"/>
      <w:r>
        <w:t>Some</w:t>
      </w:r>
      <w:proofErr w:type="gramEnd"/>
      <w:r>
        <w:t xml:space="preserve"> penalties will </w:t>
      </w:r>
      <w:proofErr w:type="gramStart"/>
      <w:r>
        <w:t>be applied</w:t>
      </w:r>
      <w:proofErr w:type="gramEnd"/>
      <w:r>
        <w:t xml:space="preserve"> particularly for the arsenic content</w:t>
      </w:r>
      <w:proofErr w:type="gramStart"/>
      <w:r>
        <w:t xml:space="preserve"> The</w:t>
      </w:r>
      <w:proofErr w:type="gramEnd"/>
      <w:r>
        <w:t xml:space="preserve"> fumes will </w:t>
      </w:r>
      <w:proofErr w:type="gramStart"/>
      <w:r>
        <w:t>be delivered</w:t>
      </w:r>
      <w:proofErr w:type="gramEnd"/>
      <w:r>
        <w:t xml:space="preserve"> CIF Antwerp</w:t>
      </w:r>
    </w:p>
    <w:p w14:paraId="1F40DA38" w14:textId="77777777" w:rsidR="007E788A" w:rsidRDefault="007E788A" w:rsidP="007E788A">
      <w:r>
        <w:lastRenderedPageBreak/>
        <w:t xml:space="preserve">The payment of the zinc will be based on the formula applied internationally for the transactions between the miners and the smelters. The conditions applied are the conditions of 2002. The LME zinc price </w:t>
      </w:r>
      <w:proofErr w:type="gramStart"/>
      <w:r>
        <w:t>is used</w:t>
      </w:r>
      <w:proofErr w:type="gramEnd"/>
      <w:r>
        <w:t xml:space="preserve"> for the transaction.</w:t>
      </w:r>
    </w:p>
    <w:p w14:paraId="16004C38" w14:textId="77777777" w:rsidR="007E788A" w:rsidRDefault="007E788A" w:rsidP="007E788A"/>
    <w:p w14:paraId="2478CAD3" w14:textId="77777777" w:rsidR="007E788A" w:rsidRDefault="007E788A" w:rsidP="007E788A">
      <w:r>
        <w:t xml:space="preserve">The payment of </w:t>
      </w:r>
      <w:proofErr w:type="gramStart"/>
      <w:r>
        <w:t>germanium</w:t>
      </w:r>
      <w:proofErr w:type="gramEnd"/>
      <w:r>
        <w:t xml:space="preserve"> </w:t>
      </w:r>
      <w:proofErr w:type="gramStart"/>
      <w:r>
        <w:t>is copied</w:t>
      </w:r>
      <w:proofErr w:type="gramEnd"/>
      <w:r>
        <w:t xml:space="preserve"> on the payment conditions applied between Pasminco and Umicore. The electronic </w:t>
      </w:r>
      <w:proofErr w:type="gramStart"/>
      <w:r>
        <w:t>germanium</w:t>
      </w:r>
      <w:proofErr w:type="gramEnd"/>
      <w:r>
        <w:t xml:space="preserve"> metal price </w:t>
      </w:r>
      <w:proofErr w:type="gramStart"/>
      <w:r>
        <w:t>is used</w:t>
      </w:r>
      <w:proofErr w:type="gramEnd"/>
      <w:r>
        <w:t xml:space="preserve"> for the transaction.</w:t>
      </w:r>
    </w:p>
    <w:p w14:paraId="4909C942" w14:textId="77777777" w:rsidR="007E788A" w:rsidRDefault="007E788A" w:rsidP="007E788A"/>
    <w:p w14:paraId="177AC331" w14:textId="77777777" w:rsidR="007E788A" w:rsidRDefault="007E788A" w:rsidP="007E788A">
      <w:r>
        <w:t xml:space="preserve">Having no reference for the gallium and for the indium, the same conditions have </w:t>
      </w:r>
      <w:proofErr w:type="gramStart"/>
      <w:r>
        <w:t>been applied</w:t>
      </w:r>
      <w:proofErr w:type="gramEnd"/>
      <w:r>
        <w:t xml:space="preserve"> for the gallium and the indium. The reference price for indium being indium metal 99,97 instead of electronic metal price, we have supposed that the indium payment will be 50% of the value of the indium contained in the fumes instead of25% for germanium and gallium where the references are the electronic metal prices.</w:t>
      </w:r>
    </w:p>
    <w:p w14:paraId="5B9EFCF3" w14:textId="77777777" w:rsidR="007E788A" w:rsidRDefault="007E788A" w:rsidP="007E788A"/>
    <w:p w14:paraId="7D5AE16C" w14:textId="1A15708D" w:rsidR="007E788A" w:rsidRDefault="007E788A" w:rsidP="007E788A">
      <w:r>
        <w:t xml:space="preserve">The value of the fumes </w:t>
      </w:r>
      <w:proofErr w:type="gramStart"/>
      <w:r>
        <w:t>have</w:t>
      </w:r>
      <w:proofErr w:type="gramEnd"/>
      <w:r>
        <w:t xml:space="preserve"> </w:t>
      </w:r>
      <w:proofErr w:type="gramStart"/>
      <w:r>
        <w:t>been reckoned</w:t>
      </w:r>
      <w:proofErr w:type="gramEnd"/>
      <w:r>
        <w:t xml:space="preserve"> for the series of metal prices, the average prices of the last five years and the recent current prices. The recent price drop of all the metals has significantly diminished the value of the fumes: USD 105 per </w:t>
      </w:r>
      <w:r w:rsidR="00DE5E12">
        <w:t>ton</w:t>
      </w:r>
      <w:r>
        <w:t xml:space="preserve"> of slag compared to USD 150 if the average metal prices </w:t>
      </w:r>
      <w:proofErr w:type="gramStart"/>
      <w:r>
        <w:t>are applied</w:t>
      </w:r>
      <w:proofErr w:type="gramEnd"/>
      <w:r>
        <w:t>.</w:t>
      </w:r>
    </w:p>
    <w:p w14:paraId="2286E2B3" w14:textId="77777777" w:rsidR="007E788A" w:rsidRDefault="007E788A" w:rsidP="007E788A">
      <w:r>
        <w:t xml:space="preserve"> </w:t>
      </w:r>
    </w:p>
    <w:p w14:paraId="039359CE" w14:textId="77777777" w:rsidR="001C1055" w:rsidRDefault="001C1055" w:rsidP="007E788A"/>
    <w:p w14:paraId="6FE7BAC4" w14:textId="77777777" w:rsidR="001C1055" w:rsidRDefault="001C1055" w:rsidP="007E788A"/>
    <w:p w14:paraId="79FDBE9D" w14:textId="77777777" w:rsidR="001C1055" w:rsidRDefault="001C1055" w:rsidP="007E788A"/>
    <w:p w14:paraId="404D2CB5" w14:textId="77777777" w:rsidR="001C1055" w:rsidRDefault="001C1055" w:rsidP="007E788A"/>
    <w:p w14:paraId="309046F4" w14:textId="77777777" w:rsidR="001C1055" w:rsidRDefault="001C1055" w:rsidP="007E788A"/>
    <w:p w14:paraId="2FD802F6" w14:textId="77777777" w:rsidR="001C1055" w:rsidRDefault="001C1055" w:rsidP="007E788A"/>
    <w:p w14:paraId="6436DD60" w14:textId="77777777" w:rsidR="001C1055" w:rsidRDefault="001C1055" w:rsidP="007E788A"/>
    <w:p w14:paraId="072D67D9" w14:textId="532C41D2" w:rsidR="000254C1" w:rsidRPr="001C1055" w:rsidRDefault="007E788A" w:rsidP="001C1055">
      <w:pPr>
        <w:jc w:val="center"/>
        <w:rPr>
          <w:b/>
          <w:bCs/>
        </w:rPr>
      </w:pPr>
      <w:r w:rsidRPr="007A122B">
        <w:rPr>
          <w:b/>
          <w:bCs/>
        </w:rPr>
        <w:t>7.2</w:t>
      </w:r>
      <w:r w:rsidR="007A122B">
        <w:rPr>
          <w:b/>
          <w:bCs/>
        </w:rPr>
        <w:t xml:space="preserve"> </w:t>
      </w:r>
      <w:r w:rsidRPr="007A122B">
        <w:rPr>
          <w:b/>
          <w:bCs/>
        </w:rPr>
        <w:t>Value of the fumes</w:t>
      </w:r>
    </w:p>
    <w:p w14:paraId="053B585F" w14:textId="12154FB4" w:rsidR="007E788A" w:rsidRDefault="007E788A" w:rsidP="007E788A">
      <w:r>
        <w:t>Table 2</w:t>
      </w:r>
    </w:p>
    <w:tbl>
      <w:tblPr>
        <w:tblStyle w:val="TableGrid"/>
        <w:tblW w:w="0" w:type="auto"/>
        <w:tblLook w:val="04A0" w:firstRow="1" w:lastRow="0" w:firstColumn="1" w:lastColumn="0" w:noHBand="0" w:noVBand="1"/>
      </w:tblPr>
      <w:tblGrid>
        <w:gridCol w:w="1791"/>
        <w:gridCol w:w="1699"/>
        <w:gridCol w:w="1260"/>
        <w:gridCol w:w="1745"/>
        <w:gridCol w:w="1301"/>
        <w:gridCol w:w="1554"/>
      </w:tblGrid>
      <w:tr w:rsidR="00602B5D" w14:paraId="5E3A9291" w14:textId="77777777" w:rsidTr="00602B5D">
        <w:tc>
          <w:tcPr>
            <w:tcW w:w="1823" w:type="dxa"/>
          </w:tcPr>
          <w:p w14:paraId="7EAA664E" w14:textId="77777777" w:rsidR="00602B5D" w:rsidRDefault="00602B5D" w:rsidP="007E788A"/>
        </w:tc>
        <w:tc>
          <w:tcPr>
            <w:tcW w:w="1765" w:type="dxa"/>
          </w:tcPr>
          <w:p w14:paraId="6A23C25B" w14:textId="10430998" w:rsidR="00602B5D" w:rsidRPr="00394405" w:rsidRDefault="00602B5D" w:rsidP="007E788A">
            <w:pPr>
              <w:rPr>
                <w:b/>
                <w:bCs/>
              </w:rPr>
            </w:pPr>
            <w:r>
              <w:rPr>
                <w:b/>
                <w:bCs/>
              </w:rPr>
              <w:t>Fumes grade</w:t>
            </w:r>
          </w:p>
        </w:tc>
        <w:tc>
          <w:tcPr>
            <w:tcW w:w="1107" w:type="dxa"/>
          </w:tcPr>
          <w:p w14:paraId="5CB0E525" w14:textId="77777777" w:rsidR="00602B5D" w:rsidRPr="00126D92" w:rsidRDefault="00602B5D" w:rsidP="007E788A">
            <w:pPr>
              <w:rPr>
                <w:b/>
                <w:bCs/>
              </w:rPr>
            </w:pPr>
          </w:p>
        </w:tc>
        <w:tc>
          <w:tcPr>
            <w:tcW w:w="1780" w:type="dxa"/>
          </w:tcPr>
          <w:p w14:paraId="78E41F5B" w14:textId="7D5FBBB4" w:rsidR="00602B5D" w:rsidRPr="00126D92" w:rsidRDefault="00602B5D" w:rsidP="007E788A">
            <w:pPr>
              <w:rPr>
                <w:b/>
                <w:bCs/>
              </w:rPr>
            </w:pPr>
            <w:r w:rsidRPr="00126D92">
              <w:rPr>
                <w:b/>
                <w:bCs/>
              </w:rPr>
              <w:t>Value in USD average metal price</w:t>
            </w:r>
          </w:p>
        </w:tc>
        <w:tc>
          <w:tcPr>
            <w:tcW w:w="1305" w:type="dxa"/>
          </w:tcPr>
          <w:p w14:paraId="3FB5F366" w14:textId="77777777" w:rsidR="00602B5D" w:rsidRPr="00126D92" w:rsidRDefault="00602B5D" w:rsidP="007E788A">
            <w:pPr>
              <w:rPr>
                <w:b/>
                <w:bCs/>
              </w:rPr>
            </w:pPr>
          </w:p>
        </w:tc>
        <w:tc>
          <w:tcPr>
            <w:tcW w:w="1570" w:type="dxa"/>
          </w:tcPr>
          <w:p w14:paraId="6293E164" w14:textId="240A71A1" w:rsidR="00602B5D" w:rsidRPr="00126D92" w:rsidRDefault="00602B5D" w:rsidP="007E788A">
            <w:pPr>
              <w:rPr>
                <w:b/>
                <w:bCs/>
              </w:rPr>
            </w:pPr>
            <w:r w:rsidRPr="00126D92">
              <w:rPr>
                <w:b/>
                <w:bCs/>
              </w:rPr>
              <w:t>Value in USD current metal price</w:t>
            </w:r>
          </w:p>
        </w:tc>
      </w:tr>
      <w:tr w:rsidR="00602B5D" w14:paraId="4CB1B090" w14:textId="77777777" w:rsidTr="00602B5D">
        <w:tc>
          <w:tcPr>
            <w:tcW w:w="1823" w:type="dxa"/>
          </w:tcPr>
          <w:p w14:paraId="0815AB55" w14:textId="7A34D887" w:rsidR="00602B5D" w:rsidRDefault="00602B5D" w:rsidP="007E788A">
            <w:r>
              <w:lastRenderedPageBreak/>
              <w:t>Zinc</w:t>
            </w:r>
          </w:p>
        </w:tc>
        <w:tc>
          <w:tcPr>
            <w:tcW w:w="1765" w:type="dxa"/>
          </w:tcPr>
          <w:p w14:paraId="62D8B1B0" w14:textId="77777777" w:rsidR="00602B5D" w:rsidRDefault="00602B5D" w:rsidP="004E125C">
            <w:r>
              <w:t>59,23%</w:t>
            </w:r>
          </w:p>
          <w:p w14:paraId="46E1F5F2" w14:textId="4DB2E3C4" w:rsidR="00602B5D" w:rsidRDefault="00602B5D" w:rsidP="004E125C">
            <w:r>
              <w:tab/>
            </w:r>
          </w:p>
          <w:p w14:paraId="425A8983" w14:textId="04CDA558" w:rsidR="00602B5D" w:rsidRDefault="00602B5D" w:rsidP="004E125C"/>
        </w:tc>
        <w:tc>
          <w:tcPr>
            <w:tcW w:w="1107" w:type="dxa"/>
          </w:tcPr>
          <w:p w14:paraId="604CD0EC" w14:textId="77777777" w:rsidR="00602B5D" w:rsidRDefault="00602B5D" w:rsidP="00602B5D">
            <w:r>
              <w:t>price formula</w:t>
            </w:r>
            <w:r>
              <w:tab/>
            </w:r>
          </w:p>
          <w:p w14:paraId="7DF7D129" w14:textId="77777777" w:rsidR="00602B5D" w:rsidRDefault="00602B5D" w:rsidP="00602B5D">
            <w:r>
              <w:t>1,100 USD/ton</w:t>
            </w:r>
          </w:p>
          <w:p w14:paraId="6BBCF805" w14:textId="27201386" w:rsidR="00602B5D" w:rsidRDefault="00602B5D" w:rsidP="00602B5D">
            <w:r>
              <w:t>0.85T X P - 195 USD per ton of fume</w:t>
            </w:r>
          </w:p>
        </w:tc>
        <w:tc>
          <w:tcPr>
            <w:tcW w:w="1780" w:type="dxa"/>
          </w:tcPr>
          <w:p w14:paraId="265A31D2" w14:textId="07308723" w:rsidR="00602B5D" w:rsidRDefault="00602B5D" w:rsidP="007E788A">
            <w:r>
              <w:t>358</w:t>
            </w:r>
          </w:p>
        </w:tc>
        <w:tc>
          <w:tcPr>
            <w:tcW w:w="1305" w:type="dxa"/>
          </w:tcPr>
          <w:p w14:paraId="2502D8B6" w14:textId="24B0E854" w:rsidR="00602B5D" w:rsidRDefault="00602B5D" w:rsidP="00602B5D">
            <w:r>
              <w:t>850 USD/</w:t>
            </w:r>
            <w:r w:rsidR="00282675">
              <w:t>ton</w:t>
            </w:r>
          </w:p>
          <w:p w14:paraId="72434E1F" w14:textId="0E863445" w:rsidR="00602B5D" w:rsidRDefault="00602B5D" w:rsidP="00602B5D">
            <w:r>
              <w:t>0.85T X P • 172.5 USD/</w:t>
            </w:r>
            <w:r w:rsidR="00C37796">
              <w:t>ton</w:t>
            </w:r>
            <w:r>
              <w:t xml:space="preserve"> of</w:t>
            </w:r>
            <w:r w:rsidR="00282675">
              <w:t xml:space="preserve"> </w:t>
            </w:r>
            <w:r>
              <w:t>fume</w:t>
            </w:r>
          </w:p>
        </w:tc>
        <w:tc>
          <w:tcPr>
            <w:tcW w:w="1570" w:type="dxa"/>
          </w:tcPr>
          <w:p w14:paraId="6D3606D9" w14:textId="7C2FFE0B" w:rsidR="00602B5D" w:rsidRDefault="00A0414F" w:rsidP="007E788A">
            <w:r>
              <w:t>255</w:t>
            </w:r>
          </w:p>
        </w:tc>
      </w:tr>
      <w:tr w:rsidR="00602B5D" w14:paraId="0E8A5F2A" w14:textId="77777777" w:rsidTr="00602B5D">
        <w:tc>
          <w:tcPr>
            <w:tcW w:w="1823" w:type="dxa"/>
          </w:tcPr>
          <w:p w14:paraId="57CF565C" w14:textId="34824C28" w:rsidR="00602B5D" w:rsidRDefault="00602B5D" w:rsidP="007E788A">
            <w:r>
              <w:t>Germanium</w:t>
            </w:r>
          </w:p>
        </w:tc>
        <w:tc>
          <w:tcPr>
            <w:tcW w:w="1765" w:type="dxa"/>
          </w:tcPr>
          <w:p w14:paraId="644E41B1" w14:textId="77777777" w:rsidR="00602B5D" w:rsidRDefault="00602B5D" w:rsidP="007D5881">
            <w:r>
              <w:t>2,929 ppm</w:t>
            </w:r>
            <w:r>
              <w:tab/>
            </w:r>
          </w:p>
          <w:p w14:paraId="4830DD4A" w14:textId="10A9C515" w:rsidR="00602B5D" w:rsidRDefault="00602B5D" w:rsidP="007D5881"/>
        </w:tc>
        <w:tc>
          <w:tcPr>
            <w:tcW w:w="1107" w:type="dxa"/>
          </w:tcPr>
          <w:p w14:paraId="0A5E92B2" w14:textId="77777777" w:rsidR="00282675" w:rsidRDefault="00622857" w:rsidP="00622857">
            <w:r>
              <w:t>price formula</w:t>
            </w:r>
            <w:r w:rsidR="00282675">
              <w:t xml:space="preserve"> </w:t>
            </w:r>
          </w:p>
          <w:p w14:paraId="35DE4AEA" w14:textId="77777777" w:rsidR="00282675" w:rsidRDefault="00282675" w:rsidP="00622857"/>
          <w:p w14:paraId="5BFA6250" w14:textId="692E7228" w:rsidR="00622857" w:rsidRDefault="00622857" w:rsidP="00622857">
            <w:r>
              <w:t>1,000 USD/ton</w:t>
            </w:r>
          </w:p>
          <w:p w14:paraId="1B0A1822" w14:textId="2F9A6CEF" w:rsidR="00602B5D" w:rsidRDefault="00622857" w:rsidP="00622857">
            <w:proofErr w:type="gramStart"/>
            <w:r>
              <w:t>25%</w:t>
            </w:r>
            <w:proofErr w:type="gramEnd"/>
            <w:r>
              <w:t xml:space="preserve"> paid of the electronic metal price</w:t>
            </w:r>
          </w:p>
        </w:tc>
        <w:tc>
          <w:tcPr>
            <w:tcW w:w="1780" w:type="dxa"/>
          </w:tcPr>
          <w:p w14:paraId="15A63FDE" w14:textId="2E80B770" w:rsidR="00602B5D" w:rsidRDefault="00602B5D" w:rsidP="007E788A">
            <w:r>
              <w:t>732</w:t>
            </w:r>
          </w:p>
        </w:tc>
        <w:tc>
          <w:tcPr>
            <w:tcW w:w="1305" w:type="dxa"/>
          </w:tcPr>
          <w:p w14:paraId="572F8B5B" w14:textId="7716D703" w:rsidR="00C62ED1" w:rsidRDefault="00C62ED1" w:rsidP="00C62ED1">
            <w:r>
              <w:t>650 USD/</w:t>
            </w:r>
            <w:r w:rsidR="00C37796">
              <w:t>ton</w:t>
            </w:r>
          </w:p>
          <w:p w14:paraId="7D617A07" w14:textId="5601F9E0" w:rsidR="00602B5D" w:rsidRDefault="00C62ED1" w:rsidP="00C62ED1">
            <w:proofErr w:type="gramStart"/>
            <w:r>
              <w:t>25%</w:t>
            </w:r>
            <w:proofErr w:type="gramEnd"/>
            <w:r>
              <w:t xml:space="preserve"> paid of the electronic metal price</w:t>
            </w:r>
          </w:p>
        </w:tc>
        <w:tc>
          <w:tcPr>
            <w:tcW w:w="1570" w:type="dxa"/>
          </w:tcPr>
          <w:p w14:paraId="25ECF547" w14:textId="587149A0" w:rsidR="00602B5D" w:rsidRDefault="00A0414F" w:rsidP="007E788A">
            <w:r>
              <w:t>476</w:t>
            </w:r>
          </w:p>
        </w:tc>
      </w:tr>
      <w:tr w:rsidR="00602B5D" w14:paraId="632ECE2A" w14:textId="77777777" w:rsidTr="00602B5D">
        <w:tc>
          <w:tcPr>
            <w:tcW w:w="1823" w:type="dxa"/>
          </w:tcPr>
          <w:p w14:paraId="6D7194D6" w14:textId="2DF70A18" w:rsidR="00602B5D" w:rsidRDefault="00602B5D" w:rsidP="007E788A">
            <w:r>
              <w:t>Gallium</w:t>
            </w:r>
          </w:p>
        </w:tc>
        <w:tc>
          <w:tcPr>
            <w:tcW w:w="1765" w:type="dxa"/>
          </w:tcPr>
          <w:p w14:paraId="4DF077B4" w14:textId="77777777" w:rsidR="00602B5D" w:rsidRDefault="00602B5D" w:rsidP="004267E9">
            <w:r>
              <w:t>900 ppm</w:t>
            </w:r>
            <w:r>
              <w:tab/>
            </w:r>
          </w:p>
          <w:p w14:paraId="3967D9FE" w14:textId="49C8844F" w:rsidR="00602B5D" w:rsidRDefault="00602B5D" w:rsidP="004267E9"/>
        </w:tc>
        <w:tc>
          <w:tcPr>
            <w:tcW w:w="1107" w:type="dxa"/>
          </w:tcPr>
          <w:p w14:paraId="738C41DB" w14:textId="77777777" w:rsidR="00282675" w:rsidRDefault="00282675" w:rsidP="00622857">
            <w:r>
              <w:t>P</w:t>
            </w:r>
            <w:r w:rsidR="00622857">
              <w:t>rice</w:t>
            </w:r>
            <w:r>
              <w:t xml:space="preserve"> </w:t>
            </w:r>
          </w:p>
          <w:p w14:paraId="3392F400" w14:textId="77777777" w:rsidR="00282675" w:rsidRDefault="00282675" w:rsidP="00622857"/>
          <w:p w14:paraId="2C88987A" w14:textId="780BB0D8" w:rsidR="00622857" w:rsidRDefault="00622857" w:rsidP="00622857">
            <w:r>
              <w:t>650 USD/ton</w:t>
            </w:r>
          </w:p>
          <w:p w14:paraId="049E0838" w14:textId="0F4E48A1" w:rsidR="00602B5D" w:rsidRDefault="00622857" w:rsidP="00622857">
            <w:proofErr w:type="gramStart"/>
            <w:r>
              <w:t>25%</w:t>
            </w:r>
            <w:proofErr w:type="gramEnd"/>
            <w:r>
              <w:t xml:space="preserve"> paid of the electronic metal price</w:t>
            </w:r>
          </w:p>
        </w:tc>
        <w:tc>
          <w:tcPr>
            <w:tcW w:w="1780" w:type="dxa"/>
          </w:tcPr>
          <w:p w14:paraId="6022AFAD" w14:textId="013FB8B7" w:rsidR="00602B5D" w:rsidRDefault="00602B5D" w:rsidP="007E788A">
            <w:r>
              <w:t>146</w:t>
            </w:r>
          </w:p>
        </w:tc>
        <w:tc>
          <w:tcPr>
            <w:tcW w:w="1305" w:type="dxa"/>
          </w:tcPr>
          <w:p w14:paraId="3A8437F8" w14:textId="3380FEC6" w:rsidR="00A0414F" w:rsidRDefault="00A0414F" w:rsidP="00A0414F">
            <w:r>
              <w:t>425 USD/</w:t>
            </w:r>
            <w:r w:rsidR="00C37796">
              <w:t>ton</w:t>
            </w:r>
          </w:p>
          <w:p w14:paraId="374A0CBB" w14:textId="7D63E8C0" w:rsidR="00602B5D" w:rsidRDefault="00A0414F" w:rsidP="00A0414F">
            <w:proofErr w:type="gramStart"/>
            <w:r>
              <w:t>25%</w:t>
            </w:r>
            <w:proofErr w:type="gramEnd"/>
            <w:r>
              <w:t xml:space="preserve"> paid </w:t>
            </w:r>
            <w:proofErr w:type="gramStart"/>
            <w:r>
              <w:t>of</w:t>
            </w:r>
            <w:proofErr w:type="gramEnd"/>
            <w:r>
              <w:t xml:space="preserve"> the electronic metal </w:t>
            </w:r>
            <w:proofErr w:type="gramStart"/>
            <w:r>
              <w:t>price</w:t>
            </w:r>
            <w:proofErr w:type="gramEnd"/>
          </w:p>
          <w:p w14:paraId="7AB7FB9D" w14:textId="77777777" w:rsidR="00A0414F" w:rsidRPr="00A0414F" w:rsidRDefault="00A0414F" w:rsidP="00A0414F"/>
        </w:tc>
        <w:tc>
          <w:tcPr>
            <w:tcW w:w="1570" w:type="dxa"/>
          </w:tcPr>
          <w:p w14:paraId="2DBA67D9" w14:textId="7A9C0350" w:rsidR="00602B5D" w:rsidRDefault="00A0414F" w:rsidP="007E788A">
            <w:r>
              <w:t>95</w:t>
            </w:r>
          </w:p>
        </w:tc>
      </w:tr>
      <w:tr w:rsidR="00602B5D" w14:paraId="42A6A7A0" w14:textId="77777777" w:rsidTr="00602B5D">
        <w:tc>
          <w:tcPr>
            <w:tcW w:w="1823" w:type="dxa"/>
          </w:tcPr>
          <w:p w14:paraId="15A81566" w14:textId="25FF5A3D" w:rsidR="00602B5D" w:rsidRDefault="00602B5D" w:rsidP="007E788A">
            <w:r>
              <w:t>Indium</w:t>
            </w:r>
          </w:p>
        </w:tc>
        <w:tc>
          <w:tcPr>
            <w:tcW w:w="1765" w:type="dxa"/>
          </w:tcPr>
          <w:p w14:paraId="5CF7E4C3" w14:textId="77777777" w:rsidR="00602B5D" w:rsidRDefault="00602B5D" w:rsidP="00D05952">
            <w:r>
              <w:t>1059 ppm</w:t>
            </w:r>
            <w:r>
              <w:tab/>
            </w:r>
          </w:p>
          <w:p w14:paraId="6C49B25C" w14:textId="41FCB241" w:rsidR="00602B5D" w:rsidRDefault="00602B5D" w:rsidP="00D05952"/>
        </w:tc>
        <w:tc>
          <w:tcPr>
            <w:tcW w:w="1107" w:type="dxa"/>
          </w:tcPr>
          <w:p w14:paraId="5E7C9F52" w14:textId="77777777" w:rsidR="00282675" w:rsidRDefault="00622857" w:rsidP="00622857">
            <w:r>
              <w:t>price formula</w:t>
            </w:r>
          </w:p>
          <w:p w14:paraId="2F21F182" w14:textId="77777777" w:rsidR="00282675" w:rsidRDefault="00282675" w:rsidP="00622857"/>
          <w:p w14:paraId="164F5144" w14:textId="6DF8F649" w:rsidR="00622857" w:rsidRDefault="00622857" w:rsidP="00622857">
            <w:r>
              <w:t>250 USD/ton</w:t>
            </w:r>
          </w:p>
          <w:p w14:paraId="1BDADD5A" w14:textId="7BED5585" w:rsidR="00602B5D" w:rsidRDefault="00622857" w:rsidP="00622857">
            <w:proofErr w:type="gramStart"/>
            <w:r>
              <w:t>50%</w:t>
            </w:r>
            <w:proofErr w:type="gramEnd"/>
            <w:r>
              <w:t xml:space="preserve"> paid of the 99.97% metal price</w:t>
            </w:r>
          </w:p>
        </w:tc>
        <w:tc>
          <w:tcPr>
            <w:tcW w:w="1780" w:type="dxa"/>
          </w:tcPr>
          <w:p w14:paraId="624C5820" w14:textId="7F528590" w:rsidR="00602B5D" w:rsidRDefault="00602B5D" w:rsidP="007E788A">
            <w:r>
              <w:t>132</w:t>
            </w:r>
          </w:p>
        </w:tc>
        <w:tc>
          <w:tcPr>
            <w:tcW w:w="1305" w:type="dxa"/>
          </w:tcPr>
          <w:p w14:paraId="545B784E" w14:textId="77777777" w:rsidR="00602B5D" w:rsidRDefault="00602B5D" w:rsidP="007E788A"/>
        </w:tc>
        <w:tc>
          <w:tcPr>
            <w:tcW w:w="1570" w:type="dxa"/>
          </w:tcPr>
          <w:p w14:paraId="25DDA243" w14:textId="728ED000" w:rsidR="00602B5D" w:rsidRDefault="00A0414F" w:rsidP="007E788A">
            <w:r>
              <w:t>108</w:t>
            </w:r>
          </w:p>
        </w:tc>
      </w:tr>
      <w:tr w:rsidR="00602B5D" w14:paraId="566B22E7" w14:textId="77777777" w:rsidTr="00602B5D">
        <w:tc>
          <w:tcPr>
            <w:tcW w:w="1823" w:type="dxa"/>
          </w:tcPr>
          <w:p w14:paraId="0E798350" w14:textId="2DD945E7" w:rsidR="00602B5D" w:rsidRDefault="00602B5D" w:rsidP="007E788A">
            <w:r>
              <w:t>Other Elements</w:t>
            </w:r>
          </w:p>
        </w:tc>
        <w:tc>
          <w:tcPr>
            <w:tcW w:w="1765" w:type="dxa"/>
          </w:tcPr>
          <w:p w14:paraId="66AF53E6" w14:textId="18F349DE" w:rsidR="00602B5D" w:rsidRDefault="00282675" w:rsidP="007E788A">
            <w:r w:rsidRPr="00DB6F9F">
              <w:t>No</w:t>
            </w:r>
            <w:r w:rsidR="00602B5D" w:rsidRPr="00DB6F9F">
              <w:t xml:space="preserve"> value</w:t>
            </w:r>
          </w:p>
        </w:tc>
        <w:tc>
          <w:tcPr>
            <w:tcW w:w="1107" w:type="dxa"/>
          </w:tcPr>
          <w:p w14:paraId="76FEB8A5" w14:textId="77777777" w:rsidR="00602B5D" w:rsidRDefault="00602B5D" w:rsidP="007E788A"/>
        </w:tc>
        <w:tc>
          <w:tcPr>
            <w:tcW w:w="1780" w:type="dxa"/>
          </w:tcPr>
          <w:p w14:paraId="6F329577" w14:textId="359D84DC" w:rsidR="00602B5D" w:rsidRDefault="00602B5D" w:rsidP="007E788A">
            <w:r>
              <w:t>0</w:t>
            </w:r>
          </w:p>
        </w:tc>
        <w:tc>
          <w:tcPr>
            <w:tcW w:w="1305" w:type="dxa"/>
          </w:tcPr>
          <w:p w14:paraId="1F7184C9" w14:textId="77777777" w:rsidR="00602B5D" w:rsidRDefault="00602B5D" w:rsidP="007E788A"/>
        </w:tc>
        <w:tc>
          <w:tcPr>
            <w:tcW w:w="1570" w:type="dxa"/>
          </w:tcPr>
          <w:p w14:paraId="029CDA30" w14:textId="772019FB" w:rsidR="00602B5D" w:rsidRDefault="00A0414F" w:rsidP="007E788A">
            <w:r>
              <w:t>0</w:t>
            </w:r>
          </w:p>
        </w:tc>
      </w:tr>
      <w:tr w:rsidR="00602B5D" w14:paraId="5F2CDE99" w14:textId="77777777" w:rsidTr="00602B5D">
        <w:tc>
          <w:tcPr>
            <w:tcW w:w="1823" w:type="dxa"/>
          </w:tcPr>
          <w:p w14:paraId="518E316E" w14:textId="43D4BCE7" w:rsidR="00602B5D" w:rsidRDefault="00602B5D" w:rsidP="007E788A">
            <w:r>
              <w:t>Penalties</w:t>
            </w:r>
          </w:p>
        </w:tc>
        <w:tc>
          <w:tcPr>
            <w:tcW w:w="1765" w:type="dxa"/>
          </w:tcPr>
          <w:p w14:paraId="332B5754" w14:textId="77777777" w:rsidR="00602B5D" w:rsidRDefault="00602B5D" w:rsidP="00C13AD0">
            <w:proofErr w:type="gramStart"/>
            <w:r w:rsidRPr="005B73C6">
              <w:t>As,Cl</w:t>
            </w:r>
            <w:proofErr w:type="gramEnd"/>
            <w:r w:rsidRPr="005B73C6">
              <w:t>,F</w:t>
            </w:r>
          </w:p>
          <w:p w14:paraId="570B2D83" w14:textId="221D0D3E" w:rsidR="00602B5D" w:rsidRDefault="00602B5D" w:rsidP="00C13AD0"/>
        </w:tc>
        <w:tc>
          <w:tcPr>
            <w:tcW w:w="1107" w:type="dxa"/>
          </w:tcPr>
          <w:p w14:paraId="10186837" w14:textId="032C120E" w:rsidR="00602B5D" w:rsidRDefault="00282675" w:rsidP="007E788A">
            <w:r w:rsidRPr="00C13AD0">
              <w:t>60</w:t>
            </w:r>
            <w:r>
              <w:t xml:space="preserve"> </w:t>
            </w:r>
            <w:r w:rsidRPr="00C13AD0">
              <w:t>USD</w:t>
            </w:r>
            <w:r w:rsidR="00622857" w:rsidRPr="00C13AD0">
              <w:t>/</w:t>
            </w:r>
            <w:r w:rsidR="00C37796" w:rsidRPr="00C13AD0">
              <w:t>ton</w:t>
            </w:r>
          </w:p>
        </w:tc>
        <w:tc>
          <w:tcPr>
            <w:tcW w:w="1780" w:type="dxa"/>
          </w:tcPr>
          <w:p w14:paraId="62DDF1A6" w14:textId="16387CCC" w:rsidR="00602B5D" w:rsidRDefault="00602B5D" w:rsidP="007E788A">
            <w:r>
              <w:t>-60</w:t>
            </w:r>
          </w:p>
        </w:tc>
        <w:tc>
          <w:tcPr>
            <w:tcW w:w="1305" w:type="dxa"/>
          </w:tcPr>
          <w:p w14:paraId="249A2BA4" w14:textId="77777777" w:rsidR="00602B5D" w:rsidRDefault="00602B5D" w:rsidP="007E788A"/>
        </w:tc>
        <w:tc>
          <w:tcPr>
            <w:tcW w:w="1570" w:type="dxa"/>
          </w:tcPr>
          <w:p w14:paraId="778C5F31" w14:textId="6C510D4F" w:rsidR="00602B5D" w:rsidRDefault="00602B5D" w:rsidP="007E788A">
            <w:r>
              <w:t>-</w:t>
            </w:r>
            <w:r w:rsidR="00665462">
              <w:t>6</w:t>
            </w:r>
            <w:r>
              <w:t>0</w:t>
            </w:r>
          </w:p>
        </w:tc>
      </w:tr>
      <w:tr w:rsidR="00602B5D" w14:paraId="37F090B7" w14:textId="77777777" w:rsidTr="00602B5D">
        <w:tc>
          <w:tcPr>
            <w:tcW w:w="1823" w:type="dxa"/>
          </w:tcPr>
          <w:p w14:paraId="0D2DA422" w14:textId="25CBA9C0" w:rsidR="00602B5D" w:rsidRDefault="00602B5D" w:rsidP="007E788A">
            <w:r>
              <w:lastRenderedPageBreak/>
              <w:t>Transport Tsumeb Antwerp</w:t>
            </w:r>
          </w:p>
        </w:tc>
        <w:tc>
          <w:tcPr>
            <w:tcW w:w="1765" w:type="dxa"/>
          </w:tcPr>
          <w:p w14:paraId="2AFE67EC" w14:textId="5D197314" w:rsidR="00602B5D" w:rsidRDefault="00602B5D" w:rsidP="00646968"/>
        </w:tc>
        <w:tc>
          <w:tcPr>
            <w:tcW w:w="1107" w:type="dxa"/>
          </w:tcPr>
          <w:p w14:paraId="6C805598" w14:textId="4CCF3387" w:rsidR="00602B5D" w:rsidRDefault="00622857" w:rsidP="007E788A">
            <w:r w:rsidRPr="00646968">
              <w:t>65 USD/</w:t>
            </w:r>
            <w:r w:rsidR="00C37796" w:rsidRPr="00646968">
              <w:t>ton</w:t>
            </w:r>
          </w:p>
        </w:tc>
        <w:tc>
          <w:tcPr>
            <w:tcW w:w="1780" w:type="dxa"/>
          </w:tcPr>
          <w:p w14:paraId="7CE58BB8" w14:textId="510CA0C4" w:rsidR="00602B5D" w:rsidRDefault="00602B5D" w:rsidP="007E788A">
            <w:r>
              <w:t>-65</w:t>
            </w:r>
          </w:p>
        </w:tc>
        <w:tc>
          <w:tcPr>
            <w:tcW w:w="1305" w:type="dxa"/>
          </w:tcPr>
          <w:p w14:paraId="310C5C29" w14:textId="77777777" w:rsidR="00602B5D" w:rsidRDefault="00602B5D" w:rsidP="007E788A"/>
        </w:tc>
        <w:tc>
          <w:tcPr>
            <w:tcW w:w="1570" w:type="dxa"/>
          </w:tcPr>
          <w:p w14:paraId="0D2DFA86" w14:textId="62D218C0" w:rsidR="00602B5D" w:rsidRDefault="00602B5D" w:rsidP="007E788A">
            <w:r>
              <w:t>-65</w:t>
            </w:r>
          </w:p>
        </w:tc>
      </w:tr>
      <w:tr w:rsidR="00602B5D" w14:paraId="7D6C18C7" w14:textId="77777777" w:rsidTr="00602B5D">
        <w:tc>
          <w:tcPr>
            <w:tcW w:w="1823" w:type="dxa"/>
          </w:tcPr>
          <w:p w14:paraId="2032D3D0" w14:textId="542112BB" w:rsidR="00602B5D" w:rsidRDefault="00602B5D" w:rsidP="007E788A">
            <w:r>
              <w:t>Value per ton of fumes</w:t>
            </w:r>
          </w:p>
        </w:tc>
        <w:tc>
          <w:tcPr>
            <w:tcW w:w="1765" w:type="dxa"/>
          </w:tcPr>
          <w:p w14:paraId="58F485AA" w14:textId="77777777" w:rsidR="00602B5D" w:rsidRDefault="00602B5D" w:rsidP="007E788A"/>
        </w:tc>
        <w:tc>
          <w:tcPr>
            <w:tcW w:w="1107" w:type="dxa"/>
          </w:tcPr>
          <w:p w14:paraId="56E9BAB4" w14:textId="77777777" w:rsidR="00602B5D" w:rsidRDefault="00602B5D" w:rsidP="007E788A"/>
        </w:tc>
        <w:tc>
          <w:tcPr>
            <w:tcW w:w="1780" w:type="dxa"/>
          </w:tcPr>
          <w:p w14:paraId="37B89FF4" w14:textId="0A9A277E" w:rsidR="00602B5D" w:rsidRDefault="00602B5D" w:rsidP="007E788A">
            <w:r>
              <w:t>1,243</w:t>
            </w:r>
          </w:p>
        </w:tc>
        <w:tc>
          <w:tcPr>
            <w:tcW w:w="1305" w:type="dxa"/>
          </w:tcPr>
          <w:p w14:paraId="1D58E37D" w14:textId="77777777" w:rsidR="00602B5D" w:rsidRDefault="00602B5D" w:rsidP="007E788A"/>
        </w:tc>
        <w:tc>
          <w:tcPr>
            <w:tcW w:w="1570" w:type="dxa"/>
          </w:tcPr>
          <w:p w14:paraId="40DD1B46" w14:textId="538DCD56" w:rsidR="00602B5D" w:rsidRDefault="00665462" w:rsidP="007E788A">
            <w:r>
              <w:t>874</w:t>
            </w:r>
          </w:p>
        </w:tc>
      </w:tr>
      <w:tr w:rsidR="00602B5D" w14:paraId="2DB08A70" w14:textId="77777777" w:rsidTr="00602B5D">
        <w:tc>
          <w:tcPr>
            <w:tcW w:w="1823" w:type="dxa"/>
          </w:tcPr>
          <w:p w14:paraId="00BCFBE7" w14:textId="575264C1" w:rsidR="00602B5D" w:rsidRDefault="00602B5D" w:rsidP="007E788A">
            <w:r>
              <w:t>Value of the annual production 112,034 tons</w:t>
            </w:r>
          </w:p>
        </w:tc>
        <w:tc>
          <w:tcPr>
            <w:tcW w:w="1765" w:type="dxa"/>
          </w:tcPr>
          <w:p w14:paraId="6D187681" w14:textId="77777777" w:rsidR="00602B5D" w:rsidRDefault="00602B5D" w:rsidP="007E788A"/>
        </w:tc>
        <w:tc>
          <w:tcPr>
            <w:tcW w:w="1107" w:type="dxa"/>
          </w:tcPr>
          <w:p w14:paraId="5F05C1CA" w14:textId="77777777" w:rsidR="00602B5D" w:rsidRDefault="00602B5D" w:rsidP="007E788A"/>
        </w:tc>
        <w:tc>
          <w:tcPr>
            <w:tcW w:w="1780" w:type="dxa"/>
          </w:tcPr>
          <w:p w14:paraId="5E871C6E" w14:textId="27A0CDD9" w:rsidR="00602B5D" w:rsidRDefault="00602B5D" w:rsidP="007E788A">
            <w:r>
              <w:t>14,958,262</w:t>
            </w:r>
          </w:p>
        </w:tc>
        <w:tc>
          <w:tcPr>
            <w:tcW w:w="1305" w:type="dxa"/>
          </w:tcPr>
          <w:p w14:paraId="3B5CC3CC" w14:textId="77777777" w:rsidR="00602B5D" w:rsidRDefault="00602B5D" w:rsidP="007E788A"/>
        </w:tc>
        <w:tc>
          <w:tcPr>
            <w:tcW w:w="1570" w:type="dxa"/>
          </w:tcPr>
          <w:p w14:paraId="005A9270" w14:textId="097E344A" w:rsidR="00602B5D" w:rsidRDefault="00665462" w:rsidP="007E788A">
            <w:r>
              <w:t>10,517,</w:t>
            </w:r>
            <w:r w:rsidR="00C37796">
              <w:t>716</w:t>
            </w:r>
          </w:p>
        </w:tc>
      </w:tr>
      <w:tr w:rsidR="00602B5D" w14:paraId="29DAA574" w14:textId="77777777" w:rsidTr="00602B5D">
        <w:tc>
          <w:tcPr>
            <w:tcW w:w="1823" w:type="dxa"/>
          </w:tcPr>
          <w:p w14:paraId="64626726" w14:textId="4BA6B2C7" w:rsidR="00602B5D" w:rsidRDefault="00602B5D" w:rsidP="007E788A">
            <w:r>
              <w:t>Value of the fumes per ton of slag</w:t>
            </w:r>
          </w:p>
        </w:tc>
        <w:tc>
          <w:tcPr>
            <w:tcW w:w="1765" w:type="dxa"/>
          </w:tcPr>
          <w:p w14:paraId="2E1BFCCA" w14:textId="77777777" w:rsidR="00602B5D" w:rsidRDefault="00602B5D" w:rsidP="007E788A"/>
        </w:tc>
        <w:tc>
          <w:tcPr>
            <w:tcW w:w="1107" w:type="dxa"/>
          </w:tcPr>
          <w:p w14:paraId="69ECCE3E" w14:textId="77777777" w:rsidR="00602B5D" w:rsidRDefault="00602B5D" w:rsidP="007E788A"/>
        </w:tc>
        <w:tc>
          <w:tcPr>
            <w:tcW w:w="1780" w:type="dxa"/>
          </w:tcPr>
          <w:p w14:paraId="02BD9F03" w14:textId="518156D3" w:rsidR="00602B5D" w:rsidRDefault="00602B5D" w:rsidP="007E788A">
            <w:r>
              <w:t>150</w:t>
            </w:r>
          </w:p>
        </w:tc>
        <w:tc>
          <w:tcPr>
            <w:tcW w:w="1305" w:type="dxa"/>
          </w:tcPr>
          <w:p w14:paraId="3F8C60C4" w14:textId="77777777" w:rsidR="00602B5D" w:rsidRDefault="00602B5D" w:rsidP="007E788A"/>
        </w:tc>
        <w:tc>
          <w:tcPr>
            <w:tcW w:w="1570" w:type="dxa"/>
          </w:tcPr>
          <w:p w14:paraId="3F89F076" w14:textId="5146936A" w:rsidR="00602B5D" w:rsidRDefault="00C37796" w:rsidP="007E788A">
            <w:r>
              <w:t>105</w:t>
            </w:r>
          </w:p>
        </w:tc>
      </w:tr>
    </w:tbl>
    <w:p w14:paraId="67545216" w14:textId="77777777" w:rsidR="00C112F4" w:rsidRDefault="00C112F4" w:rsidP="007E788A"/>
    <w:p w14:paraId="38E24C6D" w14:textId="5D93526D" w:rsidR="007E788A" w:rsidRDefault="007E788A" w:rsidP="007E788A"/>
    <w:p w14:paraId="5C9AC42B" w14:textId="59573C15" w:rsidR="007E788A" w:rsidRPr="004103C9" w:rsidRDefault="007E788A" w:rsidP="007E788A">
      <w:pPr>
        <w:rPr>
          <w:b/>
          <w:bCs/>
        </w:rPr>
      </w:pPr>
      <w:r w:rsidRPr="004103C9">
        <w:rPr>
          <w:b/>
          <w:bCs/>
        </w:rPr>
        <w:t>8.</w:t>
      </w:r>
      <w:r w:rsidR="004103C9" w:rsidRPr="004103C9">
        <w:rPr>
          <w:b/>
          <w:bCs/>
        </w:rPr>
        <w:t xml:space="preserve"> </w:t>
      </w:r>
      <w:r w:rsidRPr="004103C9">
        <w:rPr>
          <w:b/>
          <w:bCs/>
        </w:rPr>
        <w:t>Comparison of the Ausmelt furnace and the Primus oven.</w:t>
      </w:r>
    </w:p>
    <w:p w14:paraId="386485E8" w14:textId="32C4CDBF" w:rsidR="007E788A" w:rsidRDefault="007E788A" w:rsidP="007E788A">
      <w:r>
        <w:t xml:space="preserve">Paul Wurth has run </w:t>
      </w:r>
      <w:proofErr w:type="gramStart"/>
      <w:r>
        <w:t>several</w:t>
      </w:r>
      <w:proofErr w:type="gramEnd"/>
      <w:r>
        <w:t xml:space="preserve"> tests to </w:t>
      </w:r>
      <w:r w:rsidR="00DE5E12">
        <w:t>volatilize</w:t>
      </w:r>
      <w:r>
        <w:t xml:space="preserve"> the </w:t>
      </w:r>
      <w:proofErr w:type="gramStart"/>
      <w:r>
        <w:t>zinc</w:t>
      </w:r>
      <w:proofErr w:type="gramEnd"/>
      <w:r>
        <w:t xml:space="preserve"> and the lead contained in ISF slag. The slag </w:t>
      </w:r>
      <w:proofErr w:type="gramStart"/>
      <w:r>
        <w:t>tested</w:t>
      </w:r>
      <w:proofErr w:type="gramEnd"/>
      <w:r>
        <w:t xml:space="preserve"> contained 6.5 % of zinc and 1.2% of lead. The </w:t>
      </w:r>
      <w:r w:rsidR="00DE5E12">
        <w:t>volatilization</w:t>
      </w:r>
      <w:r>
        <w:t xml:space="preserve"> yields have been respectively of 80% for the zinc and 83% for lead. This slag did not contain rare metals like germanium, </w:t>
      </w:r>
      <w:proofErr w:type="gramStart"/>
      <w:r>
        <w:t>gallium</w:t>
      </w:r>
      <w:proofErr w:type="gramEnd"/>
      <w:r>
        <w:t xml:space="preserve"> and indium. It is thus necessary to run tests to determine the </w:t>
      </w:r>
      <w:r w:rsidR="00DE5E12">
        <w:t>volatilization</w:t>
      </w:r>
      <w:r>
        <w:t xml:space="preserve"> yields for these elements before being able to establish definitively the technological </w:t>
      </w:r>
      <w:proofErr w:type="gramStart"/>
      <w:r>
        <w:t>and the</w:t>
      </w:r>
      <w:proofErr w:type="gramEnd"/>
      <w:r>
        <w:t xml:space="preserve"> </w:t>
      </w:r>
      <w:proofErr w:type="spellStart"/>
      <w:proofErr w:type="gramStart"/>
      <w:r>
        <w:t>economical</w:t>
      </w:r>
      <w:proofErr w:type="spellEnd"/>
      <w:proofErr w:type="gramEnd"/>
      <w:r>
        <w:t xml:space="preserve"> interests of this </w:t>
      </w:r>
      <w:proofErr w:type="gramStart"/>
      <w:r>
        <w:t>new technology</w:t>
      </w:r>
      <w:proofErr w:type="gramEnd"/>
      <w:r>
        <w:t>.</w:t>
      </w:r>
    </w:p>
    <w:p w14:paraId="0371D86C" w14:textId="77777777" w:rsidR="007E788A" w:rsidRDefault="007E788A" w:rsidP="007E788A"/>
    <w:p w14:paraId="259CDA58" w14:textId="1777DB3F" w:rsidR="007E788A" w:rsidRDefault="007E788A" w:rsidP="007E788A">
      <w:r>
        <w:t xml:space="preserve">The interests of </w:t>
      </w:r>
      <w:r w:rsidR="004103C9">
        <w:t>this</w:t>
      </w:r>
      <w:r>
        <w:t xml:space="preserve"> technology are the following:</w:t>
      </w:r>
    </w:p>
    <w:p w14:paraId="4A8F1733" w14:textId="5E9961D5" w:rsidR="007E788A" w:rsidRDefault="007E788A" w:rsidP="007E788A">
      <w:r>
        <w:t>•</w:t>
      </w:r>
      <w:r>
        <w:tab/>
        <w:t>No fine grinding of the coal</w:t>
      </w:r>
    </w:p>
    <w:p w14:paraId="55C82379" w14:textId="5AB42F2F" w:rsidR="007E788A" w:rsidRDefault="007E788A" w:rsidP="007E788A">
      <w:r>
        <w:t>•</w:t>
      </w:r>
      <w:r>
        <w:tab/>
        <w:t>No nitrogen and oxygen consumption</w:t>
      </w:r>
    </w:p>
    <w:p w14:paraId="474D11EB" w14:textId="19F26AF9" w:rsidR="007E788A" w:rsidRDefault="007E788A" w:rsidP="007E788A">
      <w:r>
        <w:t>•</w:t>
      </w:r>
      <w:r>
        <w:tab/>
        <w:t>Low air pressure less than 0.5bar compared with 3bars for the Ausmelt furnace</w:t>
      </w:r>
    </w:p>
    <w:p w14:paraId="3098D2D7" w14:textId="4BB36C69" w:rsidR="007E788A" w:rsidRDefault="007E788A" w:rsidP="007E788A">
      <w:r>
        <w:t>•</w:t>
      </w:r>
      <w:r>
        <w:tab/>
        <w:t>No corrosion of the wall oven</w:t>
      </w:r>
    </w:p>
    <w:p w14:paraId="506E4F01" w14:textId="1E91515F" w:rsidR="007E788A" w:rsidRDefault="007E788A" w:rsidP="007E788A">
      <w:r>
        <w:t>•</w:t>
      </w:r>
      <w:r>
        <w:tab/>
        <w:t>Simplified energy recovery: air heat exchanger instead of steam boiler</w:t>
      </w:r>
    </w:p>
    <w:p w14:paraId="32D9BBE5" w14:textId="77777777" w:rsidR="007E788A" w:rsidRDefault="007E788A" w:rsidP="007E788A">
      <w:r>
        <w:t>•</w:t>
      </w:r>
      <w:r>
        <w:tab/>
        <w:t xml:space="preserve">No water-cooling system </w:t>
      </w:r>
      <w:proofErr w:type="gramStart"/>
      <w:r>
        <w:t>necessary</w:t>
      </w:r>
      <w:proofErr w:type="gramEnd"/>
    </w:p>
    <w:p w14:paraId="660A148F" w14:textId="77777777" w:rsidR="007E788A" w:rsidRDefault="007E788A" w:rsidP="007E788A"/>
    <w:p w14:paraId="0ADEB324" w14:textId="7AA2438F" w:rsidR="007E788A" w:rsidRDefault="007E788A" w:rsidP="007E788A">
      <w:r>
        <w:t>•</w:t>
      </w:r>
      <w:r>
        <w:tab/>
        <w:t>Low coal consumption: 250kg/t of slag compared with 475kg/t for the Ausmelt furnace</w:t>
      </w:r>
    </w:p>
    <w:p w14:paraId="1C8B1EF5" w14:textId="790E3B69" w:rsidR="007E788A" w:rsidRDefault="007E788A" w:rsidP="007E788A">
      <w:r>
        <w:lastRenderedPageBreak/>
        <w:t>•</w:t>
      </w:r>
      <w:r>
        <w:tab/>
        <w:t xml:space="preserve">Energy consumption 70 kWh per </w:t>
      </w:r>
      <w:r w:rsidR="00DE5E12">
        <w:t>ton</w:t>
      </w:r>
      <w:r>
        <w:t xml:space="preserve"> of slag compared with 257 kWh per </w:t>
      </w:r>
      <w:r w:rsidR="00DE5E12">
        <w:t>ton</w:t>
      </w:r>
      <w:r>
        <w:t xml:space="preserve"> for the Ausmelt furnace</w:t>
      </w:r>
    </w:p>
    <w:p w14:paraId="202F5D4B" w14:textId="77777777" w:rsidR="007E788A" w:rsidRDefault="007E788A" w:rsidP="007E788A"/>
    <w:p w14:paraId="541ADA3D" w14:textId="4CBA80C5" w:rsidR="007E788A" w:rsidRDefault="007E788A" w:rsidP="007E788A">
      <w:r>
        <w:t xml:space="preserve">If the </w:t>
      </w:r>
      <w:r w:rsidR="00DE5E12">
        <w:t>volatilization</w:t>
      </w:r>
      <w:r>
        <w:t xml:space="preserve"> yields of the rare metals of the Primus oven are comparable with the Ausmelt oven, the investment costs and the operating costs will be significantly lower than the Investment and operating costs of an Ausmelt plant.</w:t>
      </w:r>
    </w:p>
    <w:p w14:paraId="253347C1" w14:textId="429BE9AF" w:rsidR="007E788A" w:rsidRDefault="007E788A" w:rsidP="007E788A">
      <w:r>
        <w:t xml:space="preserve">Paul Wurth evaluates the investment for a Primus oven to process I00,000 </w:t>
      </w:r>
      <w:r w:rsidR="00DE5E12">
        <w:t>tons</w:t>
      </w:r>
      <w:r>
        <w:t xml:space="preserve"> per year between USD 25,000,000 and </w:t>
      </w:r>
      <w:proofErr w:type="gramStart"/>
      <w:r>
        <w:t>30,000,000</w:t>
      </w:r>
      <w:proofErr w:type="gramEnd"/>
      <w:r>
        <w:t xml:space="preserve"> and based on the same unit prices than for the Ausmelt oven, the operating costs per </w:t>
      </w:r>
      <w:r w:rsidR="00DE5E12">
        <w:t>ton</w:t>
      </w:r>
      <w:r>
        <w:t xml:space="preserve"> of slag will drop from USD 70 and USD 46 to USO 28.</w:t>
      </w:r>
    </w:p>
    <w:p w14:paraId="3B5478AD" w14:textId="77777777" w:rsidR="007E788A" w:rsidRDefault="007E788A" w:rsidP="007E788A">
      <w:r>
        <w:t xml:space="preserve"> </w:t>
      </w:r>
    </w:p>
    <w:p w14:paraId="332C7BE1" w14:textId="75CF42FE" w:rsidR="007E788A" w:rsidRPr="00E82CD1" w:rsidRDefault="007E788A" w:rsidP="007E788A">
      <w:pPr>
        <w:rPr>
          <w:b/>
          <w:bCs/>
        </w:rPr>
      </w:pPr>
      <w:r w:rsidRPr="00E82CD1">
        <w:rPr>
          <w:b/>
          <w:bCs/>
        </w:rPr>
        <w:t>9.</w:t>
      </w:r>
      <w:r w:rsidR="00E82CD1" w:rsidRPr="00E82CD1">
        <w:rPr>
          <w:b/>
          <w:bCs/>
        </w:rPr>
        <w:t xml:space="preserve"> </w:t>
      </w:r>
      <w:r w:rsidRPr="00E82CD1">
        <w:rPr>
          <w:b/>
          <w:bCs/>
        </w:rPr>
        <w:t>Economics of the project.</w:t>
      </w:r>
    </w:p>
    <w:p w14:paraId="4C992EAB" w14:textId="77777777" w:rsidR="007E788A" w:rsidRDefault="007E788A" w:rsidP="007E788A">
      <w:r>
        <w:t>Valuations of the IRR of the project have been determined. The hypotheses are the following:</w:t>
      </w:r>
    </w:p>
    <w:p w14:paraId="2BA03E59" w14:textId="01A9C20A" w:rsidR="007E788A" w:rsidRDefault="007E788A" w:rsidP="007E788A">
      <w:r>
        <w:t xml:space="preserve">Annual quantity treated: 100,000 </w:t>
      </w:r>
      <w:r w:rsidR="00DE5E12">
        <w:t>tons</w:t>
      </w:r>
      <w:r>
        <w:t xml:space="preserve"> Duration of the project: </w:t>
      </w:r>
      <w:proofErr w:type="gramStart"/>
      <w:r>
        <w:t>18</w:t>
      </w:r>
      <w:proofErr w:type="gramEnd"/>
      <w:r>
        <w:t xml:space="preserve"> </w:t>
      </w:r>
      <w:proofErr w:type="gramStart"/>
      <w:r>
        <w:t>years</w:t>
      </w:r>
      <w:proofErr w:type="gramEnd"/>
    </w:p>
    <w:p w14:paraId="79A58A02" w14:textId="6BEBF8FC" w:rsidR="00C60715" w:rsidRDefault="007E788A" w:rsidP="007E788A">
      <w:r>
        <w:t xml:space="preserve">No financial lever and no tax have </w:t>
      </w:r>
      <w:proofErr w:type="gramStart"/>
      <w:r>
        <w:t>been applied</w:t>
      </w:r>
      <w:proofErr w:type="gramEnd"/>
      <w:r>
        <w:t xml:space="preserve"> on the </w:t>
      </w:r>
      <w:proofErr w:type="gramStart"/>
      <w:r>
        <w:t>profit;</w:t>
      </w:r>
      <w:proofErr w:type="gramEnd"/>
    </w:p>
    <w:p w14:paraId="28EDB067" w14:textId="77777777" w:rsidR="00FA6FAE" w:rsidRDefault="007E788A" w:rsidP="007E788A">
      <w:r>
        <w:t xml:space="preserve">Investment: </w:t>
      </w:r>
    </w:p>
    <w:p w14:paraId="33C8F762" w14:textId="39DB30D8" w:rsidR="007E788A" w:rsidRDefault="007E788A" w:rsidP="007E788A">
      <w:r>
        <w:t>39,521 MUSD</w:t>
      </w:r>
    </w:p>
    <w:p w14:paraId="3FC731C9" w14:textId="77777777" w:rsidR="007E788A" w:rsidRDefault="007E788A" w:rsidP="007E788A">
      <w:r>
        <w:t>Production of 02 and N2</w:t>
      </w:r>
    </w:p>
    <w:p w14:paraId="57CDB4EC" w14:textId="77777777" w:rsidR="007E788A" w:rsidRDefault="007E788A" w:rsidP="007E788A">
      <w:r>
        <w:t xml:space="preserve"> </w:t>
      </w:r>
    </w:p>
    <w:p w14:paraId="0D2C3847" w14:textId="59627F84" w:rsidR="00D01594" w:rsidRDefault="007E788A" w:rsidP="00C60715">
      <w:r>
        <w:t>Investment</w:t>
      </w:r>
    </w:p>
    <w:p w14:paraId="09A2B7D3" w14:textId="057C5096" w:rsidR="007E788A" w:rsidRDefault="007E788A" w:rsidP="00C60715">
      <w:r>
        <w:t>35,370MUSD</w:t>
      </w:r>
    </w:p>
    <w:p w14:paraId="4272D752" w14:textId="77777777" w:rsidR="007E788A" w:rsidRDefault="007E788A" w:rsidP="00C60715">
      <w:r>
        <w:t>Purchase of 02 and N2</w:t>
      </w:r>
    </w:p>
    <w:p w14:paraId="4ABB2B12" w14:textId="77777777" w:rsidR="007E788A" w:rsidRDefault="007E788A" w:rsidP="007E788A">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45102B" w14:paraId="147B6172" w14:textId="77777777" w:rsidTr="0045102B">
        <w:tc>
          <w:tcPr>
            <w:tcW w:w="1870" w:type="dxa"/>
          </w:tcPr>
          <w:p w14:paraId="5E03E870" w14:textId="77777777" w:rsidR="0045102B" w:rsidRDefault="0045102B" w:rsidP="007E788A"/>
        </w:tc>
        <w:tc>
          <w:tcPr>
            <w:tcW w:w="1870" w:type="dxa"/>
          </w:tcPr>
          <w:p w14:paraId="56F8F1F1" w14:textId="77777777" w:rsidR="0045102B" w:rsidRDefault="0045102B" w:rsidP="007E788A"/>
        </w:tc>
        <w:tc>
          <w:tcPr>
            <w:tcW w:w="1870" w:type="dxa"/>
          </w:tcPr>
          <w:p w14:paraId="2766A1EA" w14:textId="77777777" w:rsidR="0045102B" w:rsidRDefault="0045102B" w:rsidP="007E788A"/>
        </w:tc>
        <w:tc>
          <w:tcPr>
            <w:tcW w:w="1870" w:type="dxa"/>
          </w:tcPr>
          <w:p w14:paraId="275E4F0C" w14:textId="77777777" w:rsidR="0045102B" w:rsidRDefault="0045102B" w:rsidP="007E788A"/>
        </w:tc>
        <w:tc>
          <w:tcPr>
            <w:tcW w:w="1870" w:type="dxa"/>
          </w:tcPr>
          <w:p w14:paraId="680B4C4F" w14:textId="77777777" w:rsidR="0045102B" w:rsidRDefault="0045102B" w:rsidP="007E788A"/>
        </w:tc>
      </w:tr>
      <w:tr w:rsidR="0045102B" w14:paraId="27A376DC" w14:textId="77777777" w:rsidTr="0045102B">
        <w:tc>
          <w:tcPr>
            <w:tcW w:w="1870" w:type="dxa"/>
          </w:tcPr>
          <w:p w14:paraId="5C5617B9" w14:textId="77777777" w:rsidR="0045102B" w:rsidRDefault="0045102B" w:rsidP="007E788A"/>
        </w:tc>
        <w:tc>
          <w:tcPr>
            <w:tcW w:w="1870" w:type="dxa"/>
          </w:tcPr>
          <w:p w14:paraId="29F28FB8" w14:textId="77777777" w:rsidR="00AB011F" w:rsidRPr="00AB011F" w:rsidRDefault="00AB011F" w:rsidP="00AB011F">
            <w:r w:rsidRPr="00AB011F">
              <w:t>Average Metal prices</w:t>
            </w:r>
          </w:p>
          <w:p w14:paraId="6DD8EEB8" w14:textId="77777777" w:rsidR="0045102B" w:rsidRDefault="0045102B" w:rsidP="007E788A"/>
        </w:tc>
        <w:tc>
          <w:tcPr>
            <w:tcW w:w="1870" w:type="dxa"/>
          </w:tcPr>
          <w:p w14:paraId="364AF2DE" w14:textId="00BFA8DC" w:rsidR="0045102B" w:rsidRDefault="00142CEF" w:rsidP="007E788A">
            <w:r w:rsidRPr="00142CEF">
              <w:t>Current Metal prices</w:t>
            </w:r>
          </w:p>
        </w:tc>
        <w:tc>
          <w:tcPr>
            <w:tcW w:w="1870" w:type="dxa"/>
          </w:tcPr>
          <w:p w14:paraId="74540962" w14:textId="1B7AEA5E" w:rsidR="0045102B" w:rsidRDefault="007F1429" w:rsidP="007F1429">
            <w:pPr>
              <w:jc w:val="center"/>
            </w:pPr>
            <w:r w:rsidRPr="007F1429">
              <w:t>Average Metal prices</w:t>
            </w:r>
          </w:p>
        </w:tc>
        <w:tc>
          <w:tcPr>
            <w:tcW w:w="1870" w:type="dxa"/>
          </w:tcPr>
          <w:p w14:paraId="56F8F387" w14:textId="7F66BC29" w:rsidR="0045102B" w:rsidRDefault="007C3A2C" w:rsidP="007C3A2C">
            <w:pPr>
              <w:jc w:val="center"/>
            </w:pPr>
            <w:r w:rsidRPr="007C3A2C">
              <w:t>Current Metal prices</w:t>
            </w:r>
          </w:p>
        </w:tc>
      </w:tr>
      <w:tr w:rsidR="0045102B" w14:paraId="2F06D8EC" w14:textId="77777777" w:rsidTr="0045102B">
        <w:tc>
          <w:tcPr>
            <w:tcW w:w="1870" w:type="dxa"/>
          </w:tcPr>
          <w:p w14:paraId="45139037" w14:textId="37B87769" w:rsidR="0045102B" w:rsidRDefault="00CA3B66" w:rsidP="007E788A">
            <w:r w:rsidRPr="00CA3B66">
              <w:t>Internal rate of return.</w:t>
            </w:r>
          </w:p>
        </w:tc>
        <w:tc>
          <w:tcPr>
            <w:tcW w:w="1870" w:type="dxa"/>
          </w:tcPr>
          <w:p w14:paraId="1A9073F6" w14:textId="18958639" w:rsidR="0045102B" w:rsidRDefault="00CA3B66" w:rsidP="007E788A">
            <w:r>
              <w:t>31</w:t>
            </w:r>
            <w:r w:rsidR="00685196">
              <w:t>%</w:t>
            </w:r>
          </w:p>
        </w:tc>
        <w:tc>
          <w:tcPr>
            <w:tcW w:w="1870" w:type="dxa"/>
          </w:tcPr>
          <w:p w14:paraId="32BD6003" w14:textId="081E970D" w:rsidR="0045102B" w:rsidRDefault="00CA3B66" w:rsidP="007E788A">
            <w:r>
              <w:t>12</w:t>
            </w:r>
            <w:r w:rsidR="00685196">
              <w:t>%</w:t>
            </w:r>
          </w:p>
        </w:tc>
        <w:tc>
          <w:tcPr>
            <w:tcW w:w="1870" w:type="dxa"/>
          </w:tcPr>
          <w:p w14:paraId="26191D0C" w14:textId="59BB7905" w:rsidR="0045102B" w:rsidRDefault="00CA3B66" w:rsidP="007E788A">
            <w:r>
              <w:t>20</w:t>
            </w:r>
            <w:r w:rsidR="00685196">
              <w:t>%</w:t>
            </w:r>
          </w:p>
        </w:tc>
        <w:tc>
          <w:tcPr>
            <w:tcW w:w="1870" w:type="dxa"/>
          </w:tcPr>
          <w:p w14:paraId="2C7C138D" w14:textId="692C0B54" w:rsidR="0045102B" w:rsidRDefault="00CA3B66" w:rsidP="007E788A">
            <w:r>
              <w:t>7</w:t>
            </w:r>
            <w:r w:rsidR="00685196">
              <w:t>%</w:t>
            </w:r>
          </w:p>
        </w:tc>
      </w:tr>
    </w:tbl>
    <w:p w14:paraId="7065CE0E" w14:textId="106A3FDF" w:rsidR="007E788A" w:rsidRDefault="007E788A" w:rsidP="007E788A">
      <w:r>
        <w:t xml:space="preserve"> </w:t>
      </w:r>
    </w:p>
    <w:p w14:paraId="0C9ED9F0" w14:textId="77777777" w:rsidR="007E788A" w:rsidRDefault="007E788A" w:rsidP="007E788A">
      <w:r>
        <w:lastRenderedPageBreak/>
        <w:t xml:space="preserve">If the investment is 10% lower due to the recovery of </w:t>
      </w:r>
      <w:proofErr w:type="gramStart"/>
      <w:r>
        <w:t>some</w:t>
      </w:r>
      <w:proofErr w:type="gramEnd"/>
      <w:r>
        <w:t xml:space="preserve"> existing equipment.</w:t>
      </w:r>
    </w:p>
    <w:p w14:paraId="451B8090" w14:textId="77777777" w:rsidR="007E788A" w:rsidRDefault="007E788A" w:rsidP="007E788A"/>
    <w:p w14:paraId="4B1FECE1" w14:textId="77777777" w:rsidR="007E788A" w:rsidRDefault="007E788A" w:rsidP="007E788A">
      <w:r>
        <w:t xml:space="preserve"> </w:t>
      </w:r>
    </w:p>
    <w:p w14:paraId="617F91EB" w14:textId="77777777" w:rsidR="00833F49" w:rsidRDefault="007E788A" w:rsidP="007E788A">
      <w:r>
        <w:t xml:space="preserve">Investment: </w:t>
      </w:r>
    </w:p>
    <w:p w14:paraId="22CF420A" w14:textId="0E40A827" w:rsidR="007E788A" w:rsidRDefault="007E788A" w:rsidP="007E788A">
      <w:r>
        <w:t>35,569MUSD</w:t>
      </w:r>
    </w:p>
    <w:p w14:paraId="04254C5C" w14:textId="77777777" w:rsidR="007E788A" w:rsidRDefault="007E788A" w:rsidP="007E788A">
      <w:r>
        <w:t>Production of 02 and N2</w:t>
      </w:r>
    </w:p>
    <w:p w14:paraId="25EF06EB" w14:textId="77777777" w:rsidR="007E788A" w:rsidRDefault="007E788A" w:rsidP="007E788A">
      <w:r>
        <w:t xml:space="preserve"> </w:t>
      </w:r>
    </w:p>
    <w:p w14:paraId="0BC7C6F1" w14:textId="77777777" w:rsidR="00833F49" w:rsidRDefault="007E788A" w:rsidP="007E788A">
      <w:r>
        <w:t xml:space="preserve">Investment </w:t>
      </w:r>
    </w:p>
    <w:p w14:paraId="5DE92043" w14:textId="760DD596" w:rsidR="007E788A" w:rsidRDefault="007E788A" w:rsidP="007E788A">
      <w:r>
        <w:t>31,833 M USD</w:t>
      </w:r>
    </w:p>
    <w:p w14:paraId="5387A1B3" w14:textId="77777777" w:rsidR="007E788A" w:rsidRDefault="007E788A" w:rsidP="007E788A">
      <w:r>
        <w:t>Purchase of 02and N2</w:t>
      </w:r>
    </w:p>
    <w:p w14:paraId="4197A1D3" w14:textId="77777777" w:rsidR="00833F49" w:rsidRDefault="007E788A" w:rsidP="007E788A">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833F49" w14:paraId="3206A306" w14:textId="77777777" w:rsidTr="00833F49">
        <w:tc>
          <w:tcPr>
            <w:tcW w:w="1870" w:type="dxa"/>
          </w:tcPr>
          <w:p w14:paraId="7A059F1B" w14:textId="77777777" w:rsidR="00833F49" w:rsidRDefault="00833F49" w:rsidP="007E788A"/>
        </w:tc>
        <w:tc>
          <w:tcPr>
            <w:tcW w:w="1870" w:type="dxa"/>
          </w:tcPr>
          <w:p w14:paraId="44B5CB44" w14:textId="77777777" w:rsidR="00833F49" w:rsidRDefault="00833F49" w:rsidP="007E788A"/>
        </w:tc>
        <w:tc>
          <w:tcPr>
            <w:tcW w:w="1870" w:type="dxa"/>
          </w:tcPr>
          <w:p w14:paraId="0D43D53C" w14:textId="77777777" w:rsidR="00833F49" w:rsidRDefault="00833F49" w:rsidP="007E788A"/>
        </w:tc>
        <w:tc>
          <w:tcPr>
            <w:tcW w:w="1870" w:type="dxa"/>
          </w:tcPr>
          <w:p w14:paraId="7E5816FD" w14:textId="77777777" w:rsidR="00833F49" w:rsidRDefault="00833F49" w:rsidP="007E788A"/>
        </w:tc>
        <w:tc>
          <w:tcPr>
            <w:tcW w:w="1870" w:type="dxa"/>
          </w:tcPr>
          <w:p w14:paraId="1476F0F5" w14:textId="77777777" w:rsidR="00833F49" w:rsidRDefault="00833F49" w:rsidP="007E788A"/>
        </w:tc>
      </w:tr>
      <w:tr w:rsidR="00833F49" w14:paraId="01209FDF" w14:textId="77777777" w:rsidTr="00833F49">
        <w:tc>
          <w:tcPr>
            <w:tcW w:w="1870" w:type="dxa"/>
          </w:tcPr>
          <w:p w14:paraId="43A8E39D" w14:textId="77777777" w:rsidR="00833F49" w:rsidRDefault="00833F49" w:rsidP="007E788A"/>
        </w:tc>
        <w:tc>
          <w:tcPr>
            <w:tcW w:w="1870" w:type="dxa"/>
          </w:tcPr>
          <w:p w14:paraId="4130CDFC" w14:textId="0BE71B84" w:rsidR="00833F49" w:rsidRDefault="00807EB1" w:rsidP="007E788A">
            <w:r w:rsidRPr="00807EB1">
              <w:t>Average Metal prices</w:t>
            </w:r>
          </w:p>
        </w:tc>
        <w:tc>
          <w:tcPr>
            <w:tcW w:w="1870" w:type="dxa"/>
          </w:tcPr>
          <w:p w14:paraId="3589593B" w14:textId="77777777" w:rsidR="00807EB1" w:rsidRDefault="00807EB1" w:rsidP="00807EB1">
            <w:r>
              <w:t>Current Metal prices</w:t>
            </w:r>
          </w:p>
          <w:p w14:paraId="085B0F1F" w14:textId="77777777" w:rsidR="00833F49" w:rsidRDefault="00833F49" w:rsidP="007E788A"/>
        </w:tc>
        <w:tc>
          <w:tcPr>
            <w:tcW w:w="1870" w:type="dxa"/>
          </w:tcPr>
          <w:p w14:paraId="76D401AF" w14:textId="77777777" w:rsidR="00807EB1" w:rsidRDefault="00807EB1" w:rsidP="00807EB1"/>
          <w:p w14:paraId="3E51955B" w14:textId="77777777" w:rsidR="00807EB1" w:rsidRDefault="00807EB1" w:rsidP="00807EB1">
            <w:r>
              <w:t>Average Metal prices</w:t>
            </w:r>
          </w:p>
          <w:p w14:paraId="285FD22F" w14:textId="77777777" w:rsidR="00833F49" w:rsidRDefault="00833F49" w:rsidP="007E788A"/>
        </w:tc>
        <w:tc>
          <w:tcPr>
            <w:tcW w:w="1870" w:type="dxa"/>
          </w:tcPr>
          <w:p w14:paraId="3B878AC2" w14:textId="77777777" w:rsidR="00807EB1" w:rsidRDefault="00807EB1" w:rsidP="00807EB1">
            <w:r>
              <w:t>Current Metal prices</w:t>
            </w:r>
          </w:p>
          <w:p w14:paraId="7F0F1835" w14:textId="77777777" w:rsidR="00833F49" w:rsidRDefault="00833F49" w:rsidP="007E788A"/>
        </w:tc>
      </w:tr>
      <w:tr w:rsidR="00833F49" w14:paraId="4E1DC2D4" w14:textId="77777777" w:rsidTr="00833F49">
        <w:tc>
          <w:tcPr>
            <w:tcW w:w="1870" w:type="dxa"/>
          </w:tcPr>
          <w:p w14:paraId="77363CB4" w14:textId="77777777" w:rsidR="00807EB1" w:rsidRDefault="00807EB1" w:rsidP="00807EB1">
            <w:r>
              <w:t>Internal rate of return.</w:t>
            </w:r>
          </w:p>
          <w:p w14:paraId="5BA1CFCE" w14:textId="77777777" w:rsidR="00833F49" w:rsidRDefault="00833F49" w:rsidP="007E788A"/>
        </w:tc>
        <w:tc>
          <w:tcPr>
            <w:tcW w:w="1870" w:type="dxa"/>
          </w:tcPr>
          <w:p w14:paraId="60752DC8" w14:textId="77777777" w:rsidR="00807EB1" w:rsidRDefault="00807EB1" w:rsidP="00807EB1">
            <w:r>
              <w:t>34%</w:t>
            </w:r>
          </w:p>
          <w:p w14:paraId="69ADE89A" w14:textId="77777777" w:rsidR="00833F49" w:rsidRDefault="00833F49" w:rsidP="007E788A"/>
        </w:tc>
        <w:tc>
          <w:tcPr>
            <w:tcW w:w="1870" w:type="dxa"/>
          </w:tcPr>
          <w:p w14:paraId="0BEF36E5" w14:textId="77777777" w:rsidR="00807EB1" w:rsidRDefault="00807EB1" w:rsidP="00807EB1">
            <w:r>
              <w:t>14%</w:t>
            </w:r>
          </w:p>
          <w:p w14:paraId="4FC14E49" w14:textId="77777777" w:rsidR="00833F49" w:rsidRDefault="00833F49" w:rsidP="007E788A"/>
        </w:tc>
        <w:tc>
          <w:tcPr>
            <w:tcW w:w="1870" w:type="dxa"/>
          </w:tcPr>
          <w:p w14:paraId="45E52767" w14:textId="0ABA55C6" w:rsidR="00833F49" w:rsidRDefault="00807EB1" w:rsidP="007E788A">
            <w:r>
              <w:t>22%</w:t>
            </w:r>
          </w:p>
        </w:tc>
        <w:tc>
          <w:tcPr>
            <w:tcW w:w="1870" w:type="dxa"/>
          </w:tcPr>
          <w:p w14:paraId="523BB589" w14:textId="77777777" w:rsidR="00807EB1" w:rsidRDefault="00807EB1" w:rsidP="00807EB1">
            <w:r>
              <w:tab/>
              <w:t>8%</w:t>
            </w:r>
          </w:p>
          <w:p w14:paraId="03256EF1" w14:textId="77777777" w:rsidR="00833F49" w:rsidRDefault="00833F49" w:rsidP="007E788A"/>
        </w:tc>
      </w:tr>
    </w:tbl>
    <w:p w14:paraId="4E4311E2" w14:textId="5640A4BA" w:rsidR="007E788A" w:rsidRDefault="007E788A" w:rsidP="007E788A"/>
    <w:p w14:paraId="7E11E4A3" w14:textId="77777777" w:rsidR="007E788A" w:rsidRDefault="007E788A" w:rsidP="007E788A"/>
    <w:p w14:paraId="0F7D43BE" w14:textId="77777777" w:rsidR="007E788A" w:rsidRDefault="007E788A" w:rsidP="007E788A">
      <w:r>
        <w:t xml:space="preserve">The metal prices and the production costs of </w:t>
      </w:r>
      <w:proofErr w:type="gramStart"/>
      <w:r>
        <w:t>the oxygen</w:t>
      </w:r>
      <w:proofErr w:type="gramEnd"/>
      <w:r>
        <w:t xml:space="preserve"> and nitrogen are determining factors </w:t>
      </w:r>
      <w:proofErr w:type="gramStart"/>
      <w:r>
        <w:t>on</w:t>
      </w:r>
      <w:proofErr w:type="gramEnd"/>
      <w:r>
        <w:t xml:space="preserve"> the profitability of the project.</w:t>
      </w:r>
    </w:p>
    <w:p w14:paraId="539C93AF" w14:textId="77777777" w:rsidR="007E788A" w:rsidRDefault="007E788A" w:rsidP="007E788A">
      <w:r>
        <w:t xml:space="preserve"> </w:t>
      </w:r>
    </w:p>
    <w:p w14:paraId="1AA90E30" w14:textId="77777777" w:rsidR="00807EB1" w:rsidRDefault="00807EB1" w:rsidP="007E788A"/>
    <w:p w14:paraId="14526D17" w14:textId="77777777" w:rsidR="00BC02F4" w:rsidRDefault="00BC02F4" w:rsidP="007E788A"/>
    <w:p w14:paraId="77570772" w14:textId="77777777" w:rsidR="00BC02F4" w:rsidRDefault="00BC02F4" w:rsidP="007E788A"/>
    <w:p w14:paraId="7D6083B9" w14:textId="77777777" w:rsidR="00BD5CC9" w:rsidRDefault="00BD5CC9" w:rsidP="007E788A"/>
    <w:p w14:paraId="6FAE226A" w14:textId="77777777" w:rsidR="00BD5CC9" w:rsidRDefault="00BD5CC9" w:rsidP="007E788A"/>
    <w:p w14:paraId="38DA7B3D" w14:textId="4086C0FC" w:rsidR="007E788A" w:rsidRPr="00807EB1" w:rsidRDefault="007E788A" w:rsidP="007E788A">
      <w:pPr>
        <w:rPr>
          <w:b/>
          <w:bCs/>
        </w:rPr>
      </w:pPr>
      <w:r w:rsidRPr="00807EB1">
        <w:rPr>
          <w:b/>
          <w:bCs/>
        </w:rPr>
        <w:lastRenderedPageBreak/>
        <w:t>10.</w:t>
      </w:r>
      <w:r w:rsidR="00807EB1">
        <w:rPr>
          <w:b/>
          <w:bCs/>
        </w:rPr>
        <w:t xml:space="preserve"> </w:t>
      </w:r>
      <w:r w:rsidRPr="00807EB1">
        <w:rPr>
          <w:b/>
          <w:bCs/>
        </w:rPr>
        <w:t>Conclusions.</w:t>
      </w:r>
    </w:p>
    <w:p w14:paraId="30B6A4C2" w14:textId="77777777" w:rsidR="007E788A" w:rsidRDefault="007E788A" w:rsidP="007E788A"/>
    <w:p w14:paraId="69DB78E5" w14:textId="6C239346" w:rsidR="007E788A" w:rsidRDefault="007E788A" w:rsidP="007E788A">
      <w:r>
        <w:t xml:space="preserve">The market </w:t>
      </w:r>
      <w:proofErr w:type="gramStart"/>
      <w:r>
        <w:t>of</w:t>
      </w:r>
      <w:proofErr w:type="gramEnd"/>
      <w:r>
        <w:t xml:space="preserve"> all the metals and particularly </w:t>
      </w:r>
      <w:proofErr w:type="gramStart"/>
      <w:r>
        <w:t>of</w:t>
      </w:r>
      <w:proofErr w:type="gramEnd"/>
      <w:r>
        <w:t xml:space="preserve"> the rare metals is very </w:t>
      </w:r>
      <w:proofErr w:type="gramStart"/>
      <w:r>
        <w:t>depressed</w:t>
      </w:r>
      <w:proofErr w:type="gramEnd"/>
      <w:r>
        <w:t xml:space="preserve">. Instead of having an increase </w:t>
      </w:r>
      <w:proofErr w:type="gramStart"/>
      <w:r>
        <w:t>of</w:t>
      </w:r>
      <w:proofErr w:type="gramEnd"/>
      <w:r>
        <w:t xml:space="preserve"> consumption, in the last five years, the market is stagnant, indeed even in decline. This situation has naturally an impact on the prices of </w:t>
      </w:r>
      <w:proofErr w:type="gramStart"/>
      <w:r>
        <w:t>the rare</w:t>
      </w:r>
      <w:proofErr w:type="gramEnd"/>
      <w:r>
        <w:t xml:space="preserve"> metals. A drop of 1/3 of the prices has </w:t>
      </w:r>
      <w:proofErr w:type="gramStart"/>
      <w:r>
        <w:t>been observed</w:t>
      </w:r>
      <w:proofErr w:type="gramEnd"/>
      <w:r>
        <w:t xml:space="preserve"> in </w:t>
      </w:r>
      <w:proofErr w:type="gramStart"/>
      <w:r>
        <w:t>2001</w:t>
      </w:r>
      <w:proofErr w:type="gramEnd"/>
      <w:r>
        <w:t xml:space="preserve"> and the prices have not yet recovered </w:t>
      </w:r>
      <w:proofErr w:type="gramStart"/>
      <w:r>
        <w:t>in</w:t>
      </w:r>
      <w:proofErr w:type="gramEnd"/>
      <w:r>
        <w:t xml:space="preserve"> the beginning of 2000. The </w:t>
      </w:r>
      <w:r w:rsidR="00DE5E12">
        <w:t>optimistic</w:t>
      </w:r>
      <w:r>
        <w:t xml:space="preserve"> believe that the price could increase again by the end of 2002.</w:t>
      </w:r>
    </w:p>
    <w:p w14:paraId="23B9E1E7" w14:textId="77777777" w:rsidR="007E788A" w:rsidRDefault="007E788A" w:rsidP="007E788A"/>
    <w:p w14:paraId="2D1C264C" w14:textId="62307122" w:rsidR="007E788A" w:rsidRDefault="007E788A" w:rsidP="007E788A">
      <w:r>
        <w:t xml:space="preserve">The prices of the rare metals have </w:t>
      </w:r>
      <w:proofErr w:type="gramStart"/>
      <w:r>
        <w:t>a very important</w:t>
      </w:r>
      <w:proofErr w:type="gramEnd"/>
      <w:r>
        <w:t xml:space="preserve"> influence on the profitability of the project and, </w:t>
      </w:r>
      <w:r w:rsidR="00DE5E12">
        <w:t>if we</w:t>
      </w:r>
      <w:r>
        <w:t xml:space="preserve"> do not observe a recovery of the metal prices in the future, the project could have </w:t>
      </w:r>
      <w:proofErr w:type="gramStart"/>
      <w:r>
        <w:t>a too</w:t>
      </w:r>
      <w:proofErr w:type="gramEnd"/>
      <w:r>
        <w:t xml:space="preserve"> low profitability.</w:t>
      </w:r>
    </w:p>
    <w:p w14:paraId="2BF6011C" w14:textId="77777777" w:rsidR="007E788A" w:rsidRDefault="007E788A" w:rsidP="007E788A"/>
    <w:p w14:paraId="17955E4D" w14:textId="77777777" w:rsidR="007E788A" w:rsidRDefault="007E788A" w:rsidP="007E788A">
      <w:r>
        <w:t xml:space="preserve">Even if the market is very depressed, four of the companies contacted, the most important in the transformation of rare metals in final products or compounds, are interested </w:t>
      </w:r>
      <w:proofErr w:type="gramStart"/>
      <w:r>
        <w:t>to create</w:t>
      </w:r>
      <w:proofErr w:type="gramEnd"/>
      <w:r>
        <w:t xml:space="preserve"> long term relations to obtain the totality or a portion of the production of fumes. We </w:t>
      </w:r>
      <w:proofErr w:type="gramStart"/>
      <w:r>
        <w:t>have to</w:t>
      </w:r>
      <w:proofErr w:type="gramEnd"/>
      <w:r>
        <w:t xml:space="preserve"> keep in mind that the quantity of germanium contained in the fumes will represent more than one quarter of the world </w:t>
      </w:r>
      <w:proofErr w:type="gramStart"/>
      <w:r>
        <w:t>germanium</w:t>
      </w:r>
      <w:proofErr w:type="gramEnd"/>
      <w:r>
        <w:t xml:space="preserve"> consumption.</w:t>
      </w:r>
    </w:p>
    <w:p w14:paraId="584F5C41" w14:textId="77777777" w:rsidR="007E788A" w:rsidRDefault="007E788A" w:rsidP="007E788A"/>
    <w:p w14:paraId="779310DD" w14:textId="77777777" w:rsidR="007E788A" w:rsidRDefault="007E788A" w:rsidP="007E788A">
      <w:r>
        <w:t xml:space="preserve">It is </w:t>
      </w:r>
      <w:proofErr w:type="gramStart"/>
      <w:r>
        <w:t>very difficult</w:t>
      </w:r>
      <w:proofErr w:type="gramEnd"/>
      <w:r>
        <w:t xml:space="preserve"> to obtain offers from the potential buyers because no representative samples are available. The grades of the samples sent by Ongopolo are too far from the grade that will </w:t>
      </w:r>
      <w:proofErr w:type="gramStart"/>
      <w:r>
        <w:t>be obtained</w:t>
      </w:r>
      <w:proofErr w:type="gramEnd"/>
      <w:r>
        <w:t xml:space="preserve"> with </w:t>
      </w:r>
      <w:proofErr w:type="gramStart"/>
      <w:r>
        <w:t>the KZ</w:t>
      </w:r>
      <w:proofErr w:type="gramEnd"/>
      <w:r>
        <w:t xml:space="preserve"> engineering technology. However, two, even, three companies have agreed to prepare a budgetary offer based only on analyses of the fumes. Both </w:t>
      </w:r>
      <w:proofErr w:type="gramStart"/>
      <w:r>
        <w:t>have to</w:t>
      </w:r>
      <w:proofErr w:type="gramEnd"/>
      <w:r>
        <w:t xml:space="preserve"> invest </w:t>
      </w:r>
      <w:proofErr w:type="gramStart"/>
      <w:r>
        <w:t>to process</w:t>
      </w:r>
      <w:proofErr w:type="gramEnd"/>
      <w:r>
        <w:t xml:space="preserve"> this kind of </w:t>
      </w:r>
      <w:proofErr w:type="gramStart"/>
      <w:r>
        <w:t>materials</w:t>
      </w:r>
      <w:proofErr w:type="gramEnd"/>
      <w:r>
        <w:t xml:space="preserve"> and these companies have not yet had the time to deliver their budgetary offer for the end of April.</w:t>
      </w:r>
    </w:p>
    <w:p w14:paraId="5FFAD3A9" w14:textId="77777777" w:rsidR="007E788A" w:rsidRDefault="007E788A" w:rsidP="007E788A"/>
    <w:p w14:paraId="3496F175" w14:textId="65D64DA8" w:rsidR="007E788A" w:rsidRDefault="007E788A" w:rsidP="007E788A">
      <w:r>
        <w:t xml:space="preserve">The conclusions of the visit by the KZ engineering engineers to Tsumeb have been a </w:t>
      </w:r>
      <w:r w:rsidR="00474FC5">
        <w:t>disappointment</w:t>
      </w:r>
      <w:r>
        <w:t xml:space="preserve">. Indeed, the most important target of this visit was to study the revamping of the existing Ausmelt furnace. Very quickly, the conclusions have been that the existing oven could not </w:t>
      </w:r>
      <w:proofErr w:type="gramStart"/>
      <w:r>
        <w:t>be revamped</w:t>
      </w:r>
      <w:proofErr w:type="gramEnd"/>
      <w:r>
        <w:t xml:space="preserve"> for treating the slag with the KZ Ausmelt technology. The KZ process is </w:t>
      </w:r>
      <w:proofErr w:type="spellStart"/>
      <w:proofErr w:type="gramStart"/>
      <w:r>
        <w:t>to day</w:t>
      </w:r>
      <w:proofErr w:type="spellEnd"/>
      <w:proofErr w:type="gramEnd"/>
      <w:r>
        <w:t xml:space="preserve"> a continuous process in two ovens in series. The fuel is coal instead of fuel oil. The construction of the oven and the cooling system of the fumes are </w:t>
      </w:r>
      <w:proofErr w:type="gramStart"/>
      <w:r>
        <w:t>totally different</w:t>
      </w:r>
      <w:proofErr w:type="gramEnd"/>
      <w:r>
        <w:t xml:space="preserve"> than the Ausmelt oven of Ongopolo. </w:t>
      </w:r>
      <w:proofErr w:type="gramStart"/>
      <w:r>
        <w:t>Some</w:t>
      </w:r>
      <w:proofErr w:type="gramEnd"/>
      <w:r>
        <w:t xml:space="preserve"> existing equipment can </w:t>
      </w:r>
      <w:proofErr w:type="gramStart"/>
      <w:r>
        <w:t>be recovered</w:t>
      </w:r>
      <w:proofErr w:type="gramEnd"/>
      <w:r>
        <w:t xml:space="preserve"> in </w:t>
      </w:r>
      <w:r>
        <w:lastRenderedPageBreak/>
        <w:t xml:space="preserve">the </w:t>
      </w:r>
      <w:proofErr w:type="gramStart"/>
      <w:r>
        <w:t>future</w:t>
      </w:r>
      <w:proofErr w:type="gramEnd"/>
      <w:r>
        <w:t xml:space="preserve"> but it will only be possible to </w:t>
      </w:r>
      <w:proofErr w:type="gramStart"/>
      <w:r>
        <w:t>determine precisely</w:t>
      </w:r>
      <w:proofErr w:type="gramEnd"/>
      <w:r>
        <w:t xml:space="preserve"> these </w:t>
      </w:r>
      <w:r w:rsidR="00474FC5">
        <w:t>equipment’s</w:t>
      </w:r>
      <w:r>
        <w:t xml:space="preserve"> during the </w:t>
      </w:r>
      <w:proofErr w:type="gramStart"/>
      <w:r>
        <w:t>detail</w:t>
      </w:r>
      <w:proofErr w:type="gramEnd"/>
      <w:r>
        <w:t xml:space="preserve"> engineering phase.</w:t>
      </w:r>
    </w:p>
    <w:p w14:paraId="1DB9E109" w14:textId="77777777" w:rsidR="007E788A" w:rsidRDefault="007E788A" w:rsidP="007E788A"/>
    <w:p w14:paraId="7EFACD57" w14:textId="77777777" w:rsidR="007E788A" w:rsidRDefault="007E788A" w:rsidP="007E788A">
      <w:r>
        <w:t xml:space="preserve">KZ Engineering has delivered a </w:t>
      </w:r>
      <w:proofErr w:type="spellStart"/>
      <w:proofErr w:type="gramStart"/>
      <w:r>
        <w:t>pre feasibility</w:t>
      </w:r>
      <w:proofErr w:type="spellEnd"/>
      <w:proofErr w:type="gramEnd"/>
      <w:r>
        <w:t xml:space="preserve"> study based on a new plant, the site of which has </w:t>
      </w:r>
      <w:proofErr w:type="gramStart"/>
      <w:r>
        <w:t>been fixed</w:t>
      </w:r>
      <w:proofErr w:type="gramEnd"/>
      <w:r>
        <w:t xml:space="preserve"> by Ongopolo. The investment is high 32,900,000 USD. </w:t>
      </w:r>
      <w:proofErr w:type="gramStart"/>
      <w:r>
        <w:t>Some</w:t>
      </w:r>
      <w:proofErr w:type="gramEnd"/>
      <w:r>
        <w:t xml:space="preserve"> investments </w:t>
      </w:r>
      <w:proofErr w:type="gramStart"/>
      <w:r>
        <w:t>have to</w:t>
      </w:r>
      <w:proofErr w:type="gramEnd"/>
      <w:r>
        <w:t xml:space="preserve"> </w:t>
      </w:r>
      <w:proofErr w:type="gramStart"/>
      <w:r>
        <w:t>be added</w:t>
      </w:r>
      <w:proofErr w:type="gramEnd"/>
      <w:r>
        <w:t xml:space="preserve"> to the investment defined by KZ Engineering. The total investment estimate is 35,370,000 USD without the oxygen and nitrogen production unit and 39,528,000 USD with the oxygen and nitrogen unit.</w:t>
      </w:r>
    </w:p>
    <w:p w14:paraId="76A46FD9" w14:textId="77777777" w:rsidR="007E788A" w:rsidRDefault="007E788A" w:rsidP="007E788A"/>
    <w:p w14:paraId="1D63D1BE" w14:textId="3DA74C8B" w:rsidR="007E788A" w:rsidRDefault="007E788A" w:rsidP="007E788A">
      <w:r>
        <w:t xml:space="preserve">The Ausmelt technology developed by KZ Engineering requires Oxygen and Nitrogen. These gases can </w:t>
      </w:r>
      <w:proofErr w:type="gramStart"/>
      <w:r>
        <w:t>be produced</w:t>
      </w:r>
      <w:proofErr w:type="gramEnd"/>
      <w:r>
        <w:t xml:space="preserve"> simultaneously in a cryogenic unit. Two offers have </w:t>
      </w:r>
      <w:proofErr w:type="gramStart"/>
      <w:r>
        <w:t>been studied</w:t>
      </w:r>
      <w:proofErr w:type="gramEnd"/>
      <w:r>
        <w:t xml:space="preserve">. The first one from Afrox to deliver oxygen and nitrogen and a second from Air Liquide to buy a cryogenic unit to produce, on the site, the required quantities of both gases. The two </w:t>
      </w:r>
      <w:proofErr w:type="gramStart"/>
      <w:r>
        <w:t>offer</w:t>
      </w:r>
      <w:proofErr w:type="gramEnd"/>
      <w:r>
        <w:t xml:space="preserve"> have </w:t>
      </w:r>
      <w:proofErr w:type="gramStart"/>
      <w:r>
        <w:t>been compared</w:t>
      </w:r>
      <w:proofErr w:type="gramEnd"/>
      <w:r>
        <w:t xml:space="preserve"> </w:t>
      </w:r>
      <w:proofErr w:type="gramStart"/>
      <w:r>
        <w:t>on</w:t>
      </w:r>
      <w:proofErr w:type="gramEnd"/>
      <w:r>
        <w:t xml:space="preserve"> a profitability point of view. The profitability of the second offer is quite </w:t>
      </w:r>
      <w:r w:rsidR="00474FC5">
        <w:t>Beter</w:t>
      </w:r>
      <w:r>
        <w:t xml:space="preserve">, the IRR of the project increases from 20% to 31%, all the other parameters remaining constant. The production or the purchase of oxygen and nitrogen </w:t>
      </w:r>
      <w:proofErr w:type="gramStart"/>
      <w:r>
        <w:t>has to</w:t>
      </w:r>
      <w:proofErr w:type="gramEnd"/>
      <w:r>
        <w:t xml:space="preserve"> be </w:t>
      </w:r>
      <w:proofErr w:type="gramStart"/>
      <w:r>
        <w:t>studied</w:t>
      </w:r>
      <w:proofErr w:type="gramEnd"/>
    </w:p>
    <w:p w14:paraId="19722DE2" w14:textId="77777777" w:rsidR="007E788A" w:rsidRDefault="007E788A" w:rsidP="007E788A">
      <w:r>
        <w:t xml:space="preserve"> </w:t>
      </w:r>
    </w:p>
    <w:p w14:paraId="4C56F1FF" w14:textId="77777777" w:rsidR="007E788A" w:rsidRDefault="007E788A" w:rsidP="007E788A">
      <w:r>
        <w:t xml:space="preserve">in detail because the influence of these parameters on the profitability of the project is </w:t>
      </w:r>
      <w:proofErr w:type="gramStart"/>
      <w:r>
        <w:t>very important</w:t>
      </w:r>
      <w:proofErr w:type="gramEnd"/>
      <w:r>
        <w:t>.</w:t>
      </w:r>
    </w:p>
    <w:p w14:paraId="3E8E94A2" w14:textId="77777777" w:rsidR="007E788A" w:rsidRDefault="007E788A" w:rsidP="007E788A">
      <w:r>
        <w:t xml:space="preserve">During this first phase, </w:t>
      </w:r>
      <w:proofErr w:type="gramStart"/>
      <w:r>
        <w:t>some</w:t>
      </w:r>
      <w:proofErr w:type="gramEnd"/>
      <w:r>
        <w:t xml:space="preserve"> analytical problems of germanium have </w:t>
      </w:r>
      <w:proofErr w:type="gramStart"/>
      <w:r>
        <w:t>been observed</w:t>
      </w:r>
      <w:proofErr w:type="gramEnd"/>
      <w:r>
        <w:t xml:space="preserve">: significant variations of analyses of germanium on the same sample. It is well known that the germanium analysis in slag is difficult and then often the level found of germanium is </w:t>
      </w:r>
      <w:proofErr w:type="spellStart"/>
      <w:proofErr w:type="gramStart"/>
      <w:r>
        <w:t>to</w:t>
      </w:r>
      <w:proofErr w:type="spellEnd"/>
      <w:proofErr w:type="gramEnd"/>
      <w:r>
        <w:t xml:space="preserve"> low. The problem is </w:t>
      </w:r>
      <w:proofErr w:type="gramStart"/>
      <w:r>
        <w:t>totally different</w:t>
      </w:r>
      <w:proofErr w:type="gramEnd"/>
      <w:r>
        <w:t xml:space="preserve"> than the problem often encountered with gold. The germanium </w:t>
      </w:r>
      <w:proofErr w:type="gramStart"/>
      <w:r>
        <w:t>is totally dispersed</w:t>
      </w:r>
      <w:proofErr w:type="gramEnd"/>
      <w:r>
        <w:t xml:space="preserve"> in the slag and a "nugget effect" </w:t>
      </w:r>
      <w:proofErr w:type="spellStart"/>
      <w:r>
        <w:t>can not</w:t>
      </w:r>
      <w:proofErr w:type="spellEnd"/>
      <w:r>
        <w:t xml:space="preserve"> </w:t>
      </w:r>
      <w:proofErr w:type="gramStart"/>
      <w:r>
        <w:t>be observed</w:t>
      </w:r>
      <w:proofErr w:type="gramEnd"/>
      <w:r>
        <w:t>.</w:t>
      </w:r>
    </w:p>
    <w:p w14:paraId="7EE8F240" w14:textId="77777777" w:rsidR="007E788A" w:rsidRDefault="007E788A" w:rsidP="007E788A">
      <w:r>
        <w:t xml:space="preserve">The analytical problem of germanium and of the other rare metals </w:t>
      </w:r>
      <w:proofErr w:type="gramStart"/>
      <w:r>
        <w:t>has to</w:t>
      </w:r>
      <w:proofErr w:type="gramEnd"/>
      <w:r>
        <w:t xml:space="preserve"> </w:t>
      </w:r>
      <w:proofErr w:type="gramStart"/>
      <w:r>
        <w:t>be solved</w:t>
      </w:r>
      <w:proofErr w:type="gramEnd"/>
      <w:r>
        <w:t xml:space="preserve"> before starting a new reserve estimation of the slag.</w:t>
      </w:r>
    </w:p>
    <w:p w14:paraId="49A27490" w14:textId="40A7E300" w:rsidR="007E788A" w:rsidRDefault="007E788A" w:rsidP="007E788A">
      <w:r>
        <w:t xml:space="preserve">Recently another technology has </w:t>
      </w:r>
      <w:proofErr w:type="gramStart"/>
      <w:r>
        <w:t>been developed</w:t>
      </w:r>
      <w:proofErr w:type="gramEnd"/>
      <w:r>
        <w:t xml:space="preserve"> to </w:t>
      </w:r>
      <w:r w:rsidR="00474FC5">
        <w:t>volatilize</w:t>
      </w:r>
      <w:r>
        <w:t xml:space="preserve"> zinc and lead from </w:t>
      </w:r>
      <w:proofErr w:type="gramStart"/>
      <w:r>
        <w:t>several</w:t>
      </w:r>
      <w:proofErr w:type="gramEnd"/>
      <w:r>
        <w:t xml:space="preserve"> zinc oxide materials. Tests have </w:t>
      </w:r>
      <w:proofErr w:type="gramStart"/>
      <w:r>
        <w:t>been made</w:t>
      </w:r>
      <w:proofErr w:type="gramEnd"/>
      <w:r>
        <w:t xml:space="preserve"> on ISF </w:t>
      </w:r>
      <w:proofErr w:type="gramStart"/>
      <w:r>
        <w:t>slag</w:t>
      </w:r>
      <w:proofErr w:type="gramEnd"/>
      <w:r>
        <w:t xml:space="preserve"> and the zinc and lead </w:t>
      </w:r>
      <w:r w:rsidR="00474FC5">
        <w:t>volatilization</w:t>
      </w:r>
      <w:r>
        <w:t xml:space="preserve"> yields are higher than the KZ Ausmelt yields mentioned in the pre-feasibility report. The investment and the operating costs will be following Paul Wurth, the firm which has developed this technology, significantly lower than the same costs for </w:t>
      </w:r>
      <w:proofErr w:type="gramStart"/>
      <w:r>
        <w:t>the KZ</w:t>
      </w:r>
      <w:proofErr w:type="gramEnd"/>
      <w:r>
        <w:t xml:space="preserve"> Engineering technology. But </w:t>
      </w:r>
      <w:proofErr w:type="spellStart"/>
      <w:proofErr w:type="gramStart"/>
      <w:r>
        <w:t>to day</w:t>
      </w:r>
      <w:proofErr w:type="spellEnd"/>
      <w:proofErr w:type="gramEnd"/>
      <w:r>
        <w:t xml:space="preserve">, Paul Wurth has no practical information concerning the </w:t>
      </w:r>
      <w:r w:rsidR="00474FC5">
        <w:t>volatilization</w:t>
      </w:r>
      <w:r>
        <w:t xml:space="preserve"> yield of the rare metals. Tests </w:t>
      </w:r>
      <w:proofErr w:type="gramStart"/>
      <w:r>
        <w:t>have to</w:t>
      </w:r>
      <w:proofErr w:type="gramEnd"/>
      <w:r>
        <w:t xml:space="preserve"> </w:t>
      </w:r>
      <w:proofErr w:type="gramStart"/>
      <w:r>
        <w:t>be run</w:t>
      </w:r>
      <w:proofErr w:type="gramEnd"/>
      <w:r>
        <w:t xml:space="preserve"> to determine the </w:t>
      </w:r>
      <w:r w:rsidR="00474FC5">
        <w:t>volatilization</w:t>
      </w:r>
      <w:r>
        <w:t xml:space="preserve"> </w:t>
      </w:r>
      <w:r>
        <w:lastRenderedPageBreak/>
        <w:t xml:space="preserve">yields for these metals. These tests had normally to take place during the first phase of the project but due to the problem of obtaining a representative sample of the slag, the tests will </w:t>
      </w:r>
      <w:proofErr w:type="gramStart"/>
      <w:r>
        <w:t>be run</w:t>
      </w:r>
      <w:proofErr w:type="gramEnd"/>
      <w:r>
        <w:t xml:space="preserve"> during the second phase.</w:t>
      </w:r>
    </w:p>
    <w:p w14:paraId="785EA721" w14:textId="77777777" w:rsidR="007E788A" w:rsidRDefault="007E788A" w:rsidP="007E788A"/>
    <w:p w14:paraId="623E8FA0" w14:textId="77777777" w:rsidR="007E788A" w:rsidRDefault="007E788A" w:rsidP="007E788A">
      <w:r>
        <w:t xml:space="preserve">The second phase: Piloting program </w:t>
      </w:r>
      <w:proofErr w:type="gramStart"/>
      <w:r>
        <w:t>has to</w:t>
      </w:r>
      <w:proofErr w:type="gramEnd"/>
      <w:r>
        <w:t xml:space="preserve"> </w:t>
      </w:r>
      <w:proofErr w:type="gramStart"/>
      <w:r>
        <w:t>be modified</w:t>
      </w:r>
      <w:proofErr w:type="gramEnd"/>
      <w:r>
        <w:t xml:space="preserve"> to </w:t>
      </w:r>
      <w:proofErr w:type="gramStart"/>
      <w:r>
        <w:t>take into account</w:t>
      </w:r>
      <w:proofErr w:type="gramEnd"/>
      <w:r>
        <w:t xml:space="preserve"> the information and difficulties encountered in the first phase. A suggested work program </w:t>
      </w:r>
      <w:proofErr w:type="gramStart"/>
      <w:r>
        <w:t>is annexed</w:t>
      </w:r>
      <w:proofErr w:type="gramEnd"/>
      <w:r>
        <w:t xml:space="preserve"> to this report.</w:t>
      </w:r>
    </w:p>
    <w:p w14:paraId="1518EA09" w14:textId="77777777" w:rsidR="007E788A" w:rsidRDefault="007E788A" w:rsidP="007E788A">
      <w:r>
        <w:t xml:space="preserve"> </w:t>
      </w:r>
    </w:p>
    <w:p w14:paraId="77D706E0" w14:textId="13A1B089" w:rsidR="007E788A" w:rsidRPr="0079308E" w:rsidRDefault="007E788A" w:rsidP="007E788A">
      <w:pPr>
        <w:rPr>
          <w:b/>
          <w:bCs/>
        </w:rPr>
      </w:pPr>
      <w:r w:rsidRPr="0079308E">
        <w:rPr>
          <w:b/>
          <w:bCs/>
        </w:rPr>
        <w:t>11.</w:t>
      </w:r>
      <w:r w:rsidR="0079308E" w:rsidRPr="0079308E">
        <w:rPr>
          <w:b/>
          <w:bCs/>
        </w:rPr>
        <w:t xml:space="preserve"> </w:t>
      </w:r>
      <w:r w:rsidRPr="0079308E">
        <w:rPr>
          <w:b/>
          <w:bCs/>
        </w:rPr>
        <w:t>Work program of Phase II: Piloting.</w:t>
      </w:r>
    </w:p>
    <w:p w14:paraId="0F2FB4A4" w14:textId="77777777" w:rsidR="007E788A" w:rsidRDefault="007E788A" w:rsidP="007E788A">
      <w:r>
        <w:t xml:space="preserve">Follow up by KZ Engineering of the energy recovery flow </w:t>
      </w:r>
      <w:proofErr w:type="gramStart"/>
      <w:r>
        <w:t>sheet</w:t>
      </w:r>
      <w:proofErr w:type="gramEnd"/>
    </w:p>
    <w:p w14:paraId="3431B565" w14:textId="77777777" w:rsidR="007E788A" w:rsidRDefault="007E788A" w:rsidP="007E788A"/>
    <w:p w14:paraId="7208B7E8" w14:textId="77777777" w:rsidR="007E788A" w:rsidRDefault="007E788A" w:rsidP="007E788A">
      <w:r>
        <w:t xml:space="preserve">Follow up of the oxygen and nitrogen production: Ongopolo and ZincOx Follow up by ZincOx of the purchasing offers of the potential </w:t>
      </w:r>
      <w:proofErr w:type="gramStart"/>
      <w:r>
        <w:t>buyers</w:t>
      </w:r>
      <w:proofErr w:type="gramEnd"/>
      <w:r>
        <w:t xml:space="preserve"> Analytical problems of the rare metals: ZincOx and Ongopolo</w:t>
      </w:r>
    </w:p>
    <w:p w14:paraId="538445C7" w14:textId="77777777" w:rsidR="007E788A" w:rsidRDefault="007E788A" w:rsidP="007E788A">
      <w:r>
        <w:t>Zinc fuming tests on the small Primus pilot oven on the second sample delivered by Ongopolo.</w:t>
      </w:r>
    </w:p>
    <w:p w14:paraId="1475BEEF" w14:textId="77777777" w:rsidR="007E788A" w:rsidRDefault="007E788A" w:rsidP="007E788A">
      <w:r>
        <w:t xml:space="preserve">Following the fuming results obtained on the small Primus pilot oven, the last information obtained from the potential buyers, the market of the rare metals decision </w:t>
      </w:r>
      <w:proofErr w:type="gramStart"/>
      <w:r>
        <w:t>has to</w:t>
      </w:r>
      <w:proofErr w:type="gramEnd"/>
      <w:r>
        <w:t xml:space="preserve"> </w:t>
      </w:r>
      <w:proofErr w:type="gramStart"/>
      <w:r>
        <w:t>be taken</w:t>
      </w:r>
      <w:proofErr w:type="gramEnd"/>
      <w:r>
        <w:t xml:space="preserve"> to run industrial tests with one of the two available </w:t>
      </w:r>
      <w:proofErr w:type="gramStart"/>
      <w:r>
        <w:t>technology</w:t>
      </w:r>
      <w:proofErr w:type="gramEnd"/>
      <w:r>
        <w:t>.</w:t>
      </w:r>
    </w:p>
    <w:p w14:paraId="042A8FEC" w14:textId="77777777" w:rsidR="007E788A" w:rsidRDefault="007E788A" w:rsidP="007E788A">
      <w:r>
        <w:t>Precise resources estimation and collection of a bulk representative sample. Industrial scale test on RBS</w:t>
      </w:r>
    </w:p>
    <w:p w14:paraId="6FE013F1" w14:textId="77777777" w:rsidR="007E788A" w:rsidRDefault="007E788A" w:rsidP="007E788A">
      <w:r>
        <w:t xml:space="preserve">Fumes samples sent to </w:t>
      </w:r>
      <w:proofErr w:type="gramStart"/>
      <w:r>
        <w:t>the potential</w:t>
      </w:r>
      <w:proofErr w:type="gramEnd"/>
      <w:r>
        <w:t xml:space="preserve"> buyers.</w:t>
      </w:r>
    </w:p>
    <w:p w14:paraId="026A0222" w14:textId="77777777" w:rsidR="007E788A" w:rsidRDefault="007E788A" w:rsidP="007E788A"/>
    <w:p w14:paraId="37E09650" w14:textId="77777777" w:rsidR="007E788A" w:rsidRDefault="007E788A" w:rsidP="007E788A">
      <w:r>
        <w:t>New estimation of capital and operating costs Detail Ge, Ga, In market study</w:t>
      </w:r>
    </w:p>
    <w:p w14:paraId="1B3AC472" w14:textId="3DF34B3D" w:rsidR="00BA3DB3" w:rsidRDefault="007E788A" w:rsidP="007E788A">
      <w:r>
        <w:t>Fumes marketing options study.</w:t>
      </w:r>
    </w:p>
    <w:sectPr w:rsidR="00BA3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B3"/>
    <w:rsid w:val="000254C1"/>
    <w:rsid w:val="00052E99"/>
    <w:rsid w:val="000C1920"/>
    <w:rsid w:val="000F02AA"/>
    <w:rsid w:val="0011152C"/>
    <w:rsid w:val="00126D92"/>
    <w:rsid w:val="00137C79"/>
    <w:rsid w:val="00142CEF"/>
    <w:rsid w:val="00152C88"/>
    <w:rsid w:val="00183162"/>
    <w:rsid w:val="001C1055"/>
    <w:rsid w:val="00200402"/>
    <w:rsid w:val="002008E7"/>
    <w:rsid w:val="0020360E"/>
    <w:rsid w:val="0020730E"/>
    <w:rsid w:val="0025209D"/>
    <w:rsid w:val="00263C24"/>
    <w:rsid w:val="00282675"/>
    <w:rsid w:val="00286176"/>
    <w:rsid w:val="002965A4"/>
    <w:rsid w:val="002A1D10"/>
    <w:rsid w:val="002C7D1E"/>
    <w:rsid w:val="003025A1"/>
    <w:rsid w:val="00317C56"/>
    <w:rsid w:val="00394405"/>
    <w:rsid w:val="003B6A71"/>
    <w:rsid w:val="003C0574"/>
    <w:rsid w:val="003C5720"/>
    <w:rsid w:val="004103C9"/>
    <w:rsid w:val="004250A7"/>
    <w:rsid w:val="004267E9"/>
    <w:rsid w:val="00447C25"/>
    <w:rsid w:val="0045102B"/>
    <w:rsid w:val="00471B61"/>
    <w:rsid w:val="00474FC5"/>
    <w:rsid w:val="004757FB"/>
    <w:rsid w:val="004B33C3"/>
    <w:rsid w:val="004E125C"/>
    <w:rsid w:val="004E28F8"/>
    <w:rsid w:val="005870B5"/>
    <w:rsid w:val="005B73C6"/>
    <w:rsid w:val="005B7AFE"/>
    <w:rsid w:val="005D6A7B"/>
    <w:rsid w:val="00602B5D"/>
    <w:rsid w:val="00622857"/>
    <w:rsid w:val="00635220"/>
    <w:rsid w:val="00635A2B"/>
    <w:rsid w:val="00646968"/>
    <w:rsid w:val="006543F9"/>
    <w:rsid w:val="0066356E"/>
    <w:rsid w:val="00665462"/>
    <w:rsid w:val="00670181"/>
    <w:rsid w:val="00685196"/>
    <w:rsid w:val="006E640C"/>
    <w:rsid w:val="00707419"/>
    <w:rsid w:val="00765492"/>
    <w:rsid w:val="0079308E"/>
    <w:rsid w:val="007A122B"/>
    <w:rsid w:val="007B7D61"/>
    <w:rsid w:val="007C3A2C"/>
    <w:rsid w:val="007D3624"/>
    <w:rsid w:val="007D5881"/>
    <w:rsid w:val="007D61DE"/>
    <w:rsid w:val="007E788A"/>
    <w:rsid w:val="007F1429"/>
    <w:rsid w:val="00807EB1"/>
    <w:rsid w:val="00833F49"/>
    <w:rsid w:val="00871546"/>
    <w:rsid w:val="00880C14"/>
    <w:rsid w:val="008907FB"/>
    <w:rsid w:val="008B66C6"/>
    <w:rsid w:val="008C7B07"/>
    <w:rsid w:val="008D758E"/>
    <w:rsid w:val="008E60C4"/>
    <w:rsid w:val="008E649B"/>
    <w:rsid w:val="009201C5"/>
    <w:rsid w:val="00987924"/>
    <w:rsid w:val="00993CB3"/>
    <w:rsid w:val="009B27EA"/>
    <w:rsid w:val="00A0414F"/>
    <w:rsid w:val="00A04E7F"/>
    <w:rsid w:val="00AB011F"/>
    <w:rsid w:val="00AB659D"/>
    <w:rsid w:val="00AD19C5"/>
    <w:rsid w:val="00AF614B"/>
    <w:rsid w:val="00B00BDF"/>
    <w:rsid w:val="00B22388"/>
    <w:rsid w:val="00B94023"/>
    <w:rsid w:val="00BA3DB3"/>
    <w:rsid w:val="00BC02F4"/>
    <w:rsid w:val="00BD5CC9"/>
    <w:rsid w:val="00C0161A"/>
    <w:rsid w:val="00C112F4"/>
    <w:rsid w:val="00C12FC0"/>
    <w:rsid w:val="00C13AD0"/>
    <w:rsid w:val="00C37796"/>
    <w:rsid w:val="00C4289C"/>
    <w:rsid w:val="00C51D07"/>
    <w:rsid w:val="00C60715"/>
    <w:rsid w:val="00C62ED1"/>
    <w:rsid w:val="00C9722B"/>
    <w:rsid w:val="00CA3B66"/>
    <w:rsid w:val="00CE402D"/>
    <w:rsid w:val="00D01594"/>
    <w:rsid w:val="00D051FF"/>
    <w:rsid w:val="00D05952"/>
    <w:rsid w:val="00D71354"/>
    <w:rsid w:val="00D82080"/>
    <w:rsid w:val="00D87CEB"/>
    <w:rsid w:val="00DB1CDF"/>
    <w:rsid w:val="00DB6F9F"/>
    <w:rsid w:val="00DE5E12"/>
    <w:rsid w:val="00E40354"/>
    <w:rsid w:val="00E82CD1"/>
    <w:rsid w:val="00EC255B"/>
    <w:rsid w:val="00EF0952"/>
    <w:rsid w:val="00F864FD"/>
    <w:rsid w:val="00FA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9633"/>
  <w15:chartTrackingRefBased/>
  <w15:docId w15:val="{397AA577-839B-4900-AD82-D0E645B8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D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D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D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D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D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D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D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D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D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D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D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D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D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D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D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D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D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DB3"/>
    <w:rPr>
      <w:rFonts w:eastAsiaTheme="majorEastAsia" w:cstheme="majorBidi"/>
      <w:color w:val="272727" w:themeColor="text1" w:themeTint="D8"/>
    </w:rPr>
  </w:style>
  <w:style w:type="paragraph" w:styleId="Title">
    <w:name w:val="Title"/>
    <w:basedOn w:val="Normal"/>
    <w:next w:val="Normal"/>
    <w:link w:val="TitleChar"/>
    <w:uiPriority w:val="10"/>
    <w:qFormat/>
    <w:rsid w:val="00BA3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D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D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D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DB3"/>
    <w:pPr>
      <w:spacing w:before="160"/>
      <w:jc w:val="center"/>
    </w:pPr>
    <w:rPr>
      <w:i/>
      <w:iCs/>
      <w:color w:val="404040" w:themeColor="text1" w:themeTint="BF"/>
    </w:rPr>
  </w:style>
  <w:style w:type="character" w:customStyle="1" w:styleId="QuoteChar">
    <w:name w:val="Quote Char"/>
    <w:basedOn w:val="DefaultParagraphFont"/>
    <w:link w:val="Quote"/>
    <w:uiPriority w:val="29"/>
    <w:rsid w:val="00BA3DB3"/>
    <w:rPr>
      <w:i/>
      <w:iCs/>
      <w:color w:val="404040" w:themeColor="text1" w:themeTint="BF"/>
    </w:rPr>
  </w:style>
  <w:style w:type="paragraph" w:styleId="ListParagraph">
    <w:name w:val="List Paragraph"/>
    <w:basedOn w:val="Normal"/>
    <w:uiPriority w:val="34"/>
    <w:qFormat/>
    <w:rsid w:val="00BA3DB3"/>
    <w:pPr>
      <w:ind w:left="720"/>
      <w:contextualSpacing/>
    </w:pPr>
  </w:style>
  <w:style w:type="character" w:styleId="IntenseEmphasis">
    <w:name w:val="Intense Emphasis"/>
    <w:basedOn w:val="DefaultParagraphFont"/>
    <w:uiPriority w:val="21"/>
    <w:qFormat/>
    <w:rsid w:val="00BA3DB3"/>
    <w:rPr>
      <w:i/>
      <w:iCs/>
      <w:color w:val="0F4761" w:themeColor="accent1" w:themeShade="BF"/>
    </w:rPr>
  </w:style>
  <w:style w:type="paragraph" w:styleId="IntenseQuote">
    <w:name w:val="Intense Quote"/>
    <w:basedOn w:val="Normal"/>
    <w:next w:val="Normal"/>
    <w:link w:val="IntenseQuoteChar"/>
    <w:uiPriority w:val="30"/>
    <w:qFormat/>
    <w:rsid w:val="00BA3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DB3"/>
    <w:rPr>
      <w:i/>
      <w:iCs/>
      <w:color w:val="0F4761" w:themeColor="accent1" w:themeShade="BF"/>
    </w:rPr>
  </w:style>
  <w:style w:type="character" w:styleId="IntenseReference">
    <w:name w:val="Intense Reference"/>
    <w:basedOn w:val="DefaultParagraphFont"/>
    <w:uiPriority w:val="32"/>
    <w:qFormat/>
    <w:rsid w:val="00BA3DB3"/>
    <w:rPr>
      <w:b/>
      <w:bCs/>
      <w:smallCaps/>
      <w:color w:val="0F4761" w:themeColor="accent1" w:themeShade="BF"/>
      <w:spacing w:val="5"/>
    </w:rPr>
  </w:style>
  <w:style w:type="paragraph" w:customStyle="1" w:styleId="TableParagraph">
    <w:name w:val="Table Paragraph"/>
    <w:basedOn w:val="Normal"/>
    <w:uiPriority w:val="1"/>
    <w:qFormat/>
    <w:rsid w:val="00F864FD"/>
    <w:pPr>
      <w:widowControl w:val="0"/>
      <w:autoSpaceDE w:val="0"/>
      <w:autoSpaceDN w:val="0"/>
      <w:spacing w:after="0" w:line="240" w:lineRule="auto"/>
    </w:pPr>
    <w:rPr>
      <w:rFonts w:ascii="Arial" w:eastAsia="Arial" w:hAnsi="Arial" w:cs="Arial"/>
      <w:kern w:val="0"/>
      <w:sz w:val="22"/>
      <w:szCs w:val="22"/>
      <w14:ligatures w14:val="none"/>
    </w:rPr>
  </w:style>
  <w:style w:type="table" w:styleId="TableGrid">
    <w:name w:val="Table Grid"/>
    <w:basedOn w:val="TableNormal"/>
    <w:uiPriority w:val="39"/>
    <w:rsid w:val="00D87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1076</TotalTime>
  <Pages>33</Pages>
  <Words>8042</Words>
  <Characters>45844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Leonardu Daniel</dc:creator>
  <cp:keywords/>
  <dc:description/>
  <cp:lastModifiedBy>Leonardu Daniel</cp:lastModifiedBy>
  <cp:revision>117</cp:revision>
  <dcterms:created xsi:type="dcterms:W3CDTF">2025-05-19T13:16:00Z</dcterms:created>
  <dcterms:modified xsi:type="dcterms:W3CDTF">2025-05-20T07:15:00Z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2025-05-19T13:22:21Z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8aec6786-a5d3-47af-b750-14ca776bb32e</vt:lpwstr>
  </property>
  <property fmtid="{D5CDD505-2E9C-101B-9397-08002B2CF9AE}" pid="7" name="MSIP_Label_defa4170-0d19-0005-0004-bc88714345d2_ActionId">
    <vt:lpwstr>1f7871a3-e8f4-498d-90dd-15fd0d391e2b</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