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8769C" w14:textId="77777777" w:rsidR="00262B81" w:rsidRDefault="00262B81">
      <w:pPr>
        <w:pStyle w:val="PortadaEspacio"/>
        <w:spacing w:before="3800"/>
      </w:pPr>
    </w:p>
    <w:p w14:paraId="4F08769D" w14:textId="77777777" w:rsidR="00262B81" w:rsidRDefault="00F67D6D">
      <w:pPr>
        <w:pStyle w:val="PortadaTitulo"/>
      </w:pPr>
      <w:r>
        <w:t>Modelo Entidad-Relación (MER)</w:t>
      </w:r>
    </w:p>
    <w:p w14:paraId="4F08769E" w14:textId="77777777" w:rsidR="00262B81" w:rsidRDefault="00F67D6D">
      <w:pPr>
        <w:pStyle w:val="PortadaProyecto"/>
      </w:pPr>
      <w:r>
        <w:t>Proyecto: Zooki v2.0</w:t>
      </w:r>
    </w:p>
    <w:p w14:paraId="4F08769F" w14:textId="77777777" w:rsidR="00262B81" w:rsidRDefault="00262B81">
      <w:pPr>
        <w:pStyle w:val="PortadaAutoria"/>
        <w:spacing w:after="200"/>
      </w:pPr>
    </w:p>
    <w:p w14:paraId="4F0876A0" w14:textId="77777777" w:rsidR="00262B81" w:rsidRDefault="00F67D6D">
      <w:pPr>
        <w:pStyle w:val="PortadaAutoria"/>
      </w:pPr>
      <w:r>
        <w:t>Elaborado por: Juan Sebastián Carvajal Home</w:t>
      </w:r>
    </w:p>
    <w:p w14:paraId="4F0876A1" w14:textId="77777777" w:rsidR="00262B81" w:rsidRDefault="00F67D6D">
      <w:pPr>
        <w:pStyle w:val="PortadaAutoria"/>
      </w:pPr>
      <w:r>
        <w:t>Instructor: Oscar Eduardo Yanguas</w:t>
      </w:r>
    </w:p>
    <w:p w14:paraId="4F0876A2" w14:textId="77777777" w:rsidR="00262B81" w:rsidRDefault="00F67D6D">
      <w:pPr>
        <w:pStyle w:val="PortadaAutoria"/>
      </w:pPr>
      <w:r>
        <w:t>Tecnología en Análisis y Desarrollo de Software (ADSO) · Ficha 3142784</w:t>
      </w:r>
    </w:p>
    <w:p w14:paraId="4F0876A3" w14:textId="77777777" w:rsidR="00262B81" w:rsidRDefault="00F67D6D">
      <w:pPr>
        <w:pStyle w:val="PortadaAutoria"/>
      </w:pPr>
      <w:r>
        <w:t>Servicio Nacional de Aprendizaje (SENA) · Centro Tecnológico de la Amazonia</w:t>
      </w:r>
    </w:p>
    <w:p w14:paraId="4F0876A4" w14:textId="77777777" w:rsidR="00262B81" w:rsidRDefault="00F67D6D">
      <w:pPr>
        <w:pStyle w:val="PortadaAutoria"/>
      </w:pPr>
      <w:r>
        <w:t>Florencia, Caquetá</w:t>
      </w:r>
    </w:p>
    <w:p w14:paraId="4F0876A5" w14:textId="77777777" w:rsidR="00262B81" w:rsidRDefault="00262B81">
      <w:pPr>
        <w:pStyle w:val="PortadaEspacio"/>
        <w:spacing w:before="2600"/>
      </w:pPr>
    </w:p>
    <w:p w14:paraId="4F0876A6" w14:textId="77777777" w:rsidR="00262B81" w:rsidRDefault="00F67D6D">
      <w:pPr>
        <w:pStyle w:val="PortadaPie"/>
      </w:pPr>
      <w:r>
        <w:rPr>
          <w:noProof/>
        </w:rPr>
        <w:drawing>
          <wp:inline distT="0" distB="0" distL="0" distR="0" wp14:anchorId="4F0876FE" wp14:editId="4F0876FF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F0876A7" w14:textId="77777777" w:rsidR="00262B81" w:rsidRDefault="00F67D6D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262B81" w14:paraId="4F0876AB" w14:textId="77777777" w:rsidTr="00A16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4F0876A8" w14:textId="77777777" w:rsidR="00262B81" w:rsidRDefault="00F67D6D" w:rsidP="00A160DF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4F0876A9" w14:textId="77777777" w:rsidR="00262B81" w:rsidRDefault="00F67D6D" w:rsidP="00A160DF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4F0876AA" w14:textId="77777777" w:rsidR="00262B81" w:rsidRDefault="00F67D6D" w:rsidP="00A160DF">
            <w:pPr>
              <w:pStyle w:val="Celda"/>
              <w:keepNext/>
            </w:pPr>
            <w:r>
              <w:t>Autor</w:t>
            </w:r>
          </w:p>
        </w:tc>
      </w:tr>
      <w:tr w:rsidR="00262B81" w14:paraId="4F0876AF" w14:textId="77777777" w:rsidTr="00A160DF">
        <w:trPr>
          <w:cantSplit/>
        </w:trPr>
        <w:tc>
          <w:tcPr>
            <w:tcW w:w="1153" w:type="pct"/>
          </w:tcPr>
          <w:p w14:paraId="4F0876AC" w14:textId="77777777" w:rsidR="00262B81" w:rsidRDefault="00F67D6D">
            <w:pPr>
              <w:pStyle w:val="Celda"/>
            </w:pPr>
            <w:r>
              <w:t>07/10/2026</w:t>
            </w:r>
          </w:p>
        </w:tc>
        <w:tc>
          <w:tcPr>
            <w:tcW w:w="962" w:type="pct"/>
          </w:tcPr>
          <w:p w14:paraId="4F0876AD" w14:textId="77777777" w:rsidR="00262B81" w:rsidRDefault="00F67D6D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4F0876AE" w14:textId="77777777" w:rsidR="00262B81" w:rsidRDefault="00F67D6D">
            <w:pPr>
              <w:pStyle w:val="Celda"/>
            </w:pPr>
            <w:r>
              <w:t>Juan Sebastián Carvajal Home</w:t>
            </w:r>
          </w:p>
        </w:tc>
      </w:tr>
    </w:tbl>
    <w:p w14:paraId="4F0876B0" w14:textId="77777777" w:rsidR="00262B81" w:rsidRDefault="00F67D6D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262B81" w14:paraId="4F0876B3" w14:textId="77777777" w:rsidTr="00A160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4F0876B1" w14:textId="77777777" w:rsidR="00262B81" w:rsidRDefault="00F67D6D" w:rsidP="00A160DF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4F0876B2" w14:textId="77777777" w:rsidR="00262B81" w:rsidRDefault="00F67D6D" w:rsidP="00A160DF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262B81" w14:paraId="4F0876B6" w14:textId="77777777" w:rsidTr="00A160DF">
        <w:trPr>
          <w:cantSplit/>
          <w:trHeight w:val="1250"/>
        </w:trPr>
        <w:tc>
          <w:tcPr>
            <w:tcW w:w="2500" w:type="pct"/>
          </w:tcPr>
          <w:p w14:paraId="4F0876B4" w14:textId="77777777" w:rsidR="00262B81" w:rsidRDefault="00262B81" w:rsidP="00A160DF">
            <w:pPr>
              <w:pStyle w:val="Celda"/>
              <w:keepNext/>
            </w:pPr>
          </w:p>
        </w:tc>
        <w:tc>
          <w:tcPr>
            <w:tcW w:w="2500" w:type="pct"/>
          </w:tcPr>
          <w:p w14:paraId="4F0876B5" w14:textId="77777777" w:rsidR="00262B81" w:rsidRDefault="00262B81" w:rsidP="00A160DF">
            <w:pPr>
              <w:pStyle w:val="Celda"/>
              <w:keepNext/>
            </w:pPr>
          </w:p>
        </w:tc>
      </w:tr>
      <w:tr w:rsidR="00262B81" w14:paraId="4F0876B9" w14:textId="77777777" w:rsidTr="00A160DF">
        <w:trPr>
          <w:cantSplit/>
        </w:trPr>
        <w:tc>
          <w:tcPr>
            <w:tcW w:w="2500" w:type="pct"/>
          </w:tcPr>
          <w:p w14:paraId="4F0876B7" w14:textId="77777777" w:rsidR="00262B81" w:rsidRDefault="00F67D6D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F0876B8" w14:textId="77777777" w:rsidR="00262B81" w:rsidRDefault="00F67D6D">
            <w:pPr>
              <w:pStyle w:val="Celda"/>
            </w:pPr>
            <w:r>
              <w:t>Fdo.: Oscar Eduardo Yanguas — Instructor</w:t>
            </w:r>
          </w:p>
        </w:tc>
      </w:tr>
    </w:tbl>
    <w:p w14:paraId="4F0876BA" w14:textId="77777777" w:rsidR="00262B81" w:rsidRDefault="00F67D6D">
      <w:pPr>
        <w:pStyle w:val="TituloSeccion"/>
      </w:pPr>
      <w:r>
        <w:lastRenderedPageBreak/>
        <w:t>Contenido</w:t>
      </w:r>
    </w:p>
    <w:p w14:paraId="35878CBB" w14:textId="228FFD4D" w:rsidR="00A160DF" w:rsidRDefault="00F67D6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25425" w:history="1">
        <w:r w:rsidR="00A160DF" w:rsidRPr="008E5299">
          <w:rPr>
            <w:rStyle w:val="Hipervnculo"/>
            <w:noProof/>
          </w:rPr>
          <w:t>Aislamiento multi-inquilino</w:t>
        </w:r>
        <w:r w:rsidR="00A160DF">
          <w:rPr>
            <w:noProof/>
            <w:webHidden/>
          </w:rPr>
          <w:tab/>
        </w:r>
        <w:r w:rsidR="00A160DF">
          <w:rPr>
            <w:noProof/>
            <w:webHidden/>
          </w:rPr>
          <w:fldChar w:fldCharType="begin"/>
        </w:r>
        <w:r w:rsidR="00A160DF">
          <w:rPr>
            <w:noProof/>
            <w:webHidden/>
          </w:rPr>
          <w:instrText xml:space="preserve"> PAGEREF _Toc242225425 \h </w:instrText>
        </w:r>
        <w:r w:rsidR="00A160DF">
          <w:rPr>
            <w:noProof/>
            <w:webHidden/>
          </w:rPr>
        </w:r>
        <w:r w:rsidR="00A160DF">
          <w:rPr>
            <w:noProof/>
            <w:webHidden/>
          </w:rPr>
          <w:fldChar w:fldCharType="separate"/>
        </w:r>
        <w:r w:rsidR="00A160DF">
          <w:rPr>
            <w:noProof/>
            <w:webHidden/>
          </w:rPr>
          <w:t>5</w:t>
        </w:r>
        <w:r w:rsidR="00A160DF">
          <w:rPr>
            <w:noProof/>
            <w:webHidden/>
          </w:rPr>
          <w:fldChar w:fldCharType="end"/>
        </w:r>
      </w:hyperlink>
    </w:p>
    <w:p w14:paraId="2C2E9F14" w14:textId="40C81054" w:rsidR="00A160DF" w:rsidRDefault="00A160D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426" w:history="1">
        <w:r w:rsidRPr="008E5299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997E23" w14:textId="396CC549" w:rsidR="00A160DF" w:rsidRDefault="00A160D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225427" w:history="1">
        <w:r w:rsidRPr="008E5299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88BD37" w14:textId="58117B6C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28" w:history="1">
        <w:r w:rsidRPr="008E5299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CF98CF" w14:textId="18ADE93B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29" w:history="1">
        <w:r w:rsidRPr="008E5299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260F07" w14:textId="40AE13B7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0" w:history="1">
        <w:r w:rsidRPr="008E5299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1B3126" w14:textId="6AC18C41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1" w:history="1">
        <w:r w:rsidRPr="008E5299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393BB9" w14:textId="7B6B48A1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2" w:history="1">
        <w:r w:rsidRPr="008E5299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B50108" w14:textId="4F8DAB9D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3" w:history="1">
        <w:r w:rsidRPr="008E5299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F589C6" w14:textId="0141D8FD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4" w:history="1">
        <w:r w:rsidRPr="008E5299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B36EE2" w14:textId="41C35F75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5" w:history="1">
        <w:r w:rsidRPr="008E5299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B1BAFA" w14:textId="36440925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6" w:history="1">
        <w:r w:rsidRPr="008E5299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5EF1B9" w14:textId="36FCF30A" w:rsidR="00A160DF" w:rsidRDefault="00A160D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225437" w:history="1">
        <w:r w:rsidRPr="008E5299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_Toc242225437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0876BB" w14:textId="746C0512" w:rsidR="00262B81" w:rsidRDefault="00F67D6D">
      <w:pPr>
        <w:pStyle w:val="TDC1"/>
      </w:pPr>
      <w:r>
        <w:fldChar w:fldCharType="end"/>
      </w:r>
    </w:p>
    <w:p w14:paraId="4F0876BC" w14:textId="77777777" w:rsidR="00262B81" w:rsidRDefault="00F67D6D">
      <w:r>
        <w:br w:type="page"/>
      </w:r>
    </w:p>
    <w:p w14:paraId="4F0876BD" w14:textId="77777777" w:rsidR="00262B81" w:rsidRDefault="00F67D6D">
      <w:pPr>
        <w:pStyle w:val="FirstParagraph"/>
      </w:pPr>
      <w:r>
        <w:lastRenderedPageBreak/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4F0876BE" w14:textId="77777777" w:rsidR="00262B81" w:rsidRDefault="00F67D6D">
      <w:pPr>
        <w:pStyle w:val="Ttulo1"/>
      </w:pPr>
      <w:bookmarkStart w:id="0" w:name="_2169bb510914396473aa1c71ab8bc09f79b86cc"/>
      <w:bookmarkStart w:id="1" w:name="_Toc242225425"/>
      <w:r>
        <w:lastRenderedPageBreak/>
        <w:t>Aislamiento multi-inquilino</w:t>
      </w:r>
      <w:bookmarkEnd w:id="1"/>
    </w:p>
    <w:p w14:paraId="4F0876BF" w14:textId="77777777" w:rsidR="00262B81" w:rsidRDefault="00F67D6D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4F0876C0" w14:textId="77777777" w:rsidR="00262B81" w:rsidRDefault="00F67D6D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</w:t>
      </w:r>
      <w:r>
        <w:t xml:space="preserve">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</w:t>
      </w:r>
      <w:r>
        <w:t>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4F0876C1" w14:textId="77777777" w:rsidR="00262B81" w:rsidRDefault="00F67D6D">
      <w:pPr>
        <w:pStyle w:val="Ttulo1"/>
      </w:pPr>
      <w:bookmarkStart w:id="2" w:name="_73c0ee2683bf723e155dc341c5b673c8a0cee0f"/>
      <w:bookmarkStart w:id="3" w:name="_Toc242225426"/>
      <w:bookmarkEnd w:id="0"/>
      <w:r>
        <w:lastRenderedPageBreak/>
        <w:t>Diagrama Entidad-Relación</w:t>
      </w:r>
      <w:bookmarkEnd w:id="3"/>
    </w:p>
    <w:p w14:paraId="4F0876C2" w14:textId="77777777" w:rsidR="00262B81" w:rsidRDefault="00F67D6D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4F0876C3" w14:textId="77777777" w:rsidR="00262B81" w:rsidRDefault="00F67D6D">
      <w:pPr>
        <w:pStyle w:val="Rotulo"/>
      </w:pPr>
      <w:r>
        <w:t>Figura 1</w:t>
      </w:r>
    </w:p>
    <w:p w14:paraId="4F0876C4" w14:textId="77777777" w:rsidR="00262B81" w:rsidRDefault="00F67D6D">
      <w:pPr>
        <w:pStyle w:val="RotuloTitulo"/>
      </w:pPr>
      <w:r>
        <w:t>Diagrama Entidad-Relación</w:t>
      </w:r>
    </w:p>
    <w:p w14:paraId="4F0876C5" w14:textId="77777777" w:rsidR="00262B81" w:rsidRDefault="00F67D6D">
      <w:pPr>
        <w:pStyle w:val="FiguraImagen"/>
      </w:pPr>
      <w:r>
        <w:rPr>
          <w:noProof/>
        </w:rPr>
        <w:drawing>
          <wp:inline distT="0" distB="0" distL="0" distR="0" wp14:anchorId="4F087700" wp14:editId="4F087701">
            <wp:extent cx="5939999" cy="100903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8UEXrd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00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0876C6" w14:textId="77777777" w:rsidR="00262B81" w:rsidRDefault="00F67D6D">
      <w:pPr>
        <w:pStyle w:val="Ttulo1"/>
      </w:pPr>
      <w:bookmarkStart w:id="4" w:name="_175abadf9b0a49af33d36e1016fa2ba4e3dbee1"/>
      <w:bookmarkStart w:id="5" w:name="_Toc242225427"/>
      <w:bookmarkEnd w:id="2"/>
      <w:r>
        <w:lastRenderedPageBreak/>
        <w:t>Detalle de Entidades Principales</w:t>
      </w:r>
      <w:bookmarkEnd w:id="5"/>
    </w:p>
    <w:p w14:paraId="4F0876C7" w14:textId="77777777" w:rsidR="00262B81" w:rsidRDefault="00F67D6D">
      <w:pPr>
        <w:pStyle w:val="Ttulo2"/>
      </w:pPr>
      <w:bookmarkStart w:id="6" w:name="_c2b7a8b81ef31c74ab584612d4a9fe9e5f481bc"/>
      <w:bookmarkStart w:id="7" w:name="_Toc242225428"/>
      <w:r>
        <w:t>1. Plataforma y suscripción (SaaS) — nuevo</w:t>
      </w:r>
      <w:bookmarkEnd w:id="7"/>
    </w:p>
    <w:p w14:paraId="4F0876C8" w14:textId="77777777" w:rsidR="00262B81" w:rsidRDefault="00F67D6D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4F0876C9" w14:textId="77777777" w:rsidR="00262B81" w:rsidRDefault="00F67D6D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4F0876CA" w14:textId="77777777" w:rsidR="00262B81" w:rsidRDefault="00F67D6D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4F0876CB" w14:textId="77777777" w:rsidR="00262B81" w:rsidRDefault="00F67D6D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4F0876CC" w14:textId="77777777" w:rsidR="00262B81" w:rsidRDefault="00F67D6D">
      <w:pPr>
        <w:pStyle w:val="Ttulo2"/>
      </w:pPr>
      <w:bookmarkStart w:id="8" w:name="_d6a9bf6cf0bb3e49f1d107fe570f8a5ddfe3adf"/>
      <w:bookmarkStart w:id="9" w:name="_Toc242225429"/>
      <w:bookmarkEnd w:id="6"/>
      <w:r>
        <w:t>2. Acceso y usuarios</w:t>
      </w:r>
      <w:bookmarkEnd w:id="9"/>
    </w:p>
    <w:p w14:paraId="4F0876CD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4F0876CE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</w:t>
      </w:r>
    </w:p>
    <w:p w14:paraId="4F0876CF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consentimientos_datos</w:t>
      </w:r>
      <w:r>
        <w:t>: Prueba de la autorización de tratamiento de datos (Ley 1581 de 2012 y Decreto 1377 de 2013): quién aceptó, qué versión de la política, por qué medio, cuándo y desde qué IP (RN-G19).</w:t>
      </w:r>
    </w:p>
    <w:p w14:paraId="4F0876D0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4F0876D1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</w:t>
      </w:r>
      <w:r>
        <w:t>guarda si el propietario permite que esa clínica vea las consultas registradas por otras clínicas (revocable; RN-113).</w:t>
      </w:r>
    </w:p>
    <w:p w14:paraId="4F0876D2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</w:t>
      </w:r>
    </w:p>
    <w:p w14:paraId="4F0876D3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</w:t>
      </w:r>
      <w:r>
        <w:t xml:space="preserve">para limitar las verificaciones de documento y correo del formulario de registro.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4F0876D4" w14:textId="77777777" w:rsidR="00262B81" w:rsidRDefault="00F67D6D">
      <w:pPr>
        <w:pStyle w:val="Compact"/>
        <w:numPr>
          <w:ilvl w:val="0"/>
          <w:numId w:val="3"/>
        </w:numPr>
      </w:pPr>
      <w:r>
        <w:rPr>
          <w:b/>
          <w:bCs/>
        </w:rPr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4F0876D5" w14:textId="77777777" w:rsidR="00262B81" w:rsidRDefault="00F67D6D">
      <w:pPr>
        <w:pStyle w:val="Ttulo2"/>
      </w:pPr>
      <w:bookmarkStart w:id="10" w:name="_1eb549e2a9c91af4bfaebaeb7bc947a2e39f25e"/>
      <w:bookmarkStart w:id="11" w:name="_Toc242225430"/>
      <w:bookmarkEnd w:id="8"/>
      <w:r>
        <w:t>3. Reputación de veterinarios — nuevo</w:t>
      </w:r>
      <w:bookmarkEnd w:id="11"/>
    </w:p>
    <w:p w14:paraId="4F0876D6" w14:textId="77777777" w:rsidR="00262B81" w:rsidRDefault="00F67D6D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4F0876D7" w14:textId="77777777" w:rsidR="00262B81" w:rsidRDefault="00F67D6D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4F0876D8" w14:textId="77777777" w:rsidR="00262B81" w:rsidRDefault="00F67D6D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4F0876D9" w14:textId="77777777" w:rsidR="00262B81" w:rsidRDefault="00F67D6D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4F0876DA" w14:textId="77777777" w:rsidR="00262B81" w:rsidRDefault="00F67D6D">
      <w:pPr>
        <w:pStyle w:val="Ttulo2"/>
      </w:pPr>
      <w:bookmarkStart w:id="12" w:name="_fa59eaf9d7724395b60f4af2c2b485b4008604a"/>
      <w:bookmarkStart w:id="13" w:name="_Toc242225431"/>
      <w:bookmarkEnd w:id="10"/>
      <w:r>
        <w:t>4. Grafo de conocimiento clínico (Grafo I) — nuevo, global</w:t>
      </w:r>
      <w:bookmarkEnd w:id="13"/>
    </w:p>
    <w:p w14:paraId="4F0876DB" w14:textId="77777777" w:rsidR="00262B81" w:rsidRDefault="00F67D6D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>).</w:t>
      </w:r>
    </w:p>
    <w:p w14:paraId="4F0876DC" w14:textId="77777777" w:rsidR="00262B81" w:rsidRDefault="00F67D6D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favorece, lo negativo contraindica o veta. Compartido por todas las clínicas.</w:t>
      </w:r>
    </w:p>
    <w:p w14:paraId="4F0876DD" w14:textId="77777777" w:rsidR="00262B81" w:rsidRDefault="00F67D6D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4F0876DE" w14:textId="77777777" w:rsidR="00262B81" w:rsidRDefault="00F67D6D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</w:t>
      </w:r>
      <w:r>
        <w:t xml:space="preserve">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y los parámetros de la clínica. Solo persiste lo que debe sobrevivir entre una petición y otra: las reasignaciones que esperan confirmación (</w:t>
      </w:r>
      <w:r>
        <w:rPr>
          <w:rStyle w:val="VerbatimChar"/>
        </w:rPr>
        <w:t>reasignaciones</w:t>
      </w:r>
      <w:r>
        <w:t>) y las propuestas de horario (</w:t>
      </w:r>
      <w:r>
        <w:rPr>
          <w:rStyle w:val="VerbatimChar"/>
        </w:rPr>
        <w:t>propuestas_horario</w:t>
      </w:r>
      <w:r>
        <w:t>).</w:t>
      </w:r>
    </w:p>
    <w:p w14:paraId="4F0876DF" w14:textId="77777777" w:rsidR="00262B81" w:rsidRDefault="00F67D6D">
      <w:pPr>
        <w:pStyle w:val="Ttulo2"/>
      </w:pPr>
      <w:bookmarkStart w:id="14" w:name="_6eeb017515ec0d317c46fe31a59e3575da4b41c"/>
      <w:bookmarkStart w:id="15" w:name="_Toc242225432"/>
      <w:bookmarkEnd w:id="12"/>
      <w:r>
        <w:t>5. Pacientes y catálogos taxonómicos</w:t>
      </w:r>
      <w:bookmarkEnd w:id="15"/>
    </w:p>
    <w:p w14:paraId="4F0876E0" w14:textId="77777777" w:rsidR="00262B81" w:rsidRDefault="00F67D6D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</w:t>
      </w:r>
      <w:r>
        <w:t xml:space="preserve">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es aleatorio (≥ 128 bits) y 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4F0876E1" w14:textId="77777777" w:rsidR="00262B81" w:rsidRDefault="00F67D6D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4F0876E2" w14:textId="77777777" w:rsidR="00262B81" w:rsidRDefault="00F67D6D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4F0876E3" w14:textId="77777777" w:rsidR="00262B81" w:rsidRDefault="00F67D6D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4F0876E4" w14:textId="77777777" w:rsidR="00262B81" w:rsidRDefault="00F67D6D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>: Registro de cada escaneo del carnet público: fecha, IP anonimizada (hash) y ubicación solo si quien escanea la comparte. Alimenta el aviso al propietario y el límite de consultas por IP (RN-504, RN-505).</w:t>
      </w:r>
    </w:p>
    <w:p w14:paraId="4F0876E5" w14:textId="77777777" w:rsidR="00262B81" w:rsidRDefault="00F67D6D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</w:t>
      </w:r>
    </w:p>
    <w:p w14:paraId="4F0876E6" w14:textId="77777777" w:rsidR="00262B81" w:rsidRDefault="00F67D6D">
      <w:pPr>
        <w:pStyle w:val="Ttulo2"/>
      </w:pPr>
      <w:bookmarkStart w:id="16" w:name="_d2e8a251732834f58b38cf075788a677d355bc0"/>
      <w:bookmarkStart w:id="17" w:name="_Toc242225433"/>
      <w:bookmarkEnd w:id="14"/>
      <w:r>
        <w:t>6. Operación clínica</w:t>
      </w:r>
      <w:bookmarkEnd w:id="17"/>
    </w:p>
    <w:p w14:paraId="4F0876E7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</w:t>
      </w:r>
      <w:r>
        <w:t xml:space="preserve">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 </w:t>
      </w:r>
      <w:r>
        <w:rPr>
          <w:rStyle w:val="VerbatimChar"/>
        </w:rPr>
        <w:t>aviso_atencion_abierta</w:t>
      </w:r>
      <w:r>
        <w:t xml:space="preserve"> 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</w:t>
      </w:r>
      <w:r>
        <w:t>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4F0876E8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una cita de ese tipo puede interrumpirse por una urgencia (RN-427).</w:t>
      </w:r>
    </w:p>
    <w:p w14:paraId="4F0876E9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4F0876EA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</w:t>
      </w:r>
      <w:r>
        <w:t xml:space="preserve">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(reasignación de sus citas). La trazabilidad de quién atendió realmente la da la historia clínica, no la agenda.</w:t>
      </w:r>
    </w:p>
    <w:p w14:paraId="4F0876EB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4F0876EC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4F0876ED" w14:textId="77777777" w:rsidR="00262B81" w:rsidRDefault="00F67D6D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4F0876EE" w14:textId="77777777" w:rsidR="00262B81" w:rsidRDefault="00F67D6D">
      <w:pPr>
        <w:pStyle w:val="Ttulo2"/>
      </w:pPr>
      <w:bookmarkStart w:id="18" w:name="_d717dda87a0fa1125b482ed50a29711e040ab78"/>
      <w:bookmarkStart w:id="19" w:name="_Toc242225434"/>
      <w:bookmarkEnd w:id="16"/>
      <w:r>
        <w:t>7. Prevención</w:t>
      </w:r>
      <w:bookmarkEnd w:id="19"/>
    </w:p>
    <w:p w14:paraId="4F0876EF" w14:textId="77777777" w:rsidR="00262B81" w:rsidRDefault="00F67D6D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y el veterinario que lo aplicó, para mostrar en el carnet y en la historia compartida qué clínica lo hizo (RN-112).</w:t>
      </w:r>
    </w:p>
    <w:p w14:paraId="4F0876F0" w14:textId="77777777" w:rsidR="00262B81" w:rsidRDefault="00F67D6D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>: Catálogos configurables</w:t>
      </w:r>
      <w:r>
        <w:t xml:space="preserve">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4F0876F1" w14:textId="77777777" w:rsidR="00262B81" w:rsidRDefault="00F67D6D">
      <w:pPr>
        <w:pStyle w:val="Ttulo2"/>
      </w:pPr>
      <w:bookmarkStart w:id="20" w:name="_0560edb7cb7205277d9e3cd97c31da13d513556"/>
      <w:bookmarkStart w:id="21" w:name="_Toc242225435"/>
      <w:bookmarkEnd w:id="18"/>
      <w:r>
        <w:t>8. Comunicaciones y auditoría</w:t>
      </w:r>
      <w:bookmarkEnd w:id="21"/>
    </w:p>
    <w:p w14:paraId="4F0876F2" w14:textId="77777777" w:rsidR="00262B81" w:rsidRDefault="00F67D6D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</w:t>
      </w:r>
      <w:r>
        <w:t>es NULL en los avisos de la plataforma que no pertenecen a una clínica: escaneo del carnet, cambio de correo o de documento.</w:t>
      </w:r>
    </w:p>
    <w:p w14:paraId="4F0876F3" w14:textId="77777777" w:rsidR="00262B81" w:rsidRDefault="00F67D6D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marca desde cuándo deja de mostrarse (NULL: no caduca).</w:t>
      </w:r>
    </w:p>
    <w:p w14:paraId="4F0876F4" w14:textId="77777777" w:rsidR="00262B81" w:rsidRDefault="00F67D6D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horarios_clinica</w:t>
      </w:r>
      <w:r>
        <w:t>: Bloques de atención (mañana/tarde) por día y por clínica.</w:t>
      </w:r>
    </w:p>
    <w:p w14:paraId="4F0876F5" w14:textId="77777777" w:rsidR="00262B81" w:rsidRDefault="00F67D6D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4F0876F6" w14:textId="77777777" w:rsidR="00262B81" w:rsidRDefault="00F67D6D">
      <w:pPr>
        <w:pStyle w:val="Ttulo2"/>
      </w:pPr>
      <w:bookmarkStart w:id="22" w:name="_cb1741f9772febdbdca46263dec4ffd4ce97a2d"/>
      <w:bookmarkStart w:id="23" w:name="_Toc242225436"/>
      <w:bookmarkEnd w:id="20"/>
      <w:r>
        <w:t>9. Infraestructura</w:t>
      </w:r>
      <w:bookmarkEnd w:id="23"/>
    </w:p>
    <w:p w14:paraId="4F0876F7" w14:textId="77777777" w:rsidR="00262B81" w:rsidRDefault="00F67D6D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4F0876F8" w14:textId="77777777" w:rsidR="00262B81" w:rsidRDefault="00F67D6D">
      <w:pPr>
        <w:pStyle w:val="Ttulo2"/>
      </w:pPr>
      <w:bookmarkStart w:id="24" w:name="_aa4390657bf3d36805eb33834f45f17803989a9"/>
      <w:bookmarkStart w:id="25" w:name="_Toc242225437"/>
      <w:bookmarkEnd w:id="22"/>
      <w:r>
        <w:t>10. Índices y restricciones</w:t>
      </w:r>
      <w:bookmarkEnd w:id="25"/>
    </w:p>
    <w:p w14:paraId="4F0876F9" w14:textId="77777777" w:rsidR="00262B81" w:rsidRDefault="00F67D6D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4F0876FA" w14:textId="77777777" w:rsidR="00262B81" w:rsidRDefault="00F67D6D">
      <w:pPr>
        <w:pStyle w:val="Compact"/>
        <w:numPr>
          <w:ilvl w:val="0"/>
          <w:numId w:val="11"/>
        </w:numPr>
      </w:pPr>
      <w:r>
        <w:rPr>
          <w:b/>
          <w:bCs/>
        </w:rPr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4F0876FB" w14:textId="77777777" w:rsidR="00262B81" w:rsidRDefault="00F67D6D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4F0876FC" w14:textId="77777777" w:rsidR="00262B81" w:rsidRDefault="00F67D6D">
      <w:pPr>
        <w:pStyle w:val="Compact"/>
        <w:numPr>
          <w:ilvl w:val="0"/>
          <w:numId w:val="11"/>
        </w:numPr>
      </w:pPr>
      <w:r>
        <w:rPr>
          <w:b/>
          <w:bCs/>
        </w:rPr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4F0876FD" w14:textId="77777777" w:rsidR="00262B81" w:rsidRDefault="00F67D6D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  <w:bookmarkEnd w:id="4"/>
      <w:bookmarkEnd w:id="24"/>
    </w:p>
    <w:sectPr w:rsidR="00262B81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EA6A2" w14:textId="77777777" w:rsidR="00F67D6D" w:rsidRDefault="00F67D6D">
      <w:pPr>
        <w:spacing w:after="0" w:line="240" w:lineRule="auto"/>
      </w:pPr>
      <w:r>
        <w:separator/>
      </w:r>
    </w:p>
  </w:endnote>
  <w:endnote w:type="continuationSeparator" w:id="0">
    <w:p w14:paraId="6608DAF6" w14:textId="77777777" w:rsidR="00F67D6D" w:rsidRDefault="00F67D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87709" w14:textId="77777777" w:rsidR="00262B81" w:rsidRDefault="00F67D6D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8770B" w14:textId="77777777" w:rsidR="00262B81" w:rsidRDefault="00262B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47983" w14:textId="77777777" w:rsidR="00F67D6D" w:rsidRDefault="00F67D6D">
      <w:pPr>
        <w:spacing w:after="0" w:line="240" w:lineRule="auto"/>
      </w:pPr>
      <w:r>
        <w:separator/>
      </w:r>
    </w:p>
  </w:footnote>
  <w:footnote w:type="continuationSeparator" w:id="0">
    <w:p w14:paraId="741FF53D" w14:textId="77777777" w:rsidR="00F67D6D" w:rsidRDefault="00F67D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262B81" w14:paraId="4F087707" w14:textId="77777777" w:rsidTr="00262B8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4F087702" w14:textId="77777777" w:rsidR="00262B81" w:rsidRDefault="00F67D6D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4F08770C" wp14:editId="4F08770D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4F087703" w14:textId="77777777" w:rsidR="00262B81" w:rsidRDefault="00F67D6D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4F087704" w14:textId="77777777" w:rsidR="00262B81" w:rsidRDefault="00F67D6D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4F087705" w14:textId="77777777" w:rsidR="00262B81" w:rsidRDefault="00262B81">
          <w:pPr>
            <w:spacing w:after="0" w:line="240" w:lineRule="auto"/>
            <w:jc w:val="right"/>
          </w:pPr>
        </w:p>
        <w:p w14:paraId="4F087706" w14:textId="77777777" w:rsidR="00262B81" w:rsidRDefault="00F67D6D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4F087708" w14:textId="77777777" w:rsidR="00262B81" w:rsidRDefault="00262B81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8770A" w14:textId="77777777" w:rsidR="00262B81" w:rsidRDefault="00262B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5745D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E6E1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560750533">
    <w:abstractNumId w:val="0"/>
  </w:num>
  <w:num w:numId="2" w16cid:durableId="643005591">
    <w:abstractNumId w:val="1"/>
  </w:num>
  <w:num w:numId="3" w16cid:durableId="1557816813">
    <w:abstractNumId w:val="1"/>
  </w:num>
  <w:num w:numId="4" w16cid:durableId="1750343081">
    <w:abstractNumId w:val="1"/>
  </w:num>
  <w:num w:numId="5" w16cid:durableId="555169364">
    <w:abstractNumId w:val="1"/>
  </w:num>
  <w:num w:numId="6" w16cid:durableId="35081340">
    <w:abstractNumId w:val="1"/>
  </w:num>
  <w:num w:numId="7" w16cid:durableId="1099905808">
    <w:abstractNumId w:val="1"/>
  </w:num>
  <w:num w:numId="8" w16cid:durableId="637540915">
    <w:abstractNumId w:val="1"/>
  </w:num>
  <w:num w:numId="9" w16cid:durableId="273174513">
    <w:abstractNumId w:val="1"/>
  </w:num>
  <w:num w:numId="10" w16cid:durableId="547302959">
    <w:abstractNumId w:val="1"/>
  </w:num>
  <w:num w:numId="11" w16cid:durableId="1692300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2B81"/>
    <w:rsid w:val="00262B81"/>
    <w:rsid w:val="006C1391"/>
    <w:rsid w:val="00A160DF"/>
    <w:rsid w:val="00F67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8769C"/>
  <w15:docId w15:val="{689675BC-0C6F-4DD8-B49B-40E13DBA8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3318</Words>
  <Characters>18252</Characters>
  <Application>Microsoft Office Word</Application>
  <DocSecurity>0</DocSecurity>
  <Lines>152</Lines>
  <Paragraphs>43</Paragraphs>
  <ScaleCrop>false</ScaleCrop>
  <Company/>
  <LinksUpToDate>false</LinksUpToDate>
  <CharactersWithSpaces>21527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2026-10-07T05:19:00Z</dcterms:created>
  <dcterms:modified xsi:type="dcterms:W3CDTF">2026-10-07T05:28:00Z</dcterms:modified>
</cp:coreProperties>
</file>