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1257A0"/>
          <w:sz w:val="40"/>
        </w:rPr>
        <w:t>YOLOv8s 在线推理 GPU 选型评测报告</w:t>
      </w:r>
    </w:p>
    <w:p>
      <w:pPr>
        <w:spacing w:after="40"/>
        <w:jc w:val="left"/>
      </w:pPr>
      <w:r>
        <w:rPr>
          <w:rFonts w:ascii="Calibri" w:hAnsi="Calibri" w:eastAsia="Microsoft YaHei"/>
          <w:b w:val="0"/>
          <w:i w:val="0"/>
          <w:color w:val="606A76"/>
          <w:sz w:val="22"/>
        </w:rPr>
        <w:t>RTX PRO 6000 Blackwell(1/4 切片) · NVIDIA T4 · NVIDIA A10 三卡横向对比</w:t>
      </w:r>
    </w:p>
    <w:p>
      <w:pPr>
        <w:spacing w:after="20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测试基础:Triton + TensorRT FP16 · 640×640 · p99 SLA ≤ 50 ms · Azure 按需零售价(2026-09)</w:t>
      </w:r>
    </w:p>
    <w:p>
      <w:pPr>
        <w:pStyle w:val="Heading1"/>
      </w:pPr>
      <w:r>
        <w:t>结论摘要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三张卡在 p99 延迟 ≤ 50 ms 的在线推理约束下均可稳定服务,RTX PRO 6000 1/4 切片可用。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按成本效率(QPS per $/hr)衡量,RTX PRO 6000 1/4 切片(NC24)以 275.4 QPS/$ 最优。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RTX(NC24)成本效率约为 T4 的 1.55 倍、A10 的 3.16 倍。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推荐选型:Standard_NC24lds_xl_RTXPRO6000BSE_v6。</w:t>
      </w:r>
    </w:p>
    <w:p>
      <w:pPr>
        <w:pStyle w:val="Heading1"/>
      </w:pPr>
      <w:r>
        <w:t>一、被测配置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6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Azure SKU</w:t>
            </w:r>
          </w:p>
        </w:tc>
        <w:tc>
          <w:tcPr>
            <w:tcW w:type="dxa" w:w="252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GPU · 显存</w:t>
            </w:r>
          </w:p>
        </w:tc>
        <w:tc>
          <w:tcPr>
            <w:tcW w:type="dxa" w:w="151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vCPU / 内存</w:t>
            </w:r>
          </w:p>
        </w:tc>
        <w:tc>
          <w:tcPr>
            <w:tcW w:type="dxa" w:w="158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区域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按需 $/hr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Standard_NC24lds_xl_RTXPRO6000BSE_v6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PRO 6000 (1/4) · 24 GB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24 / 72 GiB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West US 2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1.130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Standard_NC36lds_xl_RTXPRO6000BSE_v6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PRO 6000 (1/4) · 24 GB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36 / 72 GiB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West US 2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1.243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Standard_NC16as_T4_v3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T4 · 16 GB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 / 110 GiB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Sweden Central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1.276</w:t>
            </w:r>
          </w:p>
        </w:tc>
      </w:tr>
      <w:tr>
        <w:tc>
          <w:tcPr>
            <w:tcW w:type="dxa" w:w="36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Standard_NV36ads_A10_v5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A10 · 24 GB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36 / 440 GiB</w:t>
            </w:r>
          </w:p>
        </w:tc>
        <w:tc>
          <w:tcPr>
            <w:tcW w:type="dxa" w:w="15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Sweden Central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4.160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注:NC24 与 NC36 是同一块 RTX PRO 6000 1/4 切片(nvidia-smi 确认为真 MIG 实例),仅主机 vCPU/内存/单价不同;实测在 NC24 上进行,NC36 用同一份吞吐按 $1.243 折算(GPU-bound 吞吐不随主机 vCPU 增加而下降,该折算偏保守)。</w:t>
      </w:r>
    </w:p>
    <w:p>
      <w:pPr>
        <w:pStyle w:val="Heading1"/>
      </w:pPr>
      <w:r>
        <w:t>二、测试方法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同权重、同 640×640、同 FP16、同 Triton 动态批处理;TensorRT 引擎按卡各自构建(硬件绑定,不可跨卡复用)。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perf_analyzer 并发扫描 1→32,每档先预热再采固定请求数,取 p99;三卡口径一致,保证横向公平。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取每张卡在 p99 ≤ 50 ms 约束内吞吐最高的操作点作为其 QPS@SLA;成本效率 = QPS@SLA ÷ $/hr。</w:t>
      </w:r>
    </w:p>
    <w:p>
      <w:pPr>
        <w:pStyle w:val="Heading1"/>
      </w:pPr>
      <w:r>
        <w:t>三、评测结果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345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机型 (SKU)</w:t>
            </w:r>
          </w:p>
        </w:tc>
        <w:tc>
          <w:tcPr>
            <w:tcW w:type="dxa" w:w="136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QPS @ SLA</w:t>
            </w:r>
          </w:p>
        </w:tc>
        <w:tc>
          <w:tcPr>
            <w:tcW w:type="dxa" w:w="122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p99 (ms)</w:t>
            </w:r>
          </w:p>
        </w:tc>
        <w:tc>
          <w:tcPr>
            <w:tcW w:type="dxa" w:w="86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并发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$/hr</w:t>
            </w:r>
          </w:p>
        </w:tc>
        <w:tc>
          <w:tcPr>
            <w:tcW w:type="dxa" w:w="115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QPS/$</w:t>
            </w:r>
          </w:p>
        </w:tc>
      </w:tr>
      <w:tr>
        <w:tc>
          <w:tcPr>
            <w:tcW w:type="dxa" w:w="3456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NC24lds_xl_RTXPRO6000BSE_v6</w:t>
            </w:r>
          </w:p>
        </w:tc>
        <w:tc>
          <w:tcPr>
            <w:tcW w:type="dxa" w:w="136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311.2</w:t>
            </w:r>
          </w:p>
        </w:tc>
        <w:tc>
          <w:tcPr>
            <w:tcW w:type="dxa" w:w="1224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44.7</w:t>
            </w:r>
          </w:p>
        </w:tc>
        <w:tc>
          <w:tcPr>
            <w:tcW w:type="dxa" w:w="864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12</w:t>
            </w:r>
          </w:p>
        </w:tc>
        <w:tc>
          <w:tcPr>
            <w:tcW w:type="dxa" w:w="108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1.130</w:t>
            </w:r>
          </w:p>
        </w:tc>
        <w:tc>
          <w:tcPr>
            <w:tcW w:type="dxa" w:w="1152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275.4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NC36lds_xl_RTXPRO6000BSE_v6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311.2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44.7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1.243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250.4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NC16as_T4_v3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226.7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27.5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1.276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177.6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NV36ads_A10_v5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362.4</w:t>
            </w:r>
          </w:p>
        </w:tc>
        <w:tc>
          <w:tcPr>
            <w:tcW w:type="dxa" w:w="122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39.8</w:t>
            </w:r>
          </w:p>
        </w:tc>
        <w:tc>
          <w:tcPr>
            <w:tcW w:type="dxa" w:w="8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13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4.160</w:t>
            </w:r>
          </w:p>
        </w:tc>
        <w:tc>
          <w:tcPr>
            <w:tcW w:type="dxa" w:w="11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87.1</w:t>
            </w:r>
          </w:p>
        </w:tc>
      </w:tr>
    </w:tbl>
    <w:p>
      <w:pPr>
        <w:spacing w:after="160"/>
        <w:jc w:val="left"/>
      </w:pPr>
      <w:r>
        <w:rPr>
          <w:rFonts w:ascii="Calibri" w:hAnsi="Calibri" w:eastAsia="Microsoft YaHei"/>
          <w:b w:val="0"/>
          <w:i w:val="0"/>
          <w:sz w:val="19"/>
        </w:rPr>
        <w:t>A10 单机绝对吞吐最高(362 QPS),但单价 $4.16/hr 偏贵,成本效率最低;T4 单机吞吐最低。RTX 1/4 切片以最低单价拿到次高吞吐,成本效率居首。</w:t>
      </w:r>
    </w:p>
    <w:p>
      <w:pPr>
        <w:spacing w:before="80" w:after="40"/>
        <w:jc w:val="center"/>
      </w:pPr>
      <w:r>
        <w:rPr>
          <w:rFonts w:ascii="Calibri" w:hAnsi="Calibri" w:eastAsia="Microsoft YaHei"/>
          <w:b/>
          <w:color w:val="1257A0"/>
          <w:sz w:val="22"/>
        </w:rPr>
        <w:t>〔 此处插入图表:results/curve.png 〕</w:t>
      </w:r>
    </w:p>
    <w:p>
      <w:pPr>
        <w:spacing w:after="200"/>
        <w:jc w:val="center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图 1  并发 1→32 扫描:吞吐(QPS)对 p99 延迟(ms),虚线为 50 ms SLA。每个点为一档并发。</w:t>
      </w:r>
    </w:p>
    <w:p>
      <w:pPr>
        <w:pStyle w:val="Heading1"/>
      </w:pPr>
      <w:r>
        <w:t>四、车队成本(以服务 10,000 QPS 为例)</w:t>
      </w:r>
    </w:p>
    <w:p>
      <w:pPr>
        <w:spacing w:after="80"/>
        <w:jc w:val="left"/>
      </w:pPr>
      <w:r>
        <w:rPr>
          <w:rFonts w:ascii="Calibri" w:hAnsi="Calibri" w:eastAsia="Microsoft YaHei"/>
          <w:b w:val="0"/>
          <w:i w:val="0"/>
          <w:sz w:val="19"/>
        </w:rPr>
        <w:t>QPS/$ 已折算机器数量:服务固定需求所需车队成本 = 需求 ÷ (QPS/$),该值越高车队越省,与单机吞吐高低无关。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机型 (SKU)</w:t>
            </w:r>
          </w:p>
        </w:tc>
        <w:tc>
          <w:tcPr>
            <w:tcW w:type="dxa" w:w="136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QPS/$</w:t>
            </w:r>
          </w:p>
        </w:tc>
        <w:tc>
          <w:tcPr>
            <w:tcW w:type="dxa" w:w="151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车队 $/hr</w:t>
            </w:r>
          </w:p>
        </w:tc>
        <w:tc>
          <w:tcPr>
            <w:tcW w:type="dxa" w:w="201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相对 RTX(NC24)</w:t>
            </w:r>
          </w:p>
        </w:tc>
      </w:tr>
      <w:tr>
        <w:tc>
          <w:tcPr>
            <w:tcW w:type="dxa" w:w="3744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NC24lds_xl_RTXPRO6000BSE_v6</w:t>
            </w:r>
          </w:p>
        </w:tc>
        <w:tc>
          <w:tcPr>
            <w:tcW w:type="dxa" w:w="136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275.4</w:t>
            </w:r>
          </w:p>
        </w:tc>
        <w:tc>
          <w:tcPr>
            <w:tcW w:type="dxa" w:w="1512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36.3</w:t>
            </w:r>
          </w:p>
        </w:tc>
        <w:tc>
          <w:tcPr>
            <w:tcW w:type="dxa" w:w="2016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1.00×(基准)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NC36lds_xl_RTXPRO6000BSE_v6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250.4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39.9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1.10×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NC16as_T4_v3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177.6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56.3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1.55×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NV36ads_A10_v5</w:t>
            </w:r>
          </w:p>
        </w:tc>
        <w:tc>
          <w:tcPr>
            <w:tcW w:type="dxa" w:w="136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87.1</w:t>
            </w:r>
          </w:p>
        </w:tc>
        <w:tc>
          <w:tcPr>
            <w:tcW w:type="dxa" w:w="151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114.8</w:t>
            </w:r>
          </w:p>
        </w:tc>
        <w:tc>
          <w:tcPr>
            <w:tcW w:type="dxa" w:w="201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3.16×</w:t>
            </w:r>
          </w:p>
        </w:tc>
      </w:tr>
    </w:tbl>
    <w:p>
      <w:pPr>
        <w:pStyle w:val="Heading1"/>
      </w:pPr>
      <w:r>
        <w:t>五、结论与建议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首选 Standard_NC24lds_xl_RTXPRO6000BSE_v6(RTX PRO 6000 1/4 切片):满足 50 ms SLA,成本效率最优,同等预算下车队吞吐最高。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若主机侧需要更多 vCPU/内存,可选 NC36 同切片方案,成本效率仍优于 T4 与 A10。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A10 适合追求单机绝对吞吐、对单价不敏感的场景;T4 在本模型下无成本或性能优势。</w:t>
      </w:r>
    </w:p>
    <w:p>
      <w:pPr>
        <w:pStyle w:val="Heading1"/>
      </w:pPr>
      <w:r>
        <w:t>六、测试范围与说明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价格为 Azure 公开零售价(Consumption / 按需 / Linux / 非 Spot,查询于 2026-09);如有 EA/预留折扣,按实际单价折算即可,不影响相对结论。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本报告仅纳入实测机型与向更多 vCPU 的保守折算(RTX NC36);未纳入向更少 vCPU 主机(如 NC4as/NC8as_T4_v3)的推算,以保证口径一致。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测试针对模型前向吞吐(不烘焙 NMS),对加速器选型与成本这是核心差异项;显存对本模型/batch 三卡均不构成瓶颈。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257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121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