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Swin Transformer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Swin-T · FP16 vs FP8 · TensorRT 11.3 / 10.13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Swin-T 224×224(官方 ImageNet-22K 权重)· NVIDIA ModelOpt PTQ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复现客户现象:ModelOpt 默认 FP8 相比 FP16 仅提升 20%(batch 8),TensorRT 10.13 为 16%。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根因一:FP8 只加速线性层(1.45×);LayerNorm、注意力、窗口重排、分类头约占 GPU 时间 38%,不受益。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根因二:FP8 下 GELU 与前一层 GEMM 的融合断开,变为独立 kernel,抵消约 40% 的 GEMM 收益。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两项改动后提升至 1.37×(batch 8)/ 1.56×(batch 32):GELU 改 tanh 近似导出 + 分类头一并量化,精度不变。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注意力 FP8 量化几乎无收益;NVIDIA 示例的 torch 量化路径反而比 FP16 更慢。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26.09(TensorRT 11.3.0,当前最新)/ Triton 25.08(TensorRT 10.13.2)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Swin-T(swin_tiny_patch4_window7_224_22k,官方权重,21841 类)· timm 加载 · ONNX opset 17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ONNX PTQ · E4M3 · max 校准 · 默认量化 MatMul / Gemm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11:AutoCast FP16 ONNX;TRT 10:FP32 ONNX + --fp16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 · batch 1 / 8 / 32 · 每点 15 s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8),按算子类别汇总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与 FP16 引擎输出的 top-1 一致率(22K 无官方验证集,只作相对比较)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默认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990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3,820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3,497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1,214(1.23×)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4,437(1.16×)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4,220(1.21×)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3,685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3,322</w:t>
            </w:r>
          </w:p>
        </w:tc>
      </w:tr>
      <w:tr>
        <w:tc>
          <w:tcPr>
            <w:tcW w:type="dxa" w:w="2592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1,213(1.30×)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4,428(1.20×)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4,233(1.27×)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与客户反馈的 10%–20% 一致。两个 TensorRT 版本的 FP8 吞吐相同,版本不是 Swin 的主要因素(与 YOLOv8 不同)。</w:t>
      </w:r>
    </w:p>
    <w:p>
      <w:pPr>
        <w:pStyle w:val="Heading2"/>
      </w:pPr>
      <w:r>
        <w:t>3.2 GPU 耗时构成(TensorRT 11.3,batch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74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默认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优化后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 GEMM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1.52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1.06</w:t>
            </w:r>
          </w:p>
        </w:tc>
      </w:tr>
      <w:tr>
        <w:tc>
          <w:tcPr>
            <w:tcW w:type="dxa" w:w="374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0.20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LayerNorm(含残差 / 移位 / 窗口重排)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0.30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注意力(fused MHA)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0.31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数据重排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0.20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0.17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 GEMM(21841 类)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0.07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Cast / 其它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0.03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2.53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1.91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优化后 = GELU tanh 近似 + 分类头量化(见 3.3)。线性层 FP8 加速 1.45×;LayerNorm、注意力、数据重排、分类头合计占 FP16 的 38%,默认 FP8 不加速。逐层 profile 含插桩开销,仅作相对比较。</w:t>
      </w:r>
    </w:p>
    <w:p>
      <w:pPr>
        <w:pStyle w:val="Heading2"/>
      </w:pPr>
      <w:r>
        <w:t>3.3 FP8 优化变体(TensorRT 11.3,相对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08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136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top-1 一致率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默认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默认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1.27×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注意力不量化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--disable_mha_qdq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1.22×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90.8%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modelopt.torch 量化后导出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1.17×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0.86×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89.3%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按部署 batch 判断 GEMV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1.25×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1.28×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tanh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导出时 GELU 用 tanh 近似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1.34×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 tanh + 分类头量化</w:t>
            </w:r>
          </w:p>
        </w:tc>
        <w:tc>
          <w:tcPr>
            <w:tcW w:type="dxa" w:w="252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两项叠加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1.45×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1.37×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1.56×</w:t>
            </w:r>
          </w:p>
        </w:tc>
        <w:tc>
          <w:tcPr>
            <w:tcW w:type="dxa" w:w="136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88.0%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基线均为原模型(erf GELU)的 FP16。GELU tanh 与原写法在 FP32 下 logits 余弦 ≥ 0.99999,对精度可忽略;各 FP8 变体与 FP16 的 logits 余弦均约 0.989,一致率相近,改动未引入额外精度损失。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计算构成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 GEMM 占 FP16 GPU 时间 60%;其余 38% FP8 不加速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 下即使 GEMM 加速 2 倍,上限约 1.43×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融合断开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中 GELU 融合进 GEMM;FP8 中成为独立 kernel(0.20 ms)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抵消 GEMM 节省的 42%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分类头被跳过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校准按 batch 1 推理,把 21841 类分类头误判为 GEMV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 ms 未加速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注意力尺寸小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head 维度 32、窗口 49 token,低于 TRT FP8 注意力的收益门槛(≥ 128)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量化注意力仅快约 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导出图使 TRT 11.3 无法融合注意力;TRT 10.13 构建失败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 FP16 更慢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GELU 的融合与写法相关:TRT 11.3 中 FP16 只能融合 erf 写法,FP8 只能融合 tanh 写法。因此用 tanh 写法时 FP16 反而变慢(batch 8 −7%),但 FP8 获得完整融合。</w:t>
      </w:r>
    </w:p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0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36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 ONNX 时 GELU 用 tanh 近似(PyTorch:nn.GELU(approximate="tanh")),再做 FP8 量化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8:1.20× → 1.31×;精度不变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量化加 --calibration_shapes=input:&lt;部署 batch&gt;x3x224x224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分类头一并量化,batch 1 / 8 再提升 8% / 4%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继续使用 ModelOpt ONNX PTQ,不用 torch 量化路径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路径更慢,且 TRT 10 构建失败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不必为注意力 FP8 投入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全部留 FP16 仅慢约 2%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在线服务提高 batch(动态批处理)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两项优化后 batch 32 达 1.56×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用客户自有模型与验证集确认精度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本测试只比较与 FP16 的输出一致性</w:t>
            </w:r>
          </w:p>
        </w:tc>
      </w:tr>
    </w:tbl>
    <w:p>
      <w:pPr>
        <w:pStyle w:val="Heading1"/>
      </w:pPr>
      <w:r>
        <w:t>六、说明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架构,算子融合行为可能不同,GELU 写法与分类头量化的收益需在 L4 上复核。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精度为与 FP16 引擎输出的一致性;22K 类中近义类多,top-1 一致率只作变体间相对比较,不代表绝对准确率。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客户若使用 1000 类或自定义分类头,分类头占比更小,「分类头量化」的收益相应减小。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各变体与同一轮运行的 FP16 基线比较;GELU tanh 两行的基线取第二轮原模型 FP16。同一 FP16 基线两次测量相差约 0.5%。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