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Microsoft YaHei"/>
          <w:b/>
          <w:color w:val="1257A0"/>
          <w:sz w:val="40"/>
        </w:rPr>
        <w:t>Swin Transformer FP8 量化推理性能分析报告</w:t>
      </w:r>
    </w:p>
    <w:p>
      <w:pPr>
        <w:spacing w:after="40"/>
        <w:jc w:val="left"/>
      </w:pPr>
      <w:r>
        <w:rPr>
          <w:rFonts w:ascii="Calibri" w:hAnsi="Calibri" w:eastAsia="Microsoft YaHei"/>
          <w:b w:val="0"/>
          <w:i w:val="0"/>
          <w:color w:val="606A76"/>
          <w:sz w:val="22"/>
        </w:rPr>
        <w:t>RTX PRO 6000 Blackwell(1/4 切片) · Swin-T · FP16 vs FP8 · TensorRT 11.3 / 10.13</w:t>
      </w:r>
    </w:p>
    <w:p>
      <w:pPr>
        <w:spacing w:after="200"/>
        <w:jc w:val="left"/>
      </w:pPr>
      <w:r>
        <w:rPr>
          <w:rFonts w:ascii="Calibri" w:hAnsi="Calibri" w:eastAsia="Microsoft YaHei"/>
          <w:b w:val="0"/>
          <w:i w:val="0"/>
          <w:color w:val="606A76"/>
          <w:sz w:val="18"/>
        </w:rPr>
        <w:t>测试基础:Standard_NC24lds_xl_RTXPRO6000BSE_v6 · Swin-T 224×224(官方 ImageNet-22K 权重)· NVIDIA ModelOpt PTQ · 2026-10</w:t>
      </w:r>
    </w:p>
    <w:p>
      <w:pPr>
        <w:pStyle w:val="Heading1"/>
      </w:pPr>
      <w:r>
        <w:t>结论摘要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21"/>
        </w:rPr>
        <w:t>复现客户现象:默认 FP8 吞吐仅为 FP16 的 1.20×(batch 8),TensorRT 10.13 为 1.16×。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21"/>
        </w:rPr>
        <w:t>根因一:FP8 只加速线性层(1.45×);LayerNorm、注意力、窗口重排、分类头占 GPU 时间 38%,不受益。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21"/>
        </w:rPr>
        <w:t>根因二:FP8 下 GELU 无法与线性层融合,独立 kernel 抵消 42% 的线性层收益。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21"/>
        </w:rPr>
        <w:t>优化:GELU 改 tanh 近似导出 + 分类头一并量化,提升至 1.37×(batch 8)/ 1.56×(batch 32),精度不变。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21"/>
        </w:rPr>
        <w:t>无效方向:注意力 FP8 量化(收益约 2%);NVIDIA 示例的 torch 量化路径(比 FP16 慢)。</w:t>
      </w:r>
    </w:p>
    <w:p>
      <w:pPr>
        <w:pStyle w:val="Heading1"/>
      </w:pPr>
      <w:r>
        <w:t>一、测试环境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872"/>
            <w:shd w:val="clear" w:fill="1257A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776"/>
            <w:shd w:val="clear" w:fill="1257A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配置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Azure VM</w:t>
            </w:r>
          </w:p>
        </w:tc>
        <w:tc>
          <w:tcPr>
            <w:tcW w:type="dxa" w:w="777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Standard_NC24lds_xl_RTXPRO6000BSE_v6(24 vCPU / 72 GiB)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GPU</w:t>
            </w:r>
          </w:p>
        </w:tc>
        <w:tc>
          <w:tcPr>
            <w:tcW w:type="dxa" w:w="777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RTX PRO 6000 Blackwell 1/4 MIG 切片 · 24 GB · 驱动 595.58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推理栈</w:t>
            </w:r>
          </w:p>
        </w:tc>
        <w:tc>
          <w:tcPr>
            <w:tcW w:type="dxa" w:w="777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Triton 26.09(TensorRT 11.3.0,当前最新)/ Triton 25.08(TensorRT 10.13.2)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模型</w:t>
            </w:r>
          </w:p>
        </w:tc>
        <w:tc>
          <w:tcPr>
            <w:tcW w:type="dxa" w:w="777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Swin-T(swin_tiny_patch4_window7_224_22k,官方权重,21841 类)· timm · ONNX opset 17 · 动态 batch 1–32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量化工具</w:t>
            </w:r>
          </w:p>
        </w:tc>
        <w:tc>
          <w:tcPr>
            <w:tcW w:type="dxa" w:w="777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NVIDIA ModelOpt 0.47.0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数据</w:t>
            </w:r>
          </w:p>
        </w:tc>
        <w:tc>
          <w:tcPr>
            <w:tcW w:type="dxa" w:w="777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COCO val2017:500 张校准 + 4500 张评测(不重叠)</w:t>
            </w:r>
          </w:p>
        </w:tc>
      </w:tr>
    </w:tbl>
    <w:p>
      <w:pPr>
        <w:pStyle w:val="Heading1"/>
      </w:pPr>
      <w:r>
        <w:t>二、测试方法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872"/>
            <w:shd w:val="clear" w:fill="1257A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7776"/>
            <w:shd w:val="clear" w:fill="1257A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方法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FP8 量化</w:t>
            </w:r>
          </w:p>
        </w:tc>
        <w:tc>
          <w:tcPr>
            <w:tcW w:type="dxa" w:w="777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ModelOpt ONNX PTQ · E4M3 · max 校准 · 默认量化 MatMul / Gemm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FP16 基线</w:t>
            </w:r>
          </w:p>
        </w:tc>
        <w:tc>
          <w:tcPr>
            <w:tcW w:type="dxa" w:w="777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TRT 11:AutoCast FP16 ONNX;TRT 10:FP32 ONNX + --fp16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性能</w:t>
            </w:r>
          </w:p>
        </w:tc>
        <w:tc>
          <w:tcPr>
            <w:tcW w:type="dxa" w:w="777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trtexec GPU 纯计算吞吐 · batch 1 / 8 / 32 · 每点 15 s。含 PCIe 传输与纯计算相差 ≤ 1.1%,不单列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耗时归因</w:t>
            </w:r>
          </w:p>
        </w:tc>
        <w:tc>
          <w:tcPr>
            <w:tcW w:type="dxa" w:w="777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trtexec 逐层 profile(batch 8),按算子类别汇总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精度</w:t>
            </w:r>
          </w:p>
        </w:tc>
        <w:tc>
          <w:tcPr>
            <w:tcW w:type="dxa" w:w="777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Triton 加载实际引擎 · 4500 张 · 与 FP16 引擎输出的 top-1 一致率(22K 无官方验证集,只作相对比较)</w:t>
            </w:r>
          </w:p>
        </w:tc>
      </w:tr>
    </w:tbl>
    <w:p>
      <w:pPr>
        <w:pStyle w:val="Heading1"/>
      </w:pPr>
      <w:r>
        <w:t>三、测试结果</w:t>
      </w:r>
    </w:p>
    <w:p>
      <w:pPr>
        <w:pStyle w:val="Heading2"/>
      </w:pPr>
      <w:r>
        <w:t>3.1 默认 FP8 vs FP16(GPU 纯计算吞吐 img/s,括号内为相对 FP16)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val="clear" w:fill="1257A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配置</w:t>
            </w:r>
          </w:p>
        </w:tc>
        <w:tc>
          <w:tcPr>
            <w:tcW w:type="dxa" w:w="2016"/>
            <w:shd w:val="clear" w:fill="1257A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batch 1</w:t>
            </w:r>
          </w:p>
        </w:tc>
        <w:tc>
          <w:tcPr>
            <w:tcW w:type="dxa" w:w="2016"/>
            <w:shd w:val="clear" w:fill="1257A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batch 8</w:t>
            </w:r>
          </w:p>
        </w:tc>
        <w:tc>
          <w:tcPr>
            <w:tcW w:type="dxa" w:w="2016"/>
            <w:shd w:val="clear" w:fill="1257A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batch 32</w:t>
            </w:r>
          </w:p>
        </w:tc>
      </w:tr>
      <w:tr>
        <w:tc>
          <w:tcPr>
            <w:tcW w:type="dxa" w:w="25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TRT 10.13 · FP16</w:t>
            </w:r>
          </w:p>
        </w:tc>
        <w:tc>
          <w:tcPr>
            <w:tcW w:type="dxa" w:w="201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990</w:t>
            </w:r>
          </w:p>
        </w:tc>
        <w:tc>
          <w:tcPr>
            <w:tcW w:type="dxa" w:w="201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3,820</w:t>
            </w:r>
          </w:p>
        </w:tc>
        <w:tc>
          <w:tcPr>
            <w:tcW w:type="dxa" w:w="201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3,497</w:t>
            </w:r>
          </w:p>
        </w:tc>
      </w:tr>
      <w:tr>
        <w:tc>
          <w:tcPr>
            <w:tcW w:type="dxa" w:w="25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TRT 10.13 · FP8</w:t>
            </w:r>
          </w:p>
        </w:tc>
        <w:tc>
          <w:tcPr>
            <w:tcW w:type="dxa" w:w="201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1,214(1.23×)</w:t>
            </w:r>
          </w:p>
        </w:tc>
        <w:tc>
          <w:tcPr>
            <w:tcW w:type="dxa" w:w="201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4,437(1.16×)</w:t>
            </w:r>
          </w:p>
        </w:tc>
        <w:tc>
          <w:tcPr>
            <w:tcW w:type="dxa" w:w="201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4,220(1.21×)</w:t>
            </w:r>
          </w:p>
        </w:tc>
      </w:tr>
      <w:tr>
        <w:tc>
          <w:tcPr>
            <w:tcW w:type="dxa" w:w="25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TRT 11.3 · FP16</w:t>
            </w:r>
          </w:p>
        </w:tc>
        <w:tc>
          <w:tcPr>
            <w:tcW w:type="dxa" w:w="201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931</w:t>
            </w:r>
          </w:p>
        </w:tc>
        <w:tc>
          <w:tcPr>
            <w:tcW w:type="dxa" w:w="201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3,685</w:t>
            </w:r>
          </w:p>
        </w:tc>
        <w:tc>
          <w:tcPr>
            <w:tcW w:type="dxa" w:w="201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3,322</w:t>
            </w:r>
          </w:p>
        </w:tc>
      </w:tr>
      <w:tr>
        <w:tc>
          <w:tcPr>
            <w:tcW w:type="dxa" w:w="2592"/>
            <w:shd w:val="clear" w:fill="E7F0F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TRT 11.3 · FP8</w:t>
            </w:r>
          </w:p>
        </w:tc>
        <w:tc>
          <w:tcPr>
            <w:tcW w:type="dxa" w:w="2016"/>
            <w:shd w:val="clear" w:fill="E7F0F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1,213(1.30×)</w:t>
            </w:r>
          </w:p>
        </w:tc>
        <w:tc>
          <w:tcPr>
            <w:tcW w:type="dxa" w:w="2016"/>
            <w:shd w:val="clear" w:fill="E7F0F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4,428(1.20×)</w:t>
            </w:r>
          </w:p>
        </w:tc>
        <w:tc>
          <w:tcPr>
            <w:tcW w:type="dxa" w:w="2016"/>
            <w:shd w:val="clear" w:fill="E7F0F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4,233(1.27×)</w:t>
            </w:r>
          </w:p>
        </w:tc>
      </w:tr>
    </w:tbl>
    <w:p>
      <w:pPr>
        <w:spacing w:after="120"/>
        <w:jc w:val="left"/>
      </w:pPr>
      <w:r>
        <w:rPr>
          <w:rFonts w:ascii="Calibri" w:hAnsi="Calibri" w:eastAsia="Microsoft YaHei"/>
          <w:b w:val="0"/>
          <w:i w:val="0"/>
          <w:color w:val="606A76"/>
          <w:sz w:val="18"/>
        </w:rPr>
        <w:t>与客户反馈的 10%–20% 一致。两版本 FP8 吞吐相同,TensorRT 版本不是 Swin 的主要因素(与 YOLOv8 不同)。</w:t>
      </w:r>
    </w:p>
    <w:p>
      <w:pPr>
        <w:pStyle w:val="Heading2"/>
      </w:pPr>
      <w:r>
        <w:t>3.2 GPU 耗时构成(TensorRT 11.3,batch 8,ms)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744"/>
            <w:shd w:val="clear" w:fill="1257A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部分</w:t>
            </w:r>
          </w:p>
        </w:tc>
        <w:tc>
          <w:tcPr>
            <w:tcW w:type="dxa" w:w="1872"/>
            <w:shd w:val="clear" w:fill="1257A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FP16</w:t>
            </w:r>
          </w:p>
        </w:tc>
        <w:tc>
          <w:tcPr>
            <w:tcW w:type="dxa" w:w="1872"/>
            <w:shd w:val="clear" w:fill="1257A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FP8 默认</w:t>
            </w:r>
          </w:p>
        </w:tc>
        <w:tc>
          <w:tcPr>
            <w:tcW w:type="dxa" w:w="1872"/>
            <w:shd w:val="clear" w:fill="1257A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FP8 优化后</w:t>
            </w:r>
          </w:p>
        </w:tc>
      </w:tr>
      <w:tr>
        <w:tc>
          <w:tcPr>
            <w:tcW w:type="dxa" w:w="374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线性层 GEMM</w:t>
            </w:r>
          </w:p>
        </w:tc>
        <w:tc>
          <w:tcPr>
            <w:tcW w:type="dxa" w:w="1872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1.52</w:t>
            </w:r>
          </w:p>
        </w:tc>
        <w:tc>
          <w:tcPr>
            <w:tcW w:type="dxa" w:w="1872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1.05</w:t>
            </w:r>
          </w:p>
        </w:tc>
        <w:tc>
          <w:tcPr>
            <w:tcW w:type="dxa" w:w="1872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1.06</w:t>
            </w:r>
          </w:p>
        </w:tc>
      </w:tr>
      <w:tr>
        <w:tc>
          <w:tcPr>
            <w:tcW w:type="dxa" w:w="3744"/>
            <w:shd w:val="clear" w:fill="E7F0F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GELU</w:t>
            </w:r>
          </w:p>
        </w:tc>
        <w:tc>
          <w:tcPr>
            <w:tcW w:type="dxa" w:w="1872"/>
            <w:shd w:val="clear" w:fill="E7F0F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0.00(已融合)</w:t>
            </w:r>
          </w:p>
        </w:tc>
        <w:tc>
          <w:tcPr>
            <w:tcW w:type="dxa" w:w="1872"/>
            <w:shd w:val="clear" w:fill="E7F0F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0.20</w:t>
            </w:r>
          </w:p>
        </w:tc>
        <w:tc>
          <w:tcPr>
            <w:tcW w:type="dxa" w:w="1872"/>
            <w:shd w:val="clear" w:fill="E7F0F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0.00(已融合)</w:t>
            </w:r>
          </w:p>
        </w:tc>
      </w:tr>
      <w:tr>
        <w:tc>
          <w:tcPr>
            <w:tcW w:type="dxa" w:w="374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LayerNorm(含残差 / 移位 / 窗口重排)</w:t>
            </w:r>
          </w:p>
        </w:tc>
        <w:tc>
          <w:tcPr>
            <w:tcW w:type="dxa" w:w="1872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0.33</w:t>
            </w:r>
          </w:p>
        </w:tc>
        <w:tc>
          <w:tcPr>
            <w:tcW w:type="dxa" w:w="1872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0.33</w:t>
            </w:r>
          </w:p>
        </w:tc>
        <w:tc>
          <w:tcPr>
            <w:tcW w:type="dxa" w:w="1872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0.30</w:t>
            </w:r>
          </w:p>
        </w:tc>
      </w:tr>
      <w:tr>
        <w:tc>
          <w:tcPr>
            <w:tcW w:type="dxa" w:w="374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注意力(fused MHA)</w:t>
            </w:r>
          </w:p>
        </w:tc>
        <w:tc>
          <w:tcPr>
            <w:tcW w:type="dxa" w:w="1872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0.31</w:t>
            </w:r>
          </w:p>
        </w:tc>
        <w:tc>
          <w:tcPr>
            <w:tcW w:type="dxa" w:w="1872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0.29</w:t>
            </w:r>
          </w:p>
        </w:tc>
        <w:tc>
          <w:tcPr>
            <w:tcW w:type="dxa" w:w="1872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0.29</w:t>
            </w:r>
          </w:p>
        </w:tc>
      </w:tr>
      <w:tr>
        <w:tc>
          <w:tcPr>
            <w:tcW w:type="dxa" w:w="374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数据重排</w:t>
            </w:r>
          </w:p>
        </w:tc>
        <w:tc>
          <w:tcPr>
            <w:tcW w:type="dxa" w:w="1872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0.20</w:t>
            </w:r>
          </w:p>
        </w:tc>
        <w:tc>
          <w:tcPr>
            <w:tcW w:type="dxa" w:w="1872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0.17</w:t>
            </w:r>
          </w:p>
        </w:tc>
        <w:tc>
          <w:tcPr>
            <w:tcW w:type="dxa" w:w="1872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0.16</w:t>
            </w:r>
          </w:p>
        </w:tc>
      </w:tr>
      <w:tr>
        <w:tc>
          <w:tcPr>
            <w:tcW w:type="dxa" w:w="374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分类头 GEMM(21841 类)</w:t>
            </w:r>
          </w:p>
        </w:tc>
        <w:tc>
          <w:tcPr>
            <w:tcW w:type="dxa" w:w="1872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0.13</w:t>
            </w:r>
          </w:p>
        </w:tc>
        <w:tc>
          <w:tcPr>
            <w:tcW w:type="dxa" w:w="1872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0.14</w:t>
            </w:r>
          </w:p>
        </w:tc>
        <w:tc>
          <w:tcPr>
            <w:tcW w:type="dxa" w:w="1872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0.07</w:t>
            </w:r>
          </w:p>
        </w:tc>
      </w:tr>
      <w:tr>
        <w:tc>
          <w:tcPr>
            <w:tcW w:type="dxa" w:w="374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Cast / 其它</w:t>
            </w:r>
          </w:p>
        </w:tc>
        <w:tc>
          <w:tcPr>
            <w:tcW w:type="dxa" w:w="1872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0.04</w:t>
            </w:r>
          </w:p>
        </w:tc>
        <w:tc>
          <w:tcPr>
            <w:tcW w:type="dxa" w:w="1872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0.05</w:t>
            </w:r>
          </w:p>
        </w:tc>
        <w:tc>
          <w:tcPr>
            <w:tcW w:type="dxa" w:w="1872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0.03</w:t>
            </w:r>
          </w:p>
        </w:tc>
      </w:tr>
      <w:tr>
        <w:tc>
          <w:tcPr>
            <w:tcW w:type="dxa" w:w="374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合计</w:t>
            </w:r>
          </w:p>
        </w:tc>
        <w:tc>
          <w:tcPr>
            <w:tcW w:type="dxa" w:w="1872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2.53</w:t>
            </w:r>
          </w:p>
        </w:tc>
        <w:tc>
          <w:tcPr>
            <w:tcW w:type="dxa" w:w="1872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2.23</w:t>
            </w:r>
          </w:p>
        </w:tc>
        <w:tc>
          <w:tcPr>
            <w:tcW w:type="dxa" w:w="1872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1.91</w:t>
            </w:r>
          </w:p>
        </w:tc>
      </w:tr>
    </w:tbl>
    <w:p>
      <w:pPr>
        <w:spacing w:after="120"/>
        <w:jc w:val="left"/>
      </w:pPr>
      <w:r>
        <w:rPr>
          <w:rFonts w:ascii="Calibri" w:hAnsi="Calibri" w:eastAsia="Microsoft YaHei"/>
          <w:b w:val="0"/>
          <w:i w:val="0"/>
          <w:color w:val="606A76"/>
          <w:sz w:val="18"/>
        </w:rPr>
        <w:t>FP8 优化后 = GELU tanh 近似 + 分类头量化(见 3.3)。逐层 profile 含插桩开销,仅作相对比较。</w:t>
      </w:r>
    </w:p>
    <w:p>
      <w:pPr>
        <w:pStyle w:val="Heading2"/>
      </w:pPr>
      <w:r>
        <w:t>3.3 FP8 优化变体(TensorRT 11.3,相对 FP16)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2088"/>
            <w:shd w:val="clear" w:fill="1257A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变体</w:t>
            </w:r>
          </w:p>
        </w:tc>
        <w:tc>
          <w:tcPr>
            <w:tcW w:type="dxa" w:w="2520"/>
            <w:shd w:val="clear" w:fill="1257A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改动</w:t>
            </w:r>
          </w:p>
        </w:tc>
        <w:tc>
          <w:tcPr>
            <w:tcW w:type="dxa" w:w="1080"/>
            <w:shd w:val="clear" w:fill="1257A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batch 1</w:t>
            </w:r>
          </w:p>
        </w:tc>
        <w:tc>
          <w:tcPr>
            <w:tcW w:type="dxa" w:w="1080"/>
            <w:shd w:val="clear" w:fill="1257A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batch 8</w:t>
            </w:r>
          </w:p>
        </w:tc>
        <w:tc>
          <w:tcPr>
            <w:tcW w:type="dxa" w:w="1080"/>
            <w:shd w:val="clear" w:fill="1257A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batch 32</w:t>
            </w:r>
          </w:p>
        </w:tc>
        <w:tc>
          <w:tcPr>
            <w:tcW w:type="dxa" w:w="1368"/>
            <w:shd w:val="clear" w:fill="1257A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top-1 一致率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FP8 默认</w:t>
            </w:r>
          </w:p>
        </w:tc>
        <w:tc>
          <w:tcPr>
            <w:tcW w:type="dxa" w:w="252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ModelOpt 默认参数</w:t>
            </w:r>
          </w:p>
        </w:tc>
        <w:tc>
          <w:tcPr>
            <w:tcW w:type="dxa" w:w="108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1.30×</w:t>
            </w:r>
          </w:p>
        </w:tc>
        <w:tc>
          <w:tcPr>
            <w:tcW w:type="dxa" w:w="108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1.20×</w:t>
            </w:r>
          </w:p>
        </w:tc>
        <w:tc>
          <w:tcPr>
            <w:tcW w:type="dxa" w:w="108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1.27×</w:t>
            </w:r>
          </w:p>
        </w:tc>
        <w:tc>
          <w:tcPr>
            <w:tcW w:type="dxa" w:w="136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88.0%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注意力不量化</w:t>
            </w:r>
          </w:p>
        </w:tc>
        <w:tc>
          <w:tcPr>
            <w:tcW w:type="dxa" w:w="252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--disable_mha_qdq</w:t>
            </w:r>
          </w:p>
        </w:tc>
        <w:tc>
          <w:tcPr>
            <w:tcW w:type="dxa" w:w="108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1.29×</w:t>
            </w:r>
          </w:p>
        </w:tc>
        <w:tc>
          <w:tcPr>
            <w:tcW w:type="dxa" w:w="108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1.19×</w:t>
            </w:r>
          </w:p>
        </w:tc>
        <w:tc>
          <w:tcPr>
            <w:tcW w:type="dxa" w:w="108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1.22×</w:t>
            </w:r>
          </w:p>
        </w:tc>
        <w:tc>
          <w:tcPr>
            <w:tcW w:type="dxa" w:w="136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90.8%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torch 量化路径</w:t>
            </w:r>
          </w:p>
        </w:tc>
        <w:tc>
          <w:tcPr>
            <w:tcW w:type="dxa" w:w="252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modelopt.torch 量化后导出</w:t>
            </w:r>
          </w:p>
        </w:tc>
        <w:tc>
          <w:tcPr>
            <w:tcW w:type="dxa" w:w="108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1.17×</w:t>
            </w:r>
          </w:p>
        </w:tc>
        <w:tc>
          <w:tcPr>
            <w:tcW w:type="dxa" w:w="108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0.86×</w:t>
            </w:r>
          </w:p>
        </w:tc>
        <w:tc>
          <w:tcPr>
            <w:tcW w:type="dxa" w:w="108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0.74×</w:t>
            </w:r>
          </w:p>
        </w:tc>
        <w:tc>
          <w:tcPr>
            <w:tcW w:type="dxa" w:w="136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89.3%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分类头量化</w:t>
            </w:r>
          </w:p>
        </w:tc>
        <w:tc>
          <w:tcPr>
            <w:tcW w:type="dxa" w:w="252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按部署 batch 判断 GEMV</w:t>
            </w:r>
          </w:p>
        </w:tc>
        <w:tc>
          <w:tcPr>
            <w:tcW w:type="dxa" w:w="108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1.41×</w:t>
            </w:r>
          </w:p>
        </w:tc>
        <w:tc>
          <w:tcPr>
            <w:tcW w:type="dxa" w:w="108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1.25×</w:t>
            </w:r>
          </w:p>
        </w:tc>
        <w:tc>
          <w:tcPr>
            <w:tcW w:type="dxa" w:w="108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1.28×</w:t>
            </w:r>
          </w:p>
        </w:tc>
        <w:tc>
          <w:tcPr>
            <w:tcW w:type="dxa" w:w="136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87.8%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GELU tanh</w:t>
            </w:r>
          </w:p>
        </w:tc>
        <w:tc>
          <w:tcPr>
            <w:tcW w:type="dxa" w:w="252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导出时 GELU 用 tanh 近似</w:t>
            </w:r>
          </w:p>
        </w:tc>
        <w:tc>
          <w:tcPr>
            <w:tcW w:type="dxa" w:w="108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1.34×</w:t>
            </w:r>
          </w:p>
        </w:tc>
        <w:tc>
          <w:tcPr>
            <w:tcW w:type="dxa" w:w="108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1.31×</w:t>
            </w:r>
          </w:p>
        </w:tc>
        <w:tc>
          <w:tcPr>
            <w:tcW w:type="dxa" w:w="108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1.54×</w:t>
            </w:r>
          </w:p>
        </w:tc>
        <w:tc>
          <w:tcPr>
            <w:tcW w:type="dxa" w:w="136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88.0%</w:t>
            </w:r>
          </w:p>
        </w:tc>
      </w:tr>
      <w:tr>
        <w:tc>
          <w:tcPr>
            <w:tcW w:type="dxa" w:w="2088"/>
            <w:shd w:val="clear" w:fill="E7F0F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GELU tanh + 分类头量化</w:t>
            </w:r>
          </w:p>
        </w:tc>
        <w:tc>
          <w:tcPr>
            <w:tcW w:type="dxa" w:w="2520"/>
            <w:shd w:val="clear" w:fill="E7F0F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两项叠加</w:t>
            </w:r>
          </w:p>
        </w:tc>
        <w:tc>
          <w:tcPr>
            <w:tcW w:type="dxa" w:w="1080"/>
            <w:shd w:val="clear" w:fill="E7F0F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1.45×</w:t>
            </w:r>
          </w:p>
        </w:tc>
        <w:tc>
          <w:tcPr>
            <w:tcW w:type="dxa" w:w="1080"/>
            <w:shd w:val="clear" w:fill="E7F0F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1.37×</w:t>
            </w:r>
          </w:p>
        </w:tc>
        <w:tc>
          <w:tcPr>
            <w:tcW w:type="dxa" w:w="1080"/>
            <w:shd w:val="clear" w:fill="E7F0F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1.56×</w:t>
            </w:r>
          </w:p>
        </w:tc>
        <w:tc>
          <w:tcPr>
            <w:tcW w:type="dxa" w:w="1368"/>
            <w:shd w:val="clear" w:fill="E7F0F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88.0%</w:t>
            </w:r>
          </w:p>
        </w:tc>
      </w:tr>
    </w:tbl>
    <w:p>
      <w:pPr>
        <w:spacing w:after="120"/>
        <w:jc w:val="left"/>
      </w:pPr>
      <w:r>
        <w:rPr>
          <w:rFonts w:ascii="Calibri" w:hAnsi="Calibri" w:eastAsia="Microsoft YaHei"/>
          <w:b w:val="0"/>
          <w:i w:val="0"/>
          <w:color w:val="606A76"/>
          <w:sz w:val="18"/>
        </w:rPr>
        <w:t>基线为原模型(erf GELU)FP16。tanh 与 erf 写法在 FP32 下 logits 余弦 ≥ 0.99999;各 FP8 变体与 FP16 的 logits 余弦均约 0.989,优化未引入额外精度损失。</w:t>
      </w:r>
    </w:p>
    <w:p>
      <w:pPr>
        <w:pStyle w:val="Heading1"/>
      </w:pPr>
      <w:r>
        <w:t>四、原因分析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872"/>
            <w:shd w:val="clear" w:fill="1257A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因素</w:t>
            </w:r>
          </w:p>
        </w:tc>
        <w:tc>
          <w:tcPr>
            <w:tcW w:type="dxa" w:w="5184"/>
            <w:shd w:val="clear" w:fill="1257A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证据</w:t>
            </w:r>
          </w:p>
        </w:tc>
        <w:tc>
          <w:tcPr>
            <w:tcW w:type="dxa" w:w="2592"/>
            <w:shd w:val="clear" w:fill="1257A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影响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计算构成</w:t>
            </w:r>
          </w:p>
        </w:tc>
        <w:tc>
          <w:tcPr>
            <w:tcW w:type="dxa" w:w="5184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线性层占 FP16 GPU 时间 60%,其余 38% FP8 不加速(附录 A)</w:t>
            </w:r>
          </w:p>
        </w:tc>
        <w:tc>
          <w:tcPr>
            <w:tcW w:type="dxa" w:w="2592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batch 8 下即使线性层加速 2×,上限约 1.43×;优化后已达 1.37×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GELU 融合断开</w:t>
            </w:r>
          </w:p>
        </w:tc>
        <w:tc>
          <w:tcPr>
            <w:tcW w:type="dxa" w:w="5184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FP16 中 GELU 融合进线性层;FP8 中为独立 kernel(0.20 ms)(附录 B)</w:t>
            </w:r>
          </w:p>
        </w:tc>
        <w:tc>
          <w:tcPr>
            <w:tcW w:type="dxa" w:w="2592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抵消线性层收益的 42%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分类头未量化</w:t>
            </w:r>
          </w:p>
        </w:tc>
        <w:tc>
          <w:tcPr>
            <w:tcW w:type="dxa" w:w="5184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ModelOpt 按 batch 1 判断,把分类头误判为矩阵向量乘(GEMV)而跳过(附录 C)</w:t>
            </w:r>
          </w:p>
        </w:tc>
        <w:tc>
          <w:tcPr>
            <w:tcW w:type="dxa" w:w="2592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0.14 ms 未加速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注意力尺寸小</w:t>
            </w:r>
          </w:p>
        </w:tc>
        <w:tc>
          <w:tcPr>
            <w:tcW w:type="dxa" w:w="5184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head 维度 32、窗口 49 token,低于 TRT FP8 注意力的收益门槛(≥ 128);默认仅 7/12 块的注意力被量化(移位窗口块未识别)</w:t>
            </w:r>
          </w:p>
        </w:tc>
        <w:tc>
          <w:tcPr>
            <w:tcW w:type="dxa" w:w="2592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全部不量化仅慢约 2%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torch 量化路径</w:t>
            </w:r>
          </w:p>
        </w:tc>
        <w:tc>
          <w:tcPr>
            <w:tcW w:type="dxa" w:w="5184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导出图使 TRT 11.3 无法融合注意力;TRT 10.13 构建失败</w:t>
            </w:r>
          </w:p>
        </w:tc>
        <w:tc>
          <w:tcPr>
            <w:tcW w:type="dxa" w:w="2592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比 FP16 更慢</w:t>
            </w:r>
          </w:p>
        </w:tc>
      </w:tr>
    </w:tbl>
    <w:p>
      <w:pPr>
        <w:pStyle w:val="Heading1"/>
      </w:pPr>
      <w:r>
        <w:t>五、建议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048"/>
            <w:shd w:val="clear" w:fill="1257A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建议</w:t>
            </w:r>
          </w:p>
        </w:tc>
        <w:tc>
          <w:tcPr>
            <w:tcW w:type="dxa" w:w="3600"/>
            <w:shd w:val="clear" w:fill="1257A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依据</w:t>
            </w:r>
          </w:p>
        </w:tc>
      </w:tr>
      <w:tr>
        <w:tc>
          <w:tcPr>
            <w:tcW w:type="dxa" w:w="604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导出 ONNX 时 GELU 用 tanh 近似(PyTorch:nn.GELU(approximate="tanh")),再做 FP8 量化</w:t>
            </w:r>
          </w:p>
        </w:tc>
        <w:tc>
          <w:tcPr>
            <w:tcW w:type="dxa" w:w="360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batch 8:1.20× → 1.31×,精度不变</w:t>
            </w:r>
          </w:p>
        </w:tc>
      </w:tr>
      <w:tr>
        <w:tc>
          <w:tcPr>
            <w:tcW w:type="dxa" w:w="604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ModelOpt 量化加 --calibration_shapes=input:&lt;部署 batch&gt;x3x224x224</w:t>
            </w:r>
          </w:p>
        </w:tc>
        <w:tc>
          <w:tcPr>
            <w:tcW w:type="dxa" w:w="360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分类头一并量化,batch 1 / 8 再提升 8% / 4%</w:t>
            </w:r>
          </w:p>
        </w:tc>
      </w:tr>
      <w:tr>
        <w:tc>
          <w:tcPr>
            <w:tcW w:type="dxa" w:w="604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使用 ModelOpt ONNX PTQ,不用 torch 量化路径</w:t>
            </w:r>
          </w:p>
        </w:tc>
        <w:tc>
          <w:tcPr>
            <w:tcW w:type="dxa" w:w="360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torch 路径更慢,且 TRT 10 构建失败</w:t>
            </w:r>
          </w:p>
        </w:tc>
      </w:tr>
      <w:tr>
        <w:tc>
          <w:tcPr>
            <w:tcW w:type="dxa" w:w="604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不必为注意力 FP8 投入</w:t>
            </w:r>
          </w:p>
        </w:tc>
        <w:tc>
          <w:tcPr>
            <w:tcW w:type="dxa" w:w="360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全部留 FP16 仅慢约 2%</w:t>
            </w:r>
          </w:p>
        </w:tc>
      </w:tr>
      <w:tr>
        <w:tc>
          <w:tcPr>
            <w:tcW w:type="dxa" w:w="604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在线服务提高 batch(动态批处理)</w:t>
            </w:r>
          </w:p>
        </w:tc>
        <w:tc>
          <w:tcPr>
            <w:tcW w:type="dxa" w:w="360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优化后 batch 32 达 1.56×</w:t>
            </w:r>
          </w:p>
        </w:tc>
      </w:tr>
      <w:tr>
        <w:tc>
          <w:tcPr>
            <w:tcW w:type="dxa" w:w="604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用客户自有模型与验证集确认精度</w:t>
            </w:r>
          </w:p>
        </w:tc>
        <w:tc>
          <w:tcPr>
            <w:tcW w:type="dxa" w:w="360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本测试只比较与 FP16 的输出一致性</w:t>
            </w:r>
          </w:p>
        </w:tc>
      </w:tr>
    </w:tbl>
    <w:p>
      <w:pPr>
        <w:pStyle w:val="Heading1"/>
      </w:pPr>
      <w:r>
        <w:t>六、说明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19"/>
        </w:rPr>
        <w:t>测试硬件为 Blackwell;客户 L4 为 Ada 架构,算子融合行为可能不同,两项优化需在 L4 上复核。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19"/>
        </w:rPr>
        <w:t>吞吐以 trtexec 整体计时为准;逐层 profile 仅用于耗时构成的相对比较。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19"/>
        </w:rPr>
        <w:t>22K 类中近义类多,top-1 一致率只作变体间相对比较,不代表绝对准确率。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19"/>
        </w:rPr>
        <w:t>客户若使用 1000 类或自定义分类头,分类头占比更小,分类头量化的收益相应减小。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19"/>
        </w:rPr>
        <w:t>各变体与同一轮运行的 FP16 基线比较(GELU tanh 两行取第二轮原模型 FP16);同一基线两次测量相差约 0.5%。</w:t>
      </w:r>
    </w:p>
    <w:p>
      <w:pPr>
        <w:pStyle w:val="Heading1"/>
      </w:pPr>
      <w:r>
        <w:t>附录 原理说明</w:t>
      </w:r>
    </w:p>
    <w:p>
      <w:pPr>
        <w:pStyle w:val="Heading2"/>
      </w:pPr>
      <w:r>
        <w:t>A. FP8 为什么只加速线性层</w:t>
      </w:r>
    </w:p>
    <w:p>
      <w:pPr>
        <w:spacing w:after="120"/>
        <w:jc w:val="left"/>
      </w:pPr>
      <w:r>
        <w:rPr>
          <w:rFonts w:ascii="Calibri" w:hAnsi="Calibri" w:eastAsia="Microsoft YaHei"/>
          <w:b w:val="0"/>
          <w:i w:val="0"/>
          <w:color w:val="606A76"/>
          <w:sz w:val="18"/>
        </w:rPr>
        <w:t>FP8 的收益来自 Tensor Core:同样时间内乘法次数为 FP16 的 2 倍,数据量减半。只有矩阵够大、耗时以计算为主时才能体现。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304"/>
            <w:shd w:val="clear" w:fill="1257A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算子</w:t>
            </w:r>
          </w:p>
        </w:tc>
        <w:tc>
          <w:tcPr>
            <w:tcW w:type="dxa" w:w="3600"/>
            <w:shd w:val="clear" w:fill="1257A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运算规模(batch 8,第一阶段)</w:t>
            </w:r>
          </w:p>
        </w:tc>
        <w:tc>
          <w:tcPr>
            <w:tcW w:type="dxa" w:w="2448"/>
            <w:shd w:val="clear" w:fill="1257A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耗时瓶颈</w:t>
            </w:r>
          </w:p>
        </w:tc>
        <w:tc>
          <w:tcPr>
            <w:tcW w:type="dxa" w:w="1296"/>
            <w:shd w:val="clear" w:fill="1257A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FP8 收益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线性层</w:t>
            </w:r>
          </w:p>
        </w:tc>
        <w:tc>
          <w:tcPr>
            <w:tcW w:type="dxa" w:w="360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约 25,000 行 × 96 → 384 的大矩阵乘</w:t>
            </w:r>
          </w:p>
        </w:tc>
        <w:tc>
          <w:tcPr>
            <w:tcW w:type="dxa" w:w="244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计算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1.45×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注意力</w:t>
            </w:r>
          </w:p>
        </w:tc>
        <w:tc>
          <w:tcPr>
            <w:tcW w:type="dxa" w:w="360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每个窗口 49×32 × 32×49 的小矩阵乘,每层上千个</w:t>
            </w:r>
          </w:p>
        </w:tc>
        <w:tc>
          <w:tcPr>
            <w:tcW w:type="dxa" w:w="244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读写显存、Softmax(只能 FP16)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约 6%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LayerNorm / GELU / 窗口重排</w:t>
            </w:r>
          </w:p>
        </w:tc>
        <w:tc>
          <w:tcPr>
            <w:tcW w:type="dxa" w:w="360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逐元素运算,无矩阵乘</w:t>
            </w:r>
          </w:p>
        </w:tc>
        <w:tc>
          <w:tcPr>
            <w:tcW w:type="dxa" w:w="244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读写显存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基本无</w:t>
            </w:r>
          </w:p>
        </w:tc>
      </w:tr>
    </w:tbl>
    <w:p>
      <w:pPr>
        <w:spacing w:after="120"/>
        <w:jc w:val="left"/>
      </w:pPr>
      <w:r>
        <w:rPr>
          <w:rFonts w:ascii="Calibri" w:hAnsi="Calibri" w:eastAsia="Microsoft YaHei"/>
          <w:b w:val="0"/>
          <w:i w:val="0"/>
          <w:color w:val="606A76"/>
          <w:sz w:val="18"/>
        </w:rPr>
        <w:t>窗口重排:Swin 只在 7×7 窗口内做注意力,前后需把特征图切成窗口、再拼回原排列;每隔一个 block 还要整体平移半个窗口(移位),使相邻窗口交换信息。只搬运数据、不做计算,占 FP16 GPU 时间约 8%。</w:t>
      </w:r>
    </w:p>
    <w:p>
      <w:pPr>
        <w:pStyle w:val="Heading2"/>
      </w:pPr>
      <w:r>
        <w:t>B. GELU 的两种写法与融合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016"/>
            <w:shd w:val="clear" w:fill="1257A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写法</w:t>
            </w:r>
          </w:p>
        </w:tc>
        <w:tc>
          <w:tcPr>
            <w:tcW w:type="dxa" w:w="4176"/>
            <w:shd w:val="clear" w:fill="1257A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公式</w:t>
            </w:r>
          </w:p>
        </w:tc>
        <w:tc>
          <w:tcPr>
            <w:tcW w:type="dxa" w:w="1728"/>
            <w:shd w:val="clear" w:fill="1257A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TRT 11.3 融合:FP16</w:t>
            </w:r>
          </w:p>
        </w:tc>
        <w:tc>
          <w:tcPr>
            <w:tcW w:type="dxa" w:w="1728"/>
            <w:shd w:val="clear" w:fill="1257A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TRT 11.3 融合:FP8</w:t>
            </w:r>
          </w:p>
        </w:tc>
      </w:tr>
      <w:tr>
        <w:tc>
          <w:tcPr>
            <w:tcW w:type="dxa" w:w="2016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erf(精确,原模型)</w:t>
            </w:r>
          </w:p>
        </w:tc>
        <w:tc>
          <w:tcPr>
            <w:tcW w:type="dxa" w:w="417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0.5·x·(1 + erf(x / √2))</w:t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✓</w:t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✗</w:t>
            </w:r>
          </w:p>
        </w:tc>
      </w:tr>
      <w:tr>
        <w:tc>
          <w:tcPr>
            <w:tcW w:type="dxa" w:w="2016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tanh(近似)</w:t>
            </w:r>
          </w:p>
        </w:tc>
        <w:tc>
          <w:tcPr>
            <w:tcW w:type="dxa" w:w="417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0.5·x·(1 + tanh(√(2/π)·(x + 0.044715·x³)))</w:t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✗(FP16 慢 7%)</w:t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✓</w:t>
            </w:r>
          </w:p>
        </w:tc>
      </w:tr>
    </w:tbl>
    <w:p>
      <w:pPr>
        <w:spacing w:after="120"/>
        <w:jc w:val="left"/>
      </w:pPr>
      <w:r>
        <w:rPr>
          <w:rFonts w:ascii="Calibri" w:hAnsi="Calibri" w:eastAsia="Microsoft YaHei"/>
          <w:b w:val="0"/>
          <w:i w:val="0"/>
          <w:color w:val="606A76"/>
          <w:sz w:val="18"/>
        </w:rPr>
        <w:t>GELU 是 Transformer 常用的激活函数(平滑版 ReLU),两种写法数值几乎相同。融合指线性层写回结果时顺带算完 GELU,省去一轮显存读写;不融合时 GELU 需单独读写约 25,000 × 384 的中间结果。融合规则为实测行为,非官方文档,随 TRT 版本可能变化。</w:t>
      </w:r>
    </w:p>
    <w:p>
      <w:pPr>
        <w:pStyle w:val="Heading2"/>
      </w:pPr>
      <w:r>
        <w:t>C. 分类头为何被跳过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304"/>
            <w:shd w:val="clear" w:fill="1257A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batch</w:t>
            </w:r>
          </w:p>
        </w:tc>
        <w:tc>
          <w:tcPr>
            <w:tcW w:type="dxa" w:w="3312"/>
            <w:shd w:val="clear" w:fill="1257A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分类头运算</w:t>
            </w:r>
          </w:p>
        </w:tc>
        <w:tc>
          <w:tcPr>
            <w:tcW w:type="dxa" w:w="2160"/>
            <w:shd w:val="clear" w:fill="1257A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1872"/>
            <w:shd w:val="clear" w:fill="1257A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ModelOpt 默认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1(ModelOpt 校准时)</w:t>
            </w:r>
          </w:p>
        </w:tc>
        <w:tc>
          <w:tcPr>
            <w:tcW w:type="dxa" w:w="3312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[1 × 768] × [768 × 21841]</w:t>
            </w:r>
          </w:p>
        </w:tc>
        <w:tc>
          <w:tcPr>
            <w:tcW w:type="dxa" w:w="216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矩阵向量乘(GEMV)</w:t>
            </w:r>
          </w:p>
        </w:tc>
        <w:tc>
          <w:tcPr>
            <w:tcW w:type="dxa" w:w="1872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跳过,不量化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8(实际部署)</w:t>
            </w:r>
          </w:p>
        </w:tc>
        <w:tc>
          <w:tcPr>
            <w:tcW w:type="dxa" w:w="3312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[8 × 768] × [768 × 21841]</w:t>
            </w:r>
          </w:p>
        </w:tc>
        <w:tc>
          <w:tcPr>
            <w:tcW w:type="dxa" w:w="216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矩阵乘(GEMM)</w:t>
            </w:r>
          </w:p>
        </w:tc>
        <w:tc>
          <w:tcPr>
            <w:tcW w:type="dxa" w:w="1872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应量化</w:t>
            </w:r>
          </w:p>
        </w:tc>
      </w:tr>
    </w:tbl>
    <w:p>
      <w:pPr>
        <w:spacing w:after="120"/>
        <w:jc w:val="left"/>
      </w:pPr>
      <w:r>
        <w:rPr>
          <w:rFonts w:ascii="Calibri" w:hAnsi="Calibri" w:eastAsia="Microsoft YaHei"/>
          <w:b w:val="0"/>
          <w:i w:val="0"/>
          <w:color w:val="606A76"/>
          <w:sz w:val="18"/>
        </w:rPr>
        <w:t>ModelOpt 默认跳过 GEMV(认为 FP8 无收益),而它逐张图推理判断形状,把分类头误判为 GEMV。加 --calibration_shapes 指定部署 batch 后即被量化。实测 batch 1 收益最大(+8%):分类头权重约 1,680 万个,FP8 读权重约 17 MB,FP16 约 34 MB,GEMV 同样受益,该默认规则对大分类头过于保守。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257A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1212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