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代理登录接口：（</w:t>
      </w:r>
      <w:r>
        <w:rPr>
          <w:rFonts w:hint="eastAsia"/>
          <w:b/>
          <w:bCs/>
          <w:i w:val="0"/>
          <w:iCs w:val="0"/>
          <w:color w:val="7030A0"/>
          <w:lang w:val="en-US" w:eastAsia="zh-CN"/>
        </w:rPr>
        <w:t>此接口暂时不用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Url+/deleWxLogin（post）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29455" cy="8026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723" t="17508" r="1880" b="3738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jc w:val="left"/>
      </w:pPr>
      <w:r>
        <w:drawing>
          <wp:inline distT="0" distB="0" distL="114300" distR="114300">
            <wp:extent cx="5271135" cy="145669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微信登录标识，从微信中获取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代理账号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2、获取代理下级代理接口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Url+/deleGetChildren（post）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61790" cy="11906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600325"/>
            <wp:effectExtent l="0" t="0" r="0" b="952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542925"/>
            <wp:effectExtent l="0" t="0" r="9525" b="952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</w:tbl>
    <w:p>
      <w:p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3、代理为下级代理充值接口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Url+/deleRecharge（post）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04565" cy="8953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904875"/>
            <wp:effectExtent l="0" t="0" r="1016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被充值呢的代理id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充值砖石的数量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代理修改密码：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Url+/deleChangePassword（post）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3740" cy="7524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28515" cy="7334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当前登录的代理要修改的密码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代理新增下级代理接口：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Url+/deleAddChilder（post）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0440" cy="10287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28515" cy="7334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要添加的子代理的id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子代理的昵称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通过id获取代理信息接口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Url+/deleGetdele（post）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115" cy="4953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139190"/>
            <wp:effectExtent l="0" t="0" r="571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当前需要查询的代理的id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我的砖石收支情况接口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Url+/deleGetRechatgeInfo（post）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6000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13960" cy="2174875"/>
            <wp:effectExtent l="0" t="0" r="0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l="192" t="475" r="-1241" b="6339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61865" cy="47625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fromc字段的解析：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1692275"/>
            <wp:effectExtent l="0" t="0" r="1016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删除下级代理接口：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Url+/deleDelChildren（post）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42815" cy="695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8840" cy="514350"/>
            <wp:effectExtent l="0" t="0" r="1016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当前登录的代理的id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要删除的代理的id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FDCC3"/>
    <w:multiLevelType w:val="singleLevel"/>
    <w:tmpl w:val="69DFDCC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6FC24D11"/>
    <w:multiLevelType w:val="singleLevel"/>
    <w:tmpl w:val="6FC24D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1395F"/>
    <w:rsid w:val="0D7303BE"/>
    <w:rsid w:val="0DFB4F5E"/>
    <w:rsid w:val="16F977FC"/>
    <w:rsid w:val="236636C2"/>
    <w:rsid w:val="2C0F66B5"/>
    <w:rsid w:val="49E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红荔卍℡浮生若梦</cp:lastModifiedBy>
  <dcterms:modified xsi:type="dcterms:W3CDTF">2018-04-24T07:48:42Z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