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zy1FTOJLTzq0t-cLxccjZ.png"/>
                  <a:graphic>
                    <a:graphicData uri="http://schemas.openxmlformats.org/drawingml/2006/picture">
                      <pic:pic>
                        <pic:nvPicPr>
                          <pic:cNvPr id="2" name="image-zy1FTOJLTzq0t-cLxccjZ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TRASLADO MANUAL DE MATERIALES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CBO-SST-PETS-04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la forma segura de levantar, cargar y trasladar materiales —tuberías, accesorios, rollos de cable, tableros, equipos— para prevenir lesiones lumbares, golpes y caídas.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375-2008-TR, Norma Básica de Ergonomía y Procedimiento de Evaluación de Riesgo Disergonómico.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Operarios, oficiales y ayudantes.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Carretilla, patín o carrito de carga</w:t>
      </w:r>
    </w:p>
    <w:p>
      <w:pPr>
        <w:numPr>
          <w:ilvl w:val="0"/>
          <w:numId w:val="4"/>
        </w:numPr>
        <w:spacing w:lineRule="auto"/>
      </w:pPr>
      <w:r>
        <w:rPr/>
        <w:t xml:space="preserve">Sogas para izaje manual</w:t>
      </w:r>
    </w:p>
    <w:p>
      <w:pPr>
        <w:numPr>
          <w:ilvl w:val="0"/>
          <w:numId w:val="4"/>
        </w:numPr>
        <w:spacing w:lineRule="auto"/>
      </w:pPr>
      <w:r>
        <w:rPr/>
        <w:t xml:space="preserve">Tecle o polea para equipos pesados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traslado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Evaluar el peso, tamaño y forma de la carga; el peso máximo por persona es de 25 kg (hombres) y 15 kg (mujeres).</w:t>
      </w:r>
    </w:p>
    <w:p>
      <w:pPr>
        <w:numPr>
          <w:ilvl w:val="0"/>
          <w:numId w:val="5"/>
        </w:numPr>
        <w:spacing w:lineRule="auto"/>
      </w:pPr>
      <w:r>
        <w:rPr/>
        <w:t xml:space="preserve">Si la carga supera ese peso o es voluminosa, cargar entre dos o más personas o usar carretilla o patín.</w:t>
      </w:r>
    </w:p>
    <w:p>
      <w:pPr>
        <w:numPr>
          <w:ilvl w:val="0"/>
          <w:numId w:val="5"/>
        </w:numPr>
        <w:spacing w:lineRule="auto"/>
      </w:pPr>
      <w:r>
        <w:rPr/>
        <w:t xml:space="preserve">Revisar que la ruta esté libre de obstáculos, desmonte y huecos.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Levantamiento</w:t>
      </w:r>
    </w:p>
    <w:p>
      <w:pPr>
        <w:numPr>
          <w:ilvl w:val="0"/>
          <w:numId w:val="6"/>
        </w:numPr>
        <w:spacing w:lineRule="auto"/>
      </w:pPr>
      <w:r>
        <w:rPr/>
        <w:t xml:space="preserve">Colocarse cerca de la carga, con los pies separados al ancho de los hombros.</w:t>
      </w:r>
    </w:p>
    <w:p>
      <w:pPr>
        <w:numPr>
          <w:ilvl w:val="0"/>
          <w:numId w:val="6"/>
        </w:numPr>
        <w:spacing w:lineRule="auto"/>
      </w:pPr>
      <w:r>
        <w:rPr/>
        <w:t xml:space="preserve">Doblar las rodillas manteniendo la espalda recta; sujetar firmemente la carga.</w:t>
      </w:r>
    </w:p>
    <w:p>
      <w:pPr>
        <w:numPr>
          <w:ilvl w:val="0"/>
          <w:numId w:val="6"/>
        </w:numPr>
        <w:spacing w:lineRule="auto"/>
      </w:pPr>
      <w:r>
        <w:rPr/>
        <w:t xml:space="preserve">Levantar con la fuerza de las piernas, sin girar la cintura; para girar, mover los pies.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Traslado</w:t>
      </w:r>
    </w:p>
    <w:p>
      <w:pPr>
        <w:numPr>
          <w:ilvl w:val="0"/>
          <w:numId w:val="7"/>
        </w:numPr>
        <w:spacing w:lineRule="auto"/>
      </w:pPr>
      <w:r>
        <w:rPr/>
        <w:t xml:space="preserve">Llevar la carga pegada al cuerpo y sin tapar la visión.</w:t>
      </w:r>
    </w:p>
    <w:p>
      <w:pPr>
        <w:numPr>
          <w:ilvl w:val="0"/>
          <w:numId w:val="7"/>
        </w:numPr>
        <w:spacing w:lineRule="auto"/>
      </w:pPr>
      <w:r>
        <w:rPr/>
        <w:t xml:space="preserve">Las tuberías largas se cargan entre dos personas, una en cada extremo, coordinando el paso.</w:t>
      </w:r>
    </w:p>
    <w:p>
      <w:pPr>
        <w:numPr>
          <w:ilvl w:val="0"/>
          <w:numId w:val="7"/>
        </w:numPr>
        <w:spacing w:lineRule="auto"/>
      </w:pPr>
      <w:r>
        <w:rPr/>
        <w:t xml:space="preserve">En escaleras, usar una mano para el pasamanos; si no es posible, usar soga o izaje.</w:t>
      </w:r>
    </w:p>
    <w:p>
      <w:pPr>
        <w:numPr>
          <w:ilvl w:val="0"/>
          <w:numId w:val="7"/>
        </w:numPr>
        <w:spacing w:lineRule="auto"/>
      </w:pPr>
      <w:r>
        <w:rPr/>
        <w:t xml:space="preserve">Para subir materiales a otros pisos, usar soga o el montacargas de la obra, con el área inferior señalizada.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Descarga y almacenamiento</w:t>
      </w:r>
    </w:p>
    <w:p>
      <w:pPr>
        <w:numPr>
          <w:ilvl w:val="0"/>
          <w:numId w:val="8"/>
        </w:numPr>
        <w:spacing w:lineRule="auto"/>
      </w:pPr>
      <w:r>
        <w:rPr/>
        <w:t xml:space="preserve">Bajar la carga doblando las rodillas.</w:t>
      </w:r>
    </w:p>
    <w:p>
      <w:pPr>
        <w:numPr>
          <w:ilvl w:val="0"/>
          <w:numId w:val="8"/>
        </w:numPr>
        <w:spacing w:lineRule="auto"/>
      </w:pPr>
      <w:r>
        <w:rPr/>
        <w:t xml:space="preserve">Apilar las tuberías en forma horizontal, calzadas para que no rueden, a no más de 1,50 m de altura.</w:t>
      </w:r>
    </w:p>
    <w:p>
      <w:pPr>
        <w:numPr>
          <w:ilvl w:val="0"/>
          <w:numId w:val="8"/>
        </w:numPr>
        <w:spacing w:lineRule="auto"/>
      </w:pPr>
      <w:r>
        <w:rPr/>
        <w:t xml:space="preserve">No dejar materiales en pasadizos, escaleras ni bordes de losa.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No cargar más de 25 kg por persona.</w:t>
      </w:r>
    </w:p>
    <w:p>
      <w:pPr>
        <w:numPr>
          <w:ilvl w:val="0"/>
          <w:numId w:val="9"/>
        </w:numPr>
        <w:spacing w:lineRule="auto"/>
      </w:pPr>
      <w:r>
        <w:rPr/>
        <w:t xml:space="preserve">No lanzar materiales desde niveles superiores.</w:t>
      </w:r>
    </w:p>
    <w:p>
      <w:pPr>
        <w:numPr>
          <w:ilvl w:val="0"/>
          <w:numId w:val="9"/>
        </w:numPr>
        <w:spacing w:lineRule="auto"/>
      </w:pPr>
      <w:r>
        <w:rPr/>
        <w:t xml:space="preserve">No trasladar materiales por zonas sin iluminación.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CBO-SST-PETS-04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GBJpZEjvsTTBw0L-FsPpR.png" TargetMode="Internal"/>
  <Relationship Id="rId7" Type="http://schemas.openxmlformats.org/officeDocument/2006/relationships/image" Target="media/image-zy1FTOJLTzq0t-cLxccjZ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CBO-SST-PETS-04 PETS Traslado Manual de Materiales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