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sJ7Utf_53WvM1OsG8Opxr.png"/>
                  <a:graphic>
                    <a:graphicData uri="http://schemas.openxmlformats.org/drawingml/2006/picture">
                      <pic:pic>
                        <pic:nvPicPr>
                          <pic:cNvPr id="2" name="image-sJ7Utf_53WvM1OsG8Opxr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TENDIDO DE REDES DE AGUA EN PPR POR TERMOFUSIÓN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CBO-SST-PETS-05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el tendido de redes de agua fría y caliente en tubería PPR unida por termofusión, en muros, pisos y techos de edificaciones, controlando los riesgos de quemaduras, contacto eléctrico y caídas.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IS.010 Instalaciones Sanitarias para Edificaciones (RNE).</w:t>
      </w:r>
    </w:p>
    <w:p>
      <w:pPr>
        <w:numPr>
          <w:ilvl w:val="0"/>
          <w:numId w:val="1"/>
        </w:numPr>
        <w:spacing w:lineRule="auto"/>
      </w:pPr>
      <w:r>
        <w:rPr/>
        <w:t xml:space="preserve">Instrucciones del fabricante de la tubería y de la termofusora.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gasfitero capacitado en termofusión.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 para calor (al manipular la termofusora)</w:t>
      </w:r>
    </w:p>
    <w:p>
      <w:pPr>
        <w:numPr>
          <w:ilvl w:val="0"/>
          <w:numId w:val="3"/>
        </w:numPr>
        <w:spacing w:lineRule="auto"/>
      </w:pPr>
      <w:r>
        <w:rPr/>
        <w:t xml:space="preserve">Arnés y línea de vida para trabajos sobre 1,80 m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Termofusora con matrices (boquillas) del diámetro a usar y su soporte</w:t>
      </w:r>
    </w:p>
    <w:p>
      <w:pPr>
        <w:numPr>
          <w:ilvl w:val="0"/>
          <w:numId w:val="4"/>
        </w:numPr>
        <w:spacing w:lineRule="auto"/>
      </w:pPr>
      <w:r>
        <w:rPr/>
        <w:t xml:space="preserve">Tijera cortatubos para PPR</w:t>
      </w:r>
    </w:p>
    <w:p>
      <w:pPr>
        <w:numPr>
          <w:ilvl w:val="0"/>
          <w:numId w:val="4"/>
        </w:numPr>
        <w:spacing w:lineRule="auto"/>
      </w:pPr>
      <w:r>
        <w:rPr/>
        <w:t xml:space="preserve">Wincha, nivel, lápiz</w:t>
      </w:r>
    </w:p>
    <w:p>
      <w:pPr>
        <w:numPr>
          <w:ilvl w:val="0"/>
          <w:numId w:val="4"/>
        </w:numPr>
        <w:spacing w:lineRule="auto"/>
      </w:pPr>
      <w:r>
        <w:rPr/>
        <w:t xml:space="preserve">Abrazaderas, tacos y tornillos</w:t>
      </w:r>
    </w:p>
    <w:p>
      <w:pPr>
        <w:numPr>
          <w:ilvl w:val="0"/>
          <w:numId w:val="4"/>
        </w:numPr>
        <w:spacing w:lineRule="auto"/>
      </w:pPr>
      <w:r>
        <w:rPr/>
        <w:t xml:space="preserve">Taladro o rotomartillo</w:t>
      </w:r>
    </w:p>
    <w:p>
      <w:pPr>
        <w:numPr>
          <w:ilvl w:val="0"/>
          <w:numId w:val="4"/>
        </w:numPr>
        <w:spacing w:lineRule="auto"/>
      </w:pPr>
      <w:r>
        <w:rPr/>
        <w:t xml:space="preserve">Extintor PQS de 6 kg cerca de la zona</w:t>
      </w:r>
    </w:p>
    <w:p>
      <w:pPr>
        <w:numPr>
          <w:ilvl w:val="0"/>
          <w:numId w:val="4"/>
        </w:numPr>
        <w:spacing w:lineRule="auto"/>
      </w:pPr>
      <w:r>
        <w:rPr/>
        <w:t xml:space="preserve">Tubería y accesorios PPR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Revisar planos e identificar el recorrido de la red.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el cable y el enchufe de la termofusora y conectarla a un tomacorriente con interruptor diferencial.</w:t>
      </w:r>
    </w:p>
    <w:p>
      <w:pPr>
        <w:numPr>
          <w:ilvl w:val="0"/>
          <w:numId w:val="5"/>
        </w:numPr>
        <w:spacing w:lineRule="auto"/>
      </w:pPr>
      <w:r>
        <w:rPr/>
        <w:t xml:space="preserve">Colocar la termofusora en su soporte, sobre superficie estable, lejos de materiales inflamables y del tránsito de personas.</w:t>
      </w:r>
    </w:p>
    <w:p>
      <w:pPr>
        <w:numPr>
          <w:ilvl w:val="0"/>
          <w:numId w:val="5"/>
        </w:numPr>
        <w:spacing w:lineRule="auto"/>
      </w:pPr>
      <w:r>
        <w:rPr/>
        <w:t xml:space="preserve">Si el trabajo es sobre 1,80 m, tramitar el PETAR de altura y aplicar el PETS-01.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Termofusión</w:t>
      </w:r>
    </w:p>
    <w:p>
      <w:pPr>
        <w:numPr>
          <w:ilvl w:val="0"/>
          <w:numId w:val="6"/>
        </w:numPr>
        <w:spacing w:lineRule="auto"/>
      </w:pPr>
      <w:r>
        <w:rPr/>
        <w:t xml:space="preserve">Instalar las matrices del diámetro correcto con la termofusora fría y ajustarlas con la llave.</w:t>
      </w:r>
    </w:p>
    <w:p>
      <w:pPr>
        <w:numPr>
          <w:ilvl w:val="0"/>
          <w:numId w:val="6"/>
        </w:numPr>
        <w:spacing w:lineRule="auto"/>
      </w:pPr>
      <w:r>
        <w:rPr/>
        <w:t xml:space="preserve">Encender la termofusora y esperar a que alcance la temperatura de trabajo (≈ 260 °C, luz indicadora).</w:t>
      </w:r>
    </w:p>
    <w:p>
      <w:pPr>
        <w:numPr>
          <w:ilvl w:val="0"/>
          <w:numId w:val="6"/>
        </w:numPr>
        <w:spacing w:lineRule="auto"/>
      </w:pPr>
      <w:r>
        <w:rPr/>
        <w:t xml:space="preserve">Cortar la tubería en ángulo recto con la tijera, limpiar y marcar la profundidad de inserción.</w:t>
      </w:r>
    </w:p>
    <w:p>
      <w:pPr>
        <w:numPr>
          <w:ilvl w:val="0"/>
          <w:numId w:val="6"/>
        </w:numPr>
        <w:spacing w:lineRule="auto"/>
      </w:pPr>
      <w:r>
        <w:rPr/>
        <w:t xml:space="preserve">Introducir al mismo tiempo el tubo y el accesorio en las matrices, sin girar, durante el tiempo indicado por el fabricante.</w:t>
      </w:r>
    </w:p>
    <w:p>
      <w:pPr>
        <w:numPr>
          <w:ilvl w:val="0"/>
          <w:numId w:val="6"/>
        </w:numPr>
        <w:spacing w:lineRule="auto"/>
      </w:pPr>
      <w:r>
        <w:rPr/>
        <w:t xml:space="preserve">Retirar y unir de inmediato el tubo y el accesorio, sin girar, y mantener unidos unos segundos hasta que enfríe.</w:t>
      </w:r>
    </w:p>
    <w:p>
      <w:pPr>
        <w:numPr>
          <w:ilvl w:val="0"/>
          <w:numId w:val="6"/>
        </w:numPr>
        <w:spacing w:lineRule="auto"/>
      </w:pPr>
      <w:r>
        <w:rPr/>
        <w:t xml:space="preserve">No tocar las matrices ni la placa caliente; sujetar el tubo lejos de la zona de calentamiento.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Instalación de la red</w:t>
      </w:r>
    </w:p>
    <w:p>
      <w:pPr>
        <w:numPr>
          <w:ilvl w:val="0"/>
          <w:numId w:val="7"/>
        </w:numPr>
        <w:spacing w:lineRule="auto"/>
      </w:pPr>
      <w:r>
        <w:rPr/>
        <w:t xml:space="preserve">Fijar la tubería con abrazaderas a la distancia indicada por el fabricante.</w:t>
      </w:r>
    </w:p>
    <w:p>
      <w:pPr>
        <w:numPr>
          <w:ilvl w:val="0"/>
          <w:numId w:val="7"/>
        </w:numPr>
        <w:spacing w:lineRule="auto"/>
      </w:pPr>
      <w:r>
        <w:rPr/>
        <w:t xml:space="preserve">En muros, colocar la tubería en las canaletas picadas según el PETS-03.</w:t>
      </w:r>
    </w:p>
    <w:p>
      <w:pPr>
        <w:numPr>
          <w:ilvl w:val="0"/>
          <w:numId w:val="7"/>
        </w:numPr>
        <w:spacing w:lineRule="auto"/>
      </w:pPr>
      <w:r>
        <w:rPr/>
        <w:t xml:space="preserve">Dejar tapados los extremos de la red para evitar el ingreso de suciedad.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8"/>
        </w:numPr>
        <w:spacing w:lineRule="auto"/>
      </w:pPr>
      <w:r>
        <w:rPr/>
        <w:t xml:space="preserve">Apagar y desconectar la termofusora; dejarla enfriar en su soporte antes de guardarla.</w:t>
      </w:r>
    </w:p>
    <w:p>
      <w:pPr>
        <w:numPr>
          <w:ilvl w:val="0"/>
          <w:numId w:val="8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numPr>
          <w:ilvl w:val="0"/>
          <w:numId w:val="8"/>
        </w:numPr>
        <w:spacing w:lineRule="auto"/>
      </w:pPr>
      <w:r>
        <w:rPr/>
        <w:t xml:space="preserve">Reportar al maestro de obra cualquier incidente, condición insegura o desviación ocurrida durante la tarea.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No dejar la termofusora encendida sin vigilancia.</w:t>
      </w:r>
    </w:p>
    <w:p>
      <w:pPr>
        <w:numPr>
          <w:ilvl w:val="0"/>
          <w:numId w:val="9"/>
        </w:numPr>
        <w:spacing w:lineRule="auto"/>
      </w:pPr>
      <w:r>
        <w:rPr/>
        <w:t xml:space="preserve">No usar la termofusora en zonas con agua o con cables dañados.</w:t>
      </w:r>
    </w:p>
    <w:p>
      <w:pPr>
        <w:numPr>
          <w:ilvl w:val="0"/>
          <w:numId w:val="9"/>
        </w:numPr>
        <w:spacing w:lineRule="auto"/>
      </w:pPr>
      <w:r>
        <w:rPr/>
        <w:t xml:space="preserve">No enfriar las matrices con agua.</w:t>
      </w:r>
    </w:p>
    <w:p>
      <w:pPr>
        <w:numPr>
          <w:ilvl w:val="0"/>
          <w:numId w:val="9"/>
        </w:numPr>
        <w:spacing w:lineRule="auto"/>
      </w:pPr>
      <w:r>
        <w:rPr/>
        <w:t xml:space="preserve">No trabajar en altura sin PETAR y arnés.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CBO-SST-PETS-05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haOPeN-4Rx_peYKA4jmt3.png" TargetMode="Internal"/>
  <Relationship Id="rId7" Type="http://schemas.openxmlformats.org/officeDocument/2006/relationships/image" Target="media/image-sJ7Utf_53WvM1OsG8Opxr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CBO-SST-PETS-05 PETS Tendido de Redes de Agua en PPR por Termofusión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