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3JDb2TT8fQ9bR3H3RcYWN.png"/>
                  <a:graphic>
                    <a:graphicData uri="http://schemas.openxmlformats.org/drawingml/2006/picture">
                      <pic:pic>
                        <pic:nvPicPr>
                          <pic:cNvPr id="2" name="image-3JDb2TT8fQ9bR3H3RcYWN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TENDIDO DE REDES DE DESAGÜE Y VENTILACIÓN EN PVC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CBO-SST-PETS-06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instalar redes de desagüe y ventilación con tubería PVC unida con pegamento, controlando los riesgos de incendio, inhalación de solventes, cortes y caídas.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IS.010 Instalaciones Sanitarias para Edificaciones (RNE).</w:t>
      </w:r>
    </w:p>
    <w:p>
      <w:pPr>
        <w:numPr>
          <w:ilvl w:val="0"/>
          <w:numId w:val="1"/>
        </w:numPr>
        <w:spacing w:lineRule="auto"/>
      </w:pPr>
      <w:r>
        <w:rPr/>
        <w:t xml:space="preserve">Hoja de seguridad (MSDS) del pegamento y del limpiador de PVC.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u oficial gasfitero.</w:t>
      </w:r>
    </w:p>
    <w:p>
      <w:pPr>
        <w:numPr>
          <w:ilvl w:val="0"/>
          <w:numId w:val="2"/>
        </w:numPr>
        <w:spacing w:lineRule="auto"/>
      </w:pPr>
      <w:r>
        <w:rPr/>
        <w:t xml:space="preserve">Ayudante.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nitrilo (pegamento y limpiador)</w:t>
      </w:r>
    </w:p>
    <w:p>
      <w:pPr>
        <w:numPr>
          <w:ilvl w:val="0"/>
          <w:numId w:val="3"/>
        </w:numPr>
        <w:spacing w:lineRule="auto"/>
      </w:pPr>
      <w:r>
        <w:rPr/>
        <w:t xml:space="preserve">Respirador con cartucho para vapores orgánicos en ambientes cerrados o poco ventilados</w:t>
      </w:r>
    </w:p>
    <w:p>
      <w:pPr>
        <w:numPr>
          <w:ilvl w:val="0"/>
          <w:numId w:val="3"/>
        </w:numPr>
        <w:spacing w:lineRule="auto"/>
      </w:pPr>
      <w:r>
        <w:rPr/>
        <w:t xml:space="preserve">Arnés y línea de vida para trabajos sobre 1,80 m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Arco de sierra o cortatubo</w:t>
      </w:r>
    </w:p>
    <w:p>
      <w:pPr>
        <w:numPr>
          <w:ilvl w:val="0"/>
          <w:numId w:val="4"/>
        </w:numPr>
        <w:spacing w:lineRule="auto"/>
      </w:pPr>
      <w:r>
        <w:rPr/>
        <w:t xml:space="preserve">Lima o escofina para biselar</w:t>
      </w:r>
    </w:p>
    <w:p>
      <w:pPr>
        <w:numPr>
          <w:ilvl w:val="0"/>
          <w:numId w:val="4"/>
        </w:numPr>
        <w:spacing w:lineRule="auto"/>
      </w:pPr>
      <w:r>
        <w:rPr/>
        <w:t xml:space="preserve">Pegamento y limpiador para PVC con su MSDS</w:t>
      </w:r>
    </w:p>
    <w:p>
      <w:pPr>
        <w:numPr>
          <w:ilvl w:val="0"/>
          <w:numId w:val="4"/>
        </w:numPr>
        <w:spacing w:lineRule="auto"/>
      </w:pPr>
      <w:r>
        <w:rPr/>
        <w:t xml:space="preserve">Brocha o aplicador</w:t>
      </w:r>
    </w:p>
    <w:p>
      <w:pPr>
        <w:numPr>
          <w:ilvl w:val="0"/>
          <w:numId w:val="4"/>
        </w:numPr>
        <w:spacing w:lineRule="auto"/>
      </w:pPr>
      <w:r>
        <w:rPr/>
        <w:t xml:space="preserve">Nivel, wincha</w:t>
      </w:r>
    </w:p>
    <w:p>
      <w:pPr>
        <w:numPr>
          <w:ilvl w:val="0"/>
          <w:numId w:val="4"/>
        </w:numPr>
        <w:spacing w:lineRule="auto"/>
      </w:pPr>
      <w:r>
        <w:rPr/>
        <w:t xml:space="preserve">Abrazaderas, colgadores</w:t>
      </w:r>
    </w:p>
    <w:p>
      <w:pPr>
        <w:numPr>
          <w:ilvl w:val="0"/>
          <w:numId w:val="4"/>
        </w:numPr>
        <w:spacing w:lineRule="auto"/>
      </w:pPr>
      <w:r>
        <w:rPr/>
        <w:t xml:space="preserve">Extintor PQS de 6 kg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trabajo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el EPP y las herramientas; retirar de uso lo que esté dañado o no tenga la cinta del color del mes.</w:t>
      </w:r>
    </w:p>
    <w:p>
      <w:pPr>
        <w:numPr>
          <w:ilvl w:val="0"/>
          <w:numId w:val="5"/>
        </w:numPr>
        <w:spacing w:lineRule="auto"/>
      </w:pPr>
      <w:r>
        <w:rPr/>
        <w:t xml:space="preserve">Revisar planos, pendientes y ubicación de los puntos de desagüe.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que no haya trabajos en caliente (soldadura, amoladora, termofusión) cerca de la zona de pegado y que exista ventilación.</w:t>
      </w:r>
    </w:p>
    <w:p>
      <w:pPr>
        <w:numPr>
          <w:ilvl w:val="0"/>
          <w:numId w:val="5"/>
        </w:numPr>
        <w:spacing w:lineRule="auto"/>
      </w:pPr>
      <w:r>
        <w:rPr/>
        <w:t xml:space="preserve">Ubicar el extintor PQS en el área.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Corte y preparación</w:t>
      </w:r>
    </w:p>
    <w:p>
      <w:pPr>
        <w:numPr>
          <w:ilvl w:val="0"/>
          <w:numId w:val="6"/>
        </w:numPr>
        <w:spacing w:lineRule="auto"/>
      </w:pPr>
      <w:r>
        <w:rPr/>
        <w:t xml:space="preserve">Medir y cortar la tubería en ángulo recto, sujetándola con soporte o prensa.</w:t>
      </w:r>
    </w:p>
    <w:p>
      <w:pPr>
        <w:numPr>
          <w:ilvl w:val="0"/>
          <w:numId w:val="6"/>
        </w:numPr>
        <w:spacing w:lineRule="auto"/>
      </w:pPr>
      <w:r>
        <w:rPr/>
        <w:t xml:space="preserve">Retirar las rebabas y biselar el extremo con la lima.</w:t>
      </w:r>
    </w:p>
    <w:p>
      <w:pPr>
        <w:numPr>
          <w:ilvl w:val="0"/>
          <w:numId w:val="6"/>
        </w:numPr>
        <w:spacing w:lineRule="auto"/>
      </w:pPr>
      <w:r>
        <w:rPr/>
        <w:t xml:space="preserve">Probar el encaje del tubo con el accesorio en seco.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Pegado</w:t>
      </w:r>
    </w:p>
    <w:p>
      <w:pPr>
        <w:numPr>
          <w:ilvl w:val="0"/>
          <w:numId w:val="7"/>
        </w:numPr>
        <w:spacing w:lineRule="auto"/>
      </w:pPr>
      <w:r>
        <w:rPr/>
        <w:t xml:space="preserve">Aplicar el limpiador en el tubo y en el accesorio.</w:t>
      </w:r>
    </w:p>
    <w:p>
      <w:pPr>
        <w:numPr>
          <w:ilvl w:val="0"/>
          <w:numId w:val="7"/>
        </w:numPr>
        <w:spacing w:lineRule="auto"/>
      </w:pPr>
      <w:r>
        <w:rPr/>
        <w:t xml:space="preserve">Aplicar el pegamento de manera uniforme en ambas superficies; cerrar los envases inmediatamente después de usarlos.</w:t>
      </w:r>
    </w:p>
    <w:p>
      <w:pPr>
        <w:numPr>
          <w:ilvl w:val="0"/>
          <w:numId w:val="7"/>
        </w:numPr>
        <w:spacing w:lineRule="auto"/>
      </w:pPr>
      <w:r>
        <w:rPr/>
        <w:t xml:space="preserve">Introducir el tubo en el accesorio con un cuarto de giro y sostener unos segundos.</w:t>
      </w:r>
    </w:p>
    <w:p>
      <w:pPr>
        <w:numPr>
          <w:ilvl w:val="0"/>
          <w:numId w:val="7"/>
        </w:numPr>
        <w:spacing w:lineRule="auto"/>
      </w:pPr>
      <w:r>
        <w:rPr/>
        <w:t xml:space="preserve">Dejar secar el tiempo indicado por el fabricante antes de mover o probar.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Instalación</w:t>
      </w:r>
    </w:p>
    <w:p>
      <w:pPr>
        <w:numPr>
          <w:ilvl w:val="0"/>
          <w:numId w:val="8"/>
        </w:numPr>
        <w:spacing w:lineRule="auto"/>
      </w:pPr>
      <w:r>
        <w:rPr/>
        <w:t xml:space="preserve">Colocar la red con la pendiente indicada en los planos y fijarla con abrazaderas o colgadores.</w:t>
      </w:r>
    </w:p>
    <w:p>
      <w:pPr>
        <w:numPr>
          <w:ilvl w:val="0"/>
          <w:numId w:val="8"/>
        </w:numPr>
        <w:spacing w:lineRule="auto"/>
      </w:pPr>
      <w:r>
        <w:rPr/>
        <w:t xml:space="preserve">En zanjas, aplicar barreras y entibado si la profundidad supera 1,50 m; el desmonte se coloca a más de 0,60 m del borde.</w:t>
      </w:r>
    </w:p>
    <w:p>
      <w:pPr>
        <w:numPr>
          <w:ilvl w:val="0"/>
          <w:numId w:val="8"/>
        </w:numPr>
        <w:spacing w:lineRule="auto"/>
      </w:pPr>
      <w:r>
        <w:rPr/>
        <w:t xml:space="preserve">Tapar los extremos libres de la red.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9"/>
        </w:numPr>
        <w:spacing w:lineRule="auto"/>
      </w:pPr>
      <w:r>
        <w:rPr/>
        <w:t xml:space="preserve">Guardar el pegamento y el limpiador bien cerrados, en lugar ventilado y lejos del calor.</w:t>
      </w:r>
    </w:p>
    <w:p>
      <w:pPr>
        <w:numPr>
          <w:ilvl w:val="0"/>
          <w:numId w:val="9"/>
        </w:numPr>
        <w:spacing w:lineRule="auto"/>
      </w:pPr>
      <w:r>
        <w:rPr/>
        <w:t xml:space="preserve">Eliminar los trapos y envases vacíos con restos de solvente en un recipiente cerrado.</w:t>
      </w:r>
    </w:p>
    <w:p>
      <w:pPr>
        <w:numPr>
          <w:ilvl w:val="0"/>
          <w:numId w:val="9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10"/>
        </w:numPr>
        <w:spacing w:lineRule="auto"/>
      </w:pPr>
      <w:r>
        <w:rPr/>
        <w:t xml:space="preserve">No fumar ni hacer trabajos en caliente a menos de 10 m del pegado.</w:t>
      </w:r>
    </w:p>
    <w:p>
      <w:pPr>
        <w:numPr>
          <w:ilvl w:val="0"/>
          <w:numId w:val="10"/>
        </w:numPr>
        <w:spacing w:lineRule="auto"/>
      </w:pPr>
      <w:r>
        <w:rPr/>
        <w:t xml:space="preserve">No usar pegamento en ambientes cerrados sin ventilación ni respirador.</w:t>
      </w:r>
    </w:p>
    <w:p>
      <w:pPr>
        <w:numPr>
          <w:ilvl w:val="0"/>
          <w:numId w:val="10"/>
        </w:numPr>
        <w:spacing w:lineRule="auto"/>
      </w:pPr>
      <w:r>
        <w:rPr/>
        <w:t xml:space="preserve">No trasvasar el pegamento a envases sin etiqueta.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CBO-SST-PETS-06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NsIDSz_Nkz9jkxrvmqyyI.png" TargetMode="Internal"/>
  <Relationship Id="rId7" Type="http://schemas.openxmlformats.org/officeDocument/2006/relationships/image" Target="media/image-3JDb2TT8fQ9bR3H3RcYWN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CBO-SST-PETS-06 PETS Tendido de Redes de Desagüe y Ventilación en PVC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