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fgpH0ItPG3P-goLOwyTOr.png"/>
                  <a:graphic>
                    <a:graphicData uri="http://schemas.openxmlformats.org/drawingml/2006/picture">
                      <pic:pic>
                        <pic:nvPicPr>
                          <pic:cNvPr id="2" name="image-fgpH0ItPG3P-goLOwyTOr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INSTALACIÓN DE TOMACORRIENTES, INTERRUPTORES Y LUMINARIAS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CBO-SST-PETS-15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y conectar tomacorrientes, interruptores, luminarias y equipos de alumbrado, controlando los riesgos de electrocución, caídas y cortes.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EM.010 Instalaciones Eléctricas Interiores (RNE).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electricista.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clase 0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Casco dieléctrico</w:t>
      </w:r>
    </w:p>
    <w:p>
      <w:pPr>
        <w:numPr>
          <w:ilvl w:val="0"/>
          <w:numId w:val="3"/>
        </w:numPr>
        <w:spacing w:lineRule="auto"/>
      </w:pPr>
      <w:r>
        <w:rPr/>
        <w:t xml:space="preserve">Arnés y línea de vida sobre 1,80 m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Desarmadores y alicates con aislamiento 1000 V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tensión</w:t>
      </w:r>
    </w:p>
    <w:p>
      <w:pPr>
        <w:numPr>
          <w:ilvl w:val="0"/>
          <w:numId w:val="4"/>
        </w:numPr>
        <w:spacing w:lineRule="auto"/>
      </w:pPr>
      <w:r>
        <w:rPr/>
        <w:t xml:space="preserve">Escalera tipo tijera dieléctrica o andamio</w:t>
      </w:r>
    </w:p>
    <w:p>
      <w:pPr>
        <w:numPr>
          <w:ilvl w:val="0"/>
          <w:numId w:val="4"/>
        </w:numPr>
        <w:spacing w:lineRule="auto"/>
      </w:pPr>
      <w:r>
        <w:rPr/>
        <w:t xml:space="preserve">Taladro, tacos y tornillos</w:t>
      </w:r>
    </w:p>
    <w:p>
      <w:pPr>
        <w:numPr>
          <w:ilvl w:val="0"/>
          <w:numId w:val="4"/>
        </w:numPr>
        <w:spacing w:lineRule="auto"/>
      </w:pPr>
      <w:r>
        <w:rPr/>
        <w:t xml:space="preserve">Kit de bloqueo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Si los circuitos ya están conectados al tablero: desenergizar, bloquear y etiquetar (PETS-14) y tramitar el PETAR eléctrico.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la ausencia de tensión con el detector en cada caja antes de tocar los conductores.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</w:t>
      </w:r>
    </w:p>
    <w:p>
      <w:pPr>
        <w:numPr>
          <w:ilvl w:val="0"/>
          <w:numId w:val="6"/>
        </w:numPr>
        <w:spacing w:lineRule="auto"/>
      </w:pPr>
      <w:r>
        <w:rPr/>
        <w:t xml:space="preserve">Conectar los aparatos respetando colores: fase, neutro y tierra.</w:t>
      </w:r>
    </w:p>
    <w:p>
      <w:pPr>
        <w:numPr>
          <w:ilvl w:val="0"/>
          <w:numId w:val="6"/>
        </w:numPr>
        <w:spacing w:lineRule="auto"/>
      </w:pPr>
      <w:r>
        <w:rPr/>
        <w:t xml:space="preserve">Ajustar bien los bornes y acomodar los conductores dentro de la caja sin forzarlos.</w:t>
      </w:r>
    </w:p>
    <w:p>
      <w:pPr>
        <w:numPr>
          <w:ilvl w:val="0"/>
          <w:numId w:val="6"/>
        </w:numPr>
        <w:spacing w:lineRule="auto"/>
      </w:pPr>
      <w:r>
        <w:rPr/>
        <w:t xml:space="preserve">Para luminarias en techo, usar escalera o andamio según el PETS-01; si la luminaria pesa más de 10 kg, instalar entre dos personas.</w:t>
      </w:r>
    </w:p>
    <w:p>
      <w:pPr>
        <w:numPr>
          <w:ilvl w:val="0"/>
          <w:numId w:val="6"/>
        </w:numPr>
        <w:spacing w:lineRule="auto"/>
      </w:pPr>
      <w:r>
        <w:rPr/>
        <w:t xml:space="preserve">Desembalar las luminarias en el lugar de instalación y manipular los vidrios con guantes.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Colocar todas las tapas y placas antes de energizar.</w:t>
      </w:r>
    </w:p>
    <w:p>
      <w:pPr>
        <w:numPr>
          <w:ilvl w:val="0"/>
          <w:numId w:val="7"/>
        </w:numPr>
        <w:spacing w:lineRule="auto"/>
      </w:pPr>
      <w:r>
        <w:rPr/>
        <w:t xml:space="preserve">Retirar el bloqueo según el PETS-14 y probar el funcionamiento.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conectar aparatos en circuitos energizados.</w:t>
      </w:r>
    </w:p>
    <w:p>
      <w:pPr>
        <w:numPr>
          <w:ilvl w:val="0"/>
          <w:numId w:val="8"/>
        </w:numPr>
        <w:spacing w:lineRule="auto"/>
      </w:pPr>
      <w:r>
        <w:rPr/>
        <w:t xml:space="preserve">No dejar cajas con conductores expuestos sin tapa ni cinta.</w:t>
      </w:r>
    </w:p>
    <w:p>
      <w:pPr>
        <w:numPr>
          <w:ilvl w:val="0"/>
          <w:numId w:val="8"/>
        </w:numPr>
        <w:spacing w:lineRule="auto"/>
      </w:pPr>
      <w:r>
        <w:rPr/>
        <w:t xml:space="preserve">No usar escaleras metálicas.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CBO-SST-PETS-15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sp2hgWORkyDGk24ejqo67.png" TargetMode="Internal"/>
  <Relationship Id="rId7" Type="http://schemas.openxmlformats.org/officeDocument/2006/relationships/image" Target="media/image-fgpH0ItPG3P-goLOwyTOr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CBO-SST-PETS-15 PETS Instalación de Tomacorrientes, Interruptores y Luminarias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