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n00RsXhsR3MZ3_tDyWwrV.png"/>
                  <a:graphic>
                    <a:graphicData uri="http://schemas.openxmlformats.org/drawingml/2006/picture">
                      <pic:pic>
                        <pic:nvPicPr>
                          <pic:cNvPr id="2" name="image-n00RsXhsR3MZ3_tDyWwrV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CONSTRUCCIÓN DE POZO A TIERRA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excavar, instalar el electrodo, rellenar y medir el pozo a tierra, controlando los riesgos de derrumbe, caídas, contacto con instalaciones enterradas, sobreesfuerzo y contacto con productos químicos.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 (sistemas de puesta a tierra).</w:t>
      </w:r>
    </w:p>
    <w:p>
      <w:pPr>
        <w:numPr>
          <w:ilvl w:val="0"/>
          <w:numId w:val="1"/>
        </w:numPr>
        <w:spacing w:lineRule="auto"/>
      </w:pPr>
      <w:r>
        <w:rPr/>
        <w:t xml:space="preserve">Hojas de seguridad (MSDS) de la bentonita y del compuesto químico.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electricista.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 (vigía permanente en el borde de la excavación).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nitrilo y respirador N95 al manipular sales, gel y bentonita</w:t>
      </w:r>
    </w:p>
    <w:p>
      <w:pPr>
        <w:numPr>
          <w:ilvl w:val="0"/>
          <w:numId w:val="3"/>
        </w:numPr>
        <w:spacing w:lineRule="auto"/>
      </w:pPr>
      <w:r>
        <w:rPr/>
        <w:t xml:space="preserve">Arnés para bajar al pozo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Pico, lampa, barreta, balde con soga</w:t>
      </w:r>
    </w:p>
    <w:p>
      <w:pPr>
        <w:numPr>
          <w:ilvl w:val="0"/>
          <w:numId w:val="4"/>
        </w:numPr>
        <w:spacing w:lineRule="auto"/>
      </w:pPr>
      <w:r>
        <w:rPr/>
        <w:t xml:space="preserve">Escalera para la excavación</w:t>
      </w:r>
    </w:p>
    <w:p>
      <w:pPr>
        <w:numPr>
          <w:ilvl w:val="0"/>
          <w:numId w:val="4"/>
        </w:numPr>
        <w:spacing w:lineRule="auto"/>
      </w:pPr>
      <w:r>
        <w:rPr/>
        <w:t xml:space="preserve">Tablones y puntales para entibado</w:t>
      </w:r>
    </w:p>
    <w:p>
      <w:pPr>
        <w:numPr>
          <w:ilvl w:val="0"/>
          <w:numId w:val="4"/>
        </w:numPr>
        <w:spacing w:lineRule="auto"/>
      </w:pPr>
      <w:r>
        <w:rPr/>
        <w:t xml:space="preserve">Electrodo (varilla) de cobre, conector, conductor</w:t>
      </w:r>
    </w:p>
    <w:p>
      <w:pPr>
        <w:numPr>
          <w:ilvl w:val="0"/>
          <w:numId w:val="4"/>
        </w:numPr>
        <w:spacing w:lineRule="auto"/>
      </w:pPr>
      <w:r>
        <w:rPr/>
        <w:t xml:space="preserve">Tierra de cultivo cernida, bentonita, sales o gel</w:t>
      </w:r>
    </w:p>
    <w:p>
      <w:pPr>
        <w:numPr>
          <w:ilvl w:val="0"/>
          <w:numId w:val="4"/>
        </w:numPr>
        <w:spacing w:lineRule="auto"/>
      </w:pPr>
      <w:r>
        <w:rPr/>
        <w:t xml:space="preserve">Caja de registro con tapa</w:t>
      </w:r>
    </w:p>
    <w:p>
      <w:pPr>
        <w:numPr>
          <w:ilvl w:val="0"/>
          <w:numId w:val="4"/>
        </w:numPr>
        <w:spacing w:lineRule="auto"/>
      </w:pPr>
      <w:r>
        <w:rPr/>
        <w:t xml:space="preserve">Telurómetro</w:t>
      </w:r>
    </w:p>
    <w:p>
      <w:pPr>
        <w:numPr>
          <w:ilvl w:val="0"/>
          <w:numId w:val="4"/>
        </w:numPr>
        <w:spacing w:lineRule="auto"/>
      </w:pPr>
      <w:r>
        <w:rPr/>
        <w:t xml:space="preserve">Barreras y letreros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Revisar planos y consultar al contratista principal sobre tuberías y cables enterrados en la zona.</w:t>
      </w:r>
    </w:p>
    <w:p>
      <w:pPr>
        <w:numPr>
          <w:ilvl w:val="0"/>
          <w:numId w:val="5"/>
        </w:numPr>
        <w:spacing w:lineRule="auto"/>
      </w:pPr>
      <w:r>
        <w:rPr/>
        <w:t xml:space="preserve">Señalizar y cercar el área de excavación.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Excavación</w:t>
      </w:r>
    </w:p>
    <w:p>
      <w:pPr>
        <w:numPr>
          <w:ilvl w:val="0"/>
          <w:numId w:val="6"/>
        </w:numPr>
        <w:spacing w:lineRule="auto"/>
      </w:pPr>
      <w:r>
        <w:rPr/>
        <w:t xml:space="preserve">Excavar con cuidado los primeros 0,60 m para detectar instalaciones enterradas; si se encuentra alguna, detener y avisar.</w:t>
      </w:r>
    </w:p>
    <w:p>
      <w:pPr>
        <w:numPr>
          <w:ilvl w:val="0"/>
          <w:numId w:val="6"/>
        </w:numPr>
        <w:spacing w:lineRule="auto"/>
      </w:pPr>
      <w:r>
        <w:rPr/>
        <w:t xml:space="preserve">Colocar el desmonte a más de 0,60 m del borde.</w:t>
      </w:r>
    </w:p>
    <w:p>
      <w:pPr>
        <w:numPr>
          <w:ilvl w:val="0"/>
          <w:numId w:val="6"/>
        </w:numPr>
        <w:spacing w:lineRule="auto"/>
      </w:pPr>
      <w:r>
        <w:rPr/>
        <w:t xml:space="preserve">A partir de 1,50 m de profundidad, entibar las paredes con tablones y puntales.</w:t>
      </w:r>
    </w:p>
    <w:p>
      <w:pPr>
        <w:numPr>
          <w:ilvl w:val="0"/>
          <w:numId w:val="6"/>
        </w:numPr>
        <w:spacing w:lineRule="auto"/>
      </w:pPr>
      <w:r>
        <w:rPr/>
        <w:t xml:space="preserve">Bajar y subir por escalera; el vigía permanece en el borde y retira la tierra con balde y soga.</w:t>
      </w:r>
    </w:p>
    <w:p>
      <w:pPr>
        <w:numPr>
          <w:ilvl w:val="0"/>
          <w:numId w:val="6"/>
        </w:numPr>
        <w:spacing w:lineRule="auto"/>
      </w:pPr>
      <w:r>
        <w:rPr/>
        <w:t xml:space="preserve">Rotar al personal para evitar la fatiga; no trabajar solo dentro del pozo.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 y relleno</w:t>
      </w:r>
    </w:p>
    <w:p>
      <w:pPr>
        <w:numPr>
          <w:ilvl w:val="0"/>
          <w:numId w:val="7"/>
        </w:numPr>
        <w:spacing w:lineRule="auto"/>
      </w:pPr>
      <w:r>
        <w:rPr/>
        <w:t xml:space="preserve">Instalar el electrodo en posición vertical al centro del pozo.</w:t>
      </w:r>
    </w:p>
    <w:p>
      <w:pPr>
        <w:numPr>
          <w:ilvl w:val="0"/>
          <w:numId w:val="7"/>
        </w:numPr>
        <w:spacing w:lineRule="auto"/>
      </w:pPr>
      <w:r>
        <w:rPr/>
        <w:t xml:space="preserve">Rellenar por capas con tierra de cultivo cernida mezclada con bentonita y compactar.</w:t>
      </w:r>
    </w:p>
    <w:p>
      <w:pPr>
        <w:numPr>
          <w:ilvl w:val="0"/>
          <w:numId w:val="7"/>
        </w:numPr>
        <w:spacing w:lineRule="auto"/>
      </w:pPr>
      <w:r>
        <w:rPr/>
        <w:t xml:space="preserve">Aplicar las sales o el gel siguiendo las instrucciones del fabricante y su MSDS, con guantes, lentes y respirador.</w:t>
      </w:r>
    </w:p>
    <w:p>
      <w:pPr>
        <w:numPr>
          <w:ilvl w:val="0"/>
          <w:numId w:val="7"/>
        </w:numPr>
        <w:spacing w:lineRule="auto"/>
      </w:pPr>
      <w:r>
        <w:rPr/>
        <w:t xml:space="preserve">Conectar el conductor al electrodo con el conector y colocar la caja de registro con tapa.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Medición</w:t>
      </w:r>
    </w:p>
    <w:p>
      <w:pPr>
        <w:numPr>
          <w:ilvl w:val="0"/>
          <w:numId w:val="8"/>
        </w:numPr>
        <w:spacing w:lineRule="auto"/>
      </w:pPr>
      <w:r>
        <w:rPr/>
        <w:t xml:space="preserve">Medir la resistencia con el telurómetro según el manual del equipo y registrar el resultado.</w:t>
      </w:r>
    </w:p>
    <w:p>
      <w:pPr>
        <w:numPr>
          <w:ilvl w:val="0"/>
          <w:numId w:val="8"/>
        </w:numPr>
        <w:spacing w:lineRule="auto"/>
      </w:pPr>
      <w:r>
        <w:rPr/>
        <w:t xml:space="preserve">Si el valor no cumple lo especificado, aplicar una nueva dosis de tratamiento y volver a medir.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9"/>
        </w:numPr>
        <w:spacing w:lineRule="auto"/>
      </w:pPr>
      <w:r>
        <w:rPr/>
        <w:t xml:space="preserve">Dejar el pozo tapado o, si queda abierto, con baranda y señalización.</w:t>
      </w:r>
    </w:p>
    <w:p>
      <w:pPr>
        <w:numPr>
          <w:ilvl w:val="0"/>
          <w:numId w:val="9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10"/>
        </w:numPr>
        <w:spacing w:lineRule="auto"/>
      </w:pPr>
      <w:r>
        <w:rPr/>
        <w:t xml:space="preserve">No excavar sin consultar sobre instalaciones enterradas.</w:t>
      </w:r>
    </w:p>
    <w:p>
      <w:pPr>
        <w:numPr>
          <w:ilvl w:val="0"/>
          <w:numId w:val="10"/>
        </w:numPr>
        <w:spacing w:lineRule="auto"/>
      </w:pPr>
      <w:r>
        <w:rPr/>
        <w:t xml:space="preserve">No trabajar dentro del pozo sin vigía.</w:t>
      </w:r>
    </w:p>
    <w:p>
      <w:pPr>
        <w:numPr>
          <w:ilvl w:val="0"/>
          <w:numId w:val="10"/>
        </w:numPr>
        <w:spacing w:lineRule="auto"/>
      </w:pPr>
      <w:r>
        <w:rPr/>
        <w:t xml:space="preserve">No dejar excavaciones abiertas sin protección al terminar la jornada.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CBO-SST-PETS-16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cuicu0EZQLqG_9PmXlnz.png" TargetMode="Internal"/>
  <Relationship Id="rId7" Type="http://schemas.openxmlformats.org/officeDocument/2006/relationships/image" Target="media/image-n00RsXhsR3MZ3_tDyWwrV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CBO-SST-PETS-16 PETS Construcción de Pozo a Tierra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