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rNUKxOCiePUp7rVNHFWkR.png"/>
                  <a:graphic>
                    <a:graphicData uri="http://schemas.openxmlformats.org/drawingml/2006/picture">
                      <pic:pic>
                        <pic:nvPicPr>
                          <pic:cNvPr id="2" name="image-rNUKxOCiePUp7rVNHFWkR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MONTAJE DE TABLEROS E INTERRUPTORES TERMOMAGNÉTICOS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CBO-SST-PETS-18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y conectar tableros de distribución con sus interruptores termomagnéticos y diferenciales, controlando los riesgos de contacto eléctrico, arco eléctrico, golpes y proyección de partículas.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EM.010 Instalaciones Eléctricas Interiores (RNE).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electricista calificado.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clase 0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Casco dieléctrico</w:t>
      </w:r>
    </w:p>
    <w:p>
      <w:pPr>
        <w:numPr>
          <w:ilvl w:val="0"/>
          <w:numId w:val="3"/>
        </w:numPr>
        <w:spacing w:lineRule="auto"/>
      </w:pPr>
      <w:r>
        <w:rPr/>
        <w:t xml:space="preserve">Careta para arco eléctrico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Tablero, interruptores termomagnéticos y diferenciales, barras</w:t>
      </w:r>
    </w:p>
    <w:p>
      <w:pPr>
        <w:numPr>
          <w:ilvl w:val="0"/>
          <w:numId w:val="4"/>
        </w:numPr>
        <w:spacing w:lineRule="auto"/>
      </w:pPr>
      <w:r>
        <w:rPr/>
        <w:t xml:space="preserve">Taladro, tacos, pernos</w:t>
      </w:r>
    </w:p>
    <w:p>
      <w:pPr>
        <w:numPr>
          <w:ilvl w:val="0"/>
          <w:numId w:val="4"/>
        </w:numPr>
        <w:spacing w:lineRule="auto"/>
      </w:pPr>
      <w:r>
        <w:rPr/>
        <w:t xml:space="preserve">Desarmadores y alicates con aislamiento 1000 V</w:t>
      </w:r>
    </w:p>
    <w:p>
      <w:pPr>
        <w:numPr>
          <w:ilvl w:val="0"/>
          <w:numId w:val="4"/>
        </w:numPr>
        <w:spacing w:lineRule="auto"/>
      </w:pPr>
      <w:r>
        <w:rPr/>
        <w:t xml:space="preserve">Terminales y prensaterminales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tensión, kit de bloqueo</w:t>
      </w:r>
    </w:p>
    <w:p>
      <w:pPr>
        <w:numPr>
          <w:ilvl w:val="0"/>
          <w:numId w:val="4"/>
        </w:numPr>
        <w:spacing w:lineRule="auto"/>
      </w:pPr>
      <w:r>
        <w:rPr/>
        <w:t xml:space="preserve">Nivel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el alimentador del tablero esté desenergizado, bloqueado y etiquetado en su origen (PETS-14), y tramitar el PETAR eléctrico.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la ausencia de tensión.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Montaje</w:t>
      </w:r>
    </w:p>
    <w:p>
      <w:pPr>
        <w:numPr>
          <w:ilvl w:val="0"/>
          <w:numId w:val="6"/>
        </w:numPr>
        <w:spacing w:lineRule="auto"/>
      </w:pPr>
      <w:r>
        <w:rPr/>
        <w:t xml:space="preserve">Marcar y perforar la pared con lentes de seguridad; fijar la caja del tablero nivelada.</w:t>
      </w:r>
    </w:p>
    <w:p>
      <w:pPr>
        <w:numPr>
          <w:ilvl w:val="0"/>
          <w:numId w:val="6"/>
        </w:numPr>
        <w:spacing w:lineRule="auto"/>
      </w:pPr>
      <w:r>
        <w:rPr/>
        <w:t xml:space="preserve">Montar los interruptores en el riel según el diagrama unifilar.</w:t>
      </w:r>
    </w:p>
    <w:p>
      <w:pPr>
        <w:numPr>
          <w:ilvl w:val="0"/>
          <w:numId w:val="6"/>
        </w:numPr>
        <w:spacing w:lineRule="auto"/>
      </w:pPr>
      <w:r>
        <w:rPr/>
        <w:t xml:space="preserve">Conectar los conductores con terminales, respetando colores y secciones; ajustar los bornes con el torque adecuado.</w:t>
      </w:r>
    </w:p>
    <w:p>
      <w:pPr>
        <w:numPr>
          <w:ilvl w:val="0"/>
          <w:numId w:val="6"/>
        </w:numPr>
        <w:spacing w:lineRule="auto"/>
      </w:pPr>
      <w:r>
        <w:rPr/>
        <w:t xml:space="preserve">Conectar la barra de tierra y verificar su continuidad hasta el pozo a tierra.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Colocar la tapa interior y la puerta del tablero; ningún borne debe quedar expuesto.</w:t>
      </w:r>
    </w:p>
    <w:p>
      <w:pPr>
        <w:numPr>
          <w:ilvl w:val="0"/>
          <w:numId w:val="7"/>
        </w:numPr>
        <w:spacing w:lineRule="auto"/>
      </w:pPr>
      <w:r>
        <w:rPr/>
        <w:t xml:space="preserve">Rotular los circuitos.</w:t>
      </w:r>
    </w:p>
    <w:p>
      <w:pPr>
        <w:numPr>
          <w:ilvl w:val="0"/>
          <w:numId w:val="7"/>
        </w:numPr>
        <w:spacing w:lineRule="auto"/>
      </w:pPr>
      <w:r>
        <w:rPr/>
        <w:t xml:space="preserve">La energización se realiza según el PETS-17.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trabajar en tableros energizados.</w:t>
      </w:r>
    </w:p>
    <w:p>
      <w:pPr>
        <w:numPr>
          <w:ilvl w:val="0"/>
          <w:numId w:val="8"/>
        </w:numPr>
        <w:spacing w:lineRule="auto"/>
      </w:pPr>
      <w:r>
        <w:rPr/>
        <w:t xml:space="preserve">No dejar tableros sin tapa.</w:t>
      </w:r>
    </w:p>
    <w:p>
      <w:pPr>
        <w:numPr>
          <w:ilvl w:val="0"/>
          <w:numId w:val="8"/>
        </w:numPr>
        <w:spacing w:lineRule="auto"/>
      </w:pPr>
      <w:r>
        <w:rPr/>
        <w:t xml:space="preserve">No puentear ni anular interruptores diferenciales.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SpmA8Qp7hAKJohK7cpS1_.png" TargetMode="Internal"/>
  <Relationship Id="rId7" Type="http://schemas.openxmlformats.org/officeDocument/2006/relationships/image" Target="media/image-rNUKxOCiePUp7rVNHFWkR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CBO-SST-PETS-18 PETS Montaje de Tableros e Interruptores Termomagnéticos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