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E2636" w14:textId="533C0129" w:rsidR="004D6021" w:rsidRDefault="00003A76" w:rsidP="007C3962">
      <w:pPr>
        <w:pStyle w:val="Title"/>
      </w:pPr>
      <w:r w:rsidRPr="007C3962">
        <w:t xml:space="preserve">A skill </w:t>
      </w:r>
      <w:r w:rsidR="007C3962" w:rsidRPr="007C3962">
        <w:t>assessment of the European Flood Awareness System notifications</w:t>
      </w:r>
    </w:p>
    <w:p w14:paraId="400555BD" w14:textId="3A2D04AD" w:rsidR="007C3962" w:rsidRPr="00E76464" w:rsidRDefault="00B85E3F" w:rsidP="00E76464">
      <w:pPr>
        <w:pStyle w:val="Subtitle"/>
        <w:spacing w:before="240"/>
      </w:pPr>
      <w:r w:rsidRPr="00E76464">
        <w:t>Casado-Rodríguez</w:t>
      </w:r>
      <w:r w:rsidR="00E76464" w:rsidRPr="00E76464">
        <w:t>,</w:t>
      </w:r>
      <w:r w:rsidRPr="00E76464">
        <w:t xml:space="preserve"> </w:t>
      </w:r>
      <w:proofErr w:type="spellStart"/>
      <w:r w:rsidRPr="00E76464">
        <w:t>Jesús</w:t>
      </w:r>
      <w:r w:rsidR="00E76464" w:rsidRPr="00E76464">
        <w:rPr>
          <w:vertAlign w:val="superscript"/>
        </w:rPr>
        <w:t>a</w:t>
      </w:r>
      <w:proofErr w:type="spellEnd"/>
      <w:r w:rsidRPr="00E76464">
        <w:t>;</w:t>
      </w:r>
      <w:r w:rsidR="00E76464" w:rsidRPr="00E76464">
        <w:t xml:space="preserve"> Carton De Wiart, </w:t>
      </w:r>
      <w:proofErr w:type="spellStart"/>
      <w:r w:rsidR="00E76464" w:rsidRPr="00E76464">
        <w:t>Corentin</w:t>
      </w:r>
      <w:r w:rsidR="00E76464" w:rsidRPr="00E76464">
        <w:rPr>
          <w:vertAlign w:val="superscript"/>
        </w:rPr>
        <w:t>b</w:t>
      </w:r>
      <w:proofErr w:type="spellEnd"/>
      <w:r w:rsidR="00E76464" w:rsidRPr="00E76464">
        <w:t>; Grimaldi, Stefani</w:t>
      </w:r>
      <w:r w:rsidR="00E76464" w:rsidRPr="00E76464">
        <w:rPr>
          <w:vertAlign w:val="superscript"/>
        </w:rPr>
        <w:t>a</w:t>
      </w:r>
      <w:r w:rsidR="00E76464" w:rsidRPr="00E76464">
        <w:t xml:space="preserve">; </w:t>
      </w:r>
      <w:proofErr w:type="spellStart"/>
      <w:r w:rsidR="00E76464" w:rsidRPr="00E76464">
        <w:t>Salamon</w:t>
      </w:r>
      <w:proofErr w:type="spellEnd"/>
      <w:r w:rsidR="00E76464" w:rsidRPr="00E76464">
        <w:t xml:space="preserve">, </w:t>
      </w:r>
      <w:proofErr w:type="spellStart"/>
      <w:r w:rsidR="00E76464" w:rsidRPr="00E76464">
        <w:t>Peter</w:t>
      </w:r>
      <w:r w:rsidR="00E76464" w:rsidRPr="00E76464">
        <w:rPr>
          <w:vertAlign w:val="superscript"/>
        </w:rPr>
        <w:t>a</w:t>
      </w:r>
      <w:proofErr w:type="spellEnd"/>
    </w:p>
    <w:p w14:paraId="233B50F1" w14:textId="6C19276E" w:rsidR="00E76464" w:rsidRPr="00E76464" w:rsidRDefault="00E76464" w:rsidP="00E76464">
      <w:pPr>
        <w:spacing w:after="0"/>
        <w:rPr>
          <w:rStyle w:val="SubtleEmphasis"/>
        </w:rPr>
      </w:pPr>
      <w:proofErr w:type="spellStart"/>
      <w:r w:rsidRPr="00E76464">
        <w:rPr>
          <w:rStyle w:val="SubtleEmphasis"/>
          <w:vertAlign w:val="superscript"/>
        </w:rPr>
        <w:t>a</w:t>
      </w:r>
      <w:r w:rsidRPr="00E76464">
        <w:rPr>
          <w:rStyle w:val="SubtleEmphasis"/>
        </w:rPr>
        <w:t>European</w:t>
      </w:r>
      <w:proofErr w:type="spellEnd"/>
      <w:r w:rsidRPr="00E76464">
        <w:rPr>
          <w:rStyle w:val="SubtleEmphasis"/>
        </w:rPr>
        <w:t xml:space="preserve"> Commission – Joint Research Centre, </w:t>
      </w:r>
      <w:proofErr w:type="spellStart"/>
      <w:r w:rsidRPr="00E76464">
        <w:rPr>
          <w:rStyle w:val="SubtleEmphasis"/>
        </w:rPr>
        <w:t>Ispra</w:t>
      </w:r>
      <w:proofErr w:type="spellEnd"/>
      <w:r w:rsidRPr="00E76464">
        <w:rPr>
          <w:rStyle w:val="SubtleEmphasis"/>
        </w:rPr>
        <w:t>, Italy</w:t>
      </w:r>
    </w:p>
    <w:p w14:paraId="603E4D54" w14:textId="1C0A84D9" w:rsidR="00E76464" w:rsidRPr="00E76464" w:rsidRDefault="00E76464" w:rsidP="00E76464">
      <w:pPr>
        <w:rPr>
          <w:rStyle w:val="SubtleEmphasis"/>
        </w:rPr>
      </w:pPr>
      <w:proofErr w:type="spellStart"/>
      <w:r w:rsidRPr="00E76464">
        <w:rPr>
          <w:rStyle w:val="SubtleEmphasis"/>
          <w:vertAlign w:val="superscript"/>
        </w:rPr>
        <w:t>b</w:t>
      </w:r>
      <w:r w:rsidRPr="00E76464">
        <w:rPr>
          <w:rStyle w:val="SubtleEmphasis"/>
        </w:rPr>
        <w:t>European</w:t>
      </w:r>
      <w:proofErr w:type="spellEnd"/>
      <w:r w:rsidRPr="00E76464">
        <w:rPr>
          <w:rStyle w:val="SubtleEmphasis"/>
        </w:rPr>
        <w:t xml:space="preserve"> Centre for Medium-Range Weather Forecasts, Reading, UK</w:t>
      </w:r>
    </w:p>
    <w:p w14:paraId="108B1EE8" w14:textId="77777777" w:rsidR="00E76464" w:rsidRPr="00E76464" w:rsidRDefault="00E76464" w:rsidP="00E76464"/>
    <w:p w14:paraId="265E9B8F" w14:textId="76918525" w:rsidR="007C3962" w:rsidRDefault="007C3962" w:rsidP="007C3962">
      <w:r>
        <w:t xml:space="preserve">The European Flood Awareness System </w:t>
      </w:r>
      <w:r w:rsidR="006B5314">
        <w:t xml:space="preserve">(EFAS) is an operational forecasting system whose aim is to raise awareness about floods in European transnational rivers. It produces probabilistic, medium-range discharge forecasts </w:t>
      </w:r>
      <w:r w:rsidR="00A347BB">
        <w:t xml:space="preserve">twice a day </w:t>
      </w:r>
      <w:r w:rsidR="00AF2C68">
        <w:t xml:space="preserve">by running the LISFLOOD hydrological model with </w:t>
      </w:r>
      <w:r w:rsidR="00F75B7F">
        <w:t>four different</w:t>
      </w:r>
      <w:r w:rsidR="006B5314">
        <w:t xml:space="preserve"> meteorological forcing</w:t>
      </w:r>
      <w:r w:rsidR="00374459">
        <w:t>, both deterministic (DWD, ECMWF-HRES) and probabilistic (</w:t>
      </w:r>
      <w:r w:rsidR="006B5314">
        <w:t>ECWMF-E</w:t>
      </w:r>
      <w:r w:rsidR="00F75B7F">
        <w:t>N</w:t>
      </w:r>
      <w:r w:rsidR="006B5314">
        <w:t>S, COSMO-LEPS).</w:t>
      </w:r>
      <w:r w:rsidR="00F75B7F">
        <w:t xml:space="preserve"> Based on these forecasts, f</w:t>
      </w:r>
      <w:r w:rsidR="006B5314">
        <w:t>lood notifications are issued</w:t>
      </w:r>
      <w:r w:rsidR="00F75B7F">
        <w:t xml:space="preserve"> to the EFAS partners</w:t>
      </w:r>
      <w:r w:rsidR="006B5314">
        <w:t xml:space="preserve"> </w:t>
      </w:r>
      <w:r w:rsidR="00AF2C68">
        <w:t xml:space="preserve">if a set of criteria is met: contributing area larger than 2000 km², lead time from 48 to 240 h, </w:t>
      </w:r>
      <w:r w:rsidR="00374459">
        <w:t>at least one deterministic model exceeds the discharge threshold (5-year return period), and at least one</w:t>
      </w:r>
      <w:r w:rsidR="001D4077">
        <w:t xml:space="preserve"> </w:t>
      </w:r>
      <w:r w:rsidR="00374459">
        <w:t xml:space="preserve">probabilistic model predicts </w:t>
      </w:r>
      <w:r w:rsidR="00AF2C68">
        <w:t>30% exceedance probability of th</w:t>
      </w:r>
      <w:r w:rsidR="00374459">
        <w:t>at</w:t>
      </w:r>
      <w:r w:rsidR="00AF2C68">
        <w:t xml:space="preserve"> discharge threshold</w:t>
      </w:r>
      <w:r w:rsidR="00374459">
        <w:t xml:space="preserve"> </w:t>
      </w:r>
      <w:r w:rsidR="00F75B7F">
        <w:t>for</w:t>
      </w:r>
      <w:r w:rsidR="00AF2C68">
        <w:t xml:space="preserve"> three</w:t>
      </w:r>
      <w:r w:rsidR="00374459">
        <w:t xml:space="preserve"> or more</w:t>
      </w:r>
      <w:r w:rsidR="00AF2C68">
        <w:t xml:space="preserve"> consecutive forecasts.</w:t>
      </w:r>
    </w:p>
    <w:p w14:paraId="63F159F2" w14:textId="1885B71F" w:rsidR="00AF2C68" w:rsidRDefault="00AF2C68" w:rsidP="007C3962">
      <w:r>
        <w:t xml:space="preserve">The configuration of EFAS has changed since the time when these notification criteria were defined. For instance, the temporal resolution has increased from daily to 6-hourly, and the spatial resolution is planned to </w:t>
      </w:r>
      <w:r w:rsidR="00374459">
        <w:t>improve</w:t>
      </w:r>
      <w:r>
        <w:t xml:space="preserve"> from 3 arcminute to 1 arcminute. This study aims at assessing the skill of the notification criteria </w:t>
      </w:r>
      <w:r w:rsidR="006020CF">
        <w:t xml:space="preserve">above presented </w:t>
      </w:r>
      <w:r>
        <w:t xml:space="preserve">with the </w:t>
      </w:r>
      <w:r w:rsidR="00374459">
        <w:t>current system</w:t>
      </w:r>
      <w:r>
        <w:t xml:space="preserve"> setup, and to derive a new set of criteria that optimizes the notification skill.</w:t>
      </w:r>
      <w:r w:rsidR="00A347BB">
        <w:t xml:space="preserve"> We will focus on three </w:t>
      </w:r>
      <w:r w:rsidR="00374459">
        <w:t xml:space="preserve">research </w:t>
      </w:r>
      <w:r w:rsidR="00A347BB">
        <w:t>questions: how can we combine the different models (deterministic and probabilistic) into a grand ensemble and what probability threshold optimizes skill? Is the persistence criterium interesting both at shorter and larger lead times? Can we reduce the c</w:t>
      </w:r>
      <w:r w:rsidR="001D4077">
        <w:t>ontributing</w:t>
      </w:r>
      <w:r w:rsidR="00A347BB">
        <w:t xml:space="preserve"> </w:t>
      </w:r>
      <w:r w:rsidR="001D4077">
        <w:t xml:space="preserve">area </w:t>
      </w:r>
      <w:r w:rsidR="00A347BB">
        <w:t>threshold without compromising skill?</w:t>
      </w:r>
    </w:p>
    <w:p w14:paraId="04444A46" w14:textId="067281C4" w:rsidR="00AF2C68" w:rsidRDefault="00AF2C68" w:rsidP="007C3962">
      <w:r>
        <w:t>The last major change in the EFAS setup took place in October 2020</w:t>
      </w:r>
      <w:r w:rsidR="00A347BB">
        <w:t xml:space="preserve">, when the temporal resolution increased to 6-hourly. </w:t>
      </w:r>
      <w:r w:rsidR="00F75B7F">
        <w:t>Reanalysis</w:t>
      </w:r>
      <w:r w:rsidR="00A347BB">
        <w:t xml:space="preserve"> and forecast data at the EFAS reporting points (over 2300 stations across Europe) are available from that moment to the present</w:t>
      </w:r>
      <w:r w:rsidR="00374459">
        <w:t xml:space="preserve">. </w:t>
      </w:r>
      <w:r w:rsidR="00B67338">
        <w:t xml:space="preserve">By comparing the reanalysis data with the discharge threshold, a total of 1327 “observed” flood events has been identified in the 2 years from October 2020 to October 2022. </w:t>
      </w:r>
      <w:r w:rsidR="00FC1305">
        <w:t>T</w:t>
      </w:r>
      <w:r w:rsidR="00374459">
        <w:t xml:space="preserve">he “notified” events </w:t>
      </w:r>
      <w:r w:rsidR="003F5105">
        <w:t xml:space="preserve">will </w:t>
      </w:r>
      <w:r w:rsidR="00374459">
        <w:t xml:space="preserve">be </w:t>
      </w:r>
      <w:r w:rsidR="003F5105">
        <w:t>compute</w:t>
      </w:r>
      <w:r w:rsidR="00374459">
        <w:t>d</w:t>
      </w:r>
      <w:r w:rsidR="003F5105">
        <w:t xml:space="preserve"> by comparing </w:t>
      </w:r>
      <w:r w:rsidR="00374459">
        <w:t xml:space="preserve">the </w:t>
      </w:r>
      <w:bookmarkStart w:id="0" w:name="_GoBack"/>
      <w:bookmarkEnd w:id="0"/>
      <w:r w:rsidR="00374459">
        <w:t xml:space="preserve">forecast data </w:t>
      </w:r>
      <w:r w:rsidR="003F5105">
        <w:t>against the notification criteria</w:t>
      </w:r>
      <w:r w:rsidR="00FC1305">
        <w:t>; w</w:t>
      </w:r>
      <w:r w:rsidR="003F5105">
        <w:t>e will compute skill metrics (f1, Hanssen-</w:t>
      </w:r>
      <w:proofErr w:type="spellStart"/>
      <w:r w:rsidR="003F5105">
        <w:t>Kuipers</w:t>
      </w:r>
      <w:proofErr w:type="spellEnd"/>
      <w:r w:rsidR="003F5105">
        <w:t>) at each daily lead time for different combinations of meteorological forcing and notification criteria in order to find the procedure that maximizes the skill</w:t>
      </w:r>
      <w:r w:rsidR="00374459">
        <w:t xml:space="preserve"> of EFAS notifications</w:t>
      </w:r>
      <w:r w:rsidR="003F5105">
        <w:t>.</w:t>
      </w:r>
    </w:p>
    <w:p w14:paraId="52F4680B" w14:textId="2C4E8D9D" w:rsidR="003F5105" w:rsidRDefault="003F5105" w:rsidP="007C3962">
      <w:r>
        <w:t>The outcome of this study will be applied to the EFAS operational system</w:t>
      </w:r>
      <w:r w:rsidR="00C43776">
        <w:t xml:space="preserve">, so it will have direct impact on the preparedness of member-states in </w:t>
      </w:r>
      <w:r w:rsidR="00374459">
        <w:t>future</w:t>
      </w:r>
      <w:r w:rsidR="00C43776">
        <w:t xml:space="preserve"> flood event</w:t>
      </w:r>
      <w:r w:rsidR="00374459">
        <w:t>s</w:t>
      </w:r>
      <w:r w:rsidR="00C43776">
        <w:t>.</w:t>
      </w:r>
    </w:p>
    <w:p w14:paraId="1649057B" w14:textId="77777777" w:rsidR="007C3962" w:rsidRPr="007C3962" w:rsidRDefault="007C3962" w:rsidP="007C3962"/>
    <w:sectPr w:rsidR="007C3962" w:rsidRPr="007C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232A1"/>
    <w:multiLevelType w:val="hybridMultilevel"/>
    <w:tmpl w:val="06C40280"/>
    <w:lvl w:ilvl="0" w:tplc="D270C5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F5"/>
    <w:rsid w:val="00003A76"/>
    <w:rsid w:val="001D4077"/>
    <w:rsid w:val="00374459"/>
    <w:rsid w:val="003F5105"/>
    <w:rsid w:val="004D6021"/>
    <w:rsid w:val="006020CF"/>
    <w:rsid w:val="0067415B"/>
    <w:rsid w:val="006B5314"/>
    <w:rsid w:val="007C3962"/>
    <w:rsid w:val="00881225"/>
    <w:rsid w:val="009C2BF5"/>
    <w:rsid w:val="00A347BB"/>
    <w:rsid w:val="00AF2C68"/>
    <w:rsid w:val="00B67338"/>
    <w:rsid w:val="00B85E3F"/>
    <w:rsid w:val="00C43776"/>
    <w:rsid w:val="00E76464"/>
    <w:rsid w:val="00F75B7F"/>
    <w:rsid w:val="00FC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ADFC"/>
  <w15:chartTrackingRefBased/>
  <w15:docId w15:val="{8A6A0D5F-B1D4-4D40-B04D-DB04260A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39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962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9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396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C396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7646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RODRIGUEZ Jesus (JRC-ISPRA)</dc:creator>
  <cp:keywords/>
  <dc:description/>
  <cp:lastModifiedBy>CASADO RODRIGUEZ Jesus (JRC-ISPRA)</cp:lastModifiedBy>
  <cp:revision>10</cp:revision>
  <dcterms:created xsi:type="dcterms:W3CDTF">2022-12-19T13:40:00Z</dcterms:created>
  <dcterms:modified xsi:type="dcterms:W3CDTF">2022-12-21T07:25:00Z</dcterms:modified>
</cp:coreProperties>
</file>