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0B8412" w14:textId="28B5A83D" w:rsidR="006B1957" w:rsidRDefault="00A810DE" w:rsidP="00DA626B">
      <w:pPr>
        <w:spacing w:after="0" w:line="480" w:lineRule="auto"/>
        <w:rPr>
          <w:rFonts w:ascii="Times New Roman" w:hAnsi="Times New Roman"/>
          <w:b/>
          <w:color w:val="000000"/>
          <w:sz w:val="24"/>
          <w:szCs w:val="24"/>
          <w:lang w:val="en-GB"/>
        </w:rPr>
      </w:pPr>
      <w:r>
        <w:rPr>
          <w:rFonts w:ascii="Times New Roman" w:hAnsi="Times New Roman"/>
          <w:b/>
          <w:color w:val="000000"/>
          <w:sz w:val="24"/>
          <w:szCs w:val="24"/>
          <w:lang w:val="en-GB"/>
        </w:rPr>
        <w:t>Authors</w:t>
      </w:r>
    </w:p>
    <w:p w14:paraId="2AEB4B1C" w14:textId="71CCDCB9" w:rsidR="00DC250C" w:rsidRDefault="00DC250C" w:rsidP="00DC250C">
      <w:pPr>
        <w:spacing w:after="120" w:line="480" w:lineRule="auto"/>
        <w:jc w:val="both"/>
        <w:rPr>
          <w:rFonts w:ascii="Times New Roman" w:hAnsi="Times New Roman"/>
          <w:iCs/>
          <w:sz w:val="24"/>
          <w:szCs w:val="24"/>
          <w:lang w:val="en-GB"/>
        </w:rPr>
      </w:pPr>
      <w:r w:rsidRPr="001345E1">
        <w:rPr>
          <w:rFonts w:ascii="Times New Roman" w:hAnsi="Times New Roman"/>
          <w:bCs/>
          <w:color w:val="000000"/>
          <w:sz w:val="24"/>
          <w:szCs w:val="24"/>
          <w:lang w:val="en-GB"/>
        </w:rPr>
        <w:t xml:space="preserve">Casado-Rodríguez, Jesús, </w:t>
      </w:r>
      <w:r w:rsidRPr="00A810DE">
        <w:rPr>
          <w:rFonts w:ascii="Times New Roman" w:hAnsi="Times New Roman"/>
          <w:iCs/>
          <w:sz w:val="24"/>
          <w:szCs w:val="24"/>
          <w:lang w:val="en-GB"/>
        </w:rPr>
        <w:t>European Commission Joint Research Centre, Ispra, Italy</w:t>
      </w:r>
    </w:p>
    <w:p w14:paraId="5B3C88EF" w14:textId="5E33229C" w:rsidR="00DC250C" w:rsidRDefault="00DC250C" w:rsidP="00DC250C">
      <w:pPr>
        <w:spacing w:after="120" w:line="480" w:lineRule="auto"/>
        <w:jc w:val="both"/>
        <w:rPr>
          <w:rFonts w:ascii="Times New Roman" w:hAnsi="Times New Roman"/>
          <w:iCs/>
          <w:sz w:val="24"/>
          <w:szCs w:val="24"/>
          <w:lang w:val="en-GB"/>
        </w:rPr>
      </w:pPr>
      <w:r w:rsidRPr="00DC250C">
        <w:rPr>
          <w:rFonts w:ascii="Times New Roman" w:hAnsi="Times New Roman"/>
          <w:iCs/>
          <w:sz w:val="24"/>
          <w:szCs w:val="24"/>
          <w:lang w:val="en-GB"/>
        </w:rPr>
        <w:t xml:space="preserve">Grimaldi, Stefania, European Commission Joint Research </w:t>
      </w:r>
      <w:r>
        <w:rPr>
          <w:rFonts w:ascii="Times New Roman" w:hAnsi="Times New Roman"/>
          <w:iCs/>
          <w:sz w:val="24"/>
          <w:szCs w:val="24"/>
          <w:lang w:val="en-GB"/>
        </w:rPr>
        <w:t>Centre, Ispra, Italy</w:t>
      </w:r>
    </w:p>
    <w:p w14:paraId="6AC3964F" w14:textId="5642D1D9" w:rsidR="00DC250C" w:rsidRPr="00DC250C" w:rsidRDefault="00DC250C" w:rsidP="00DC250C">
      <w:pPr>
        <w:spacing w:after="120" w:line="480" w:lineRule="auto"/>
        <w:jc w:val="both"/>
        <w:rPr>
          <w:rFonts w:ascii="Times New Roman" w:hAnsi="Times New Roman"/>
          <w:iCs/>
          <w:sz w:val="24"/>
          <w:szCs w:val="24"/>
          <w:lang w:val="en-GB"/>
        </w:rPr>
      </w:pPr>
      <w:proofErr w:type="spellStart"/>
      <w:r>
        <w:rPr>
          <w:rFonts w:ascii="Times New Roman" w:hAnsi="Times New Roman"/>
          <w:iCs/>
          <w:sz w:val="24"/>
          <w:szCs w:val="24"/>
          <w:lang w:val="en-GB"/>
        </w:rPr>
        <w:t>Salamon</w:t>
      </w:r>
      <w:proofErr w:type="spellEnd"/>
      <w:r>
        <w:rPr>
          <w:rFonts w:ascii="Times New Roman" w:hAnsi="Times New Roman"/>
          <w:iCs/>
          <w:sz w:val="24"/>
          <w:szCs w:val="24"/>
          <w:lang w:val="en-GB"/>
        </w:rPr>
        <w:t>, Peter, European Commission Joint Research Centre, Ispra, Italy</w:t>
      </w:r>
    </w:p>
    <w:p w14:paraId="49096CAB" w14:textId="71E82AE8" w:rsidR="00FE12B1" w:rsidRPr="00CA18A2" w:rsidRDefault="00FE12B1" w:rsidP="00AF3472">
      <w:pPr>
        <w:spacing w:after="0" w:line="480" w:lineRule="auto"/>
        <w:rPr>
          <w:rFonts w:ascii="Times New Roman" w:eastAsia="Arial" w:hAnsi="Times New Roman"/>
          <w:sz w:val="24"/>
          <w:szCs w:val="24"/>
          <w:lang w:val="en-GB"/>
        </w:rPr>
      </w:pPr>
      <w:r w:rsidRPr="60FB6146">
        <w:rPr>
          <w:rFonts w:ascii="Times New Roman" w:hAnsi="Times New Roman"/>
          <w:b/>
          <w:bCs/>
          <w:color w:val="000000" w:themeColor="text1"/>
          <w:sz w:val="24"/>
          <w:szCs w:val="24"/>
          <w:lang w:val="en-GB"/>
        </w:rPr>
        <w:t>2.a</w:t>
      </w:r>
      <w:r w:rsidR="009F0FF3" w:rsidRPr="60FB6146">
        <w:rPr>
          <w:rFonts w:ascii="Times New Roman" w:hAnsi="Times New Roman"/>
          <w:b/>
          <w:bCs/>
          <w:color w:val="000000" w:themeColor="text1"/>
          <w:sz w:val="24"/>
          <w:szCs w:val="24"/>
          <w:lang w:val="en-GB"/>
        </w:rPr>
        <w:t>.</w:t>
      </w:r>
      <w:r w:rsidRPr="60FB6146">
        <w:rPr>
          <w:rFonts w:ascii="Times New Roman" w:hAnsi="Times New Roman"/>
          <w:b/>
          <w:bCs/>
          <w:color w:val="000000" w:themeColor="text1"/>
          <w:sz w:val="24"/>
          <w:szCs w:val="24"/>
          <w:lang w:val="en-GB"/>
        </w:rPr>
        <w:t>1</w:t>
      </w:r>
      <w:r w:rsidR="009F0FF3" w:rsidRPr="60FB6146">
        <w:rPr>
          <w:rFonts w:ascii="Times New Roman" w:hAnsi="Times New Roman"/>
          <w:b/>
          <w:bCs/>
          <w:color w:val="000000" w:themeColor="text1"/>
          <w:sz w:val="24"/>
          <w:szCs w:val="24"/>
          <w:lang w:val="en-GB"/>
        </w:rPr>
        <w:t xml:space="preserve"> </w:t>
      </w:r>
      <w:r w:rsidR="00DC250C" w:rsidRPr="60FB6146">
        <w:rPr>
          <w:rFonts w:ascii="Times New Roman" w:hAnsi="Times New Roman"/>
          <w:b/>
          <w:bCs/>
          <w:color w:val="000000" w:themeColor="text1"/>
          <w:sz w:val="24"/>
          <w:szCs w:val="24"/>
          <w:lang w:val="en-GB"/>
        </w:rPr>
        <w:t>River discharge and runoff</w:t>
      </w:r>
      <w:r w:rsidR="00AF3472" w:rsidRPr="60FB6146">
        <w:rPr>
          <w:rFonts w:ascii="Times New Roman" w:hAnsi="Times New Roman"/>
          <w:b/>
          <w:bCs/>
          <w:color w:val="000000" w:themeColor="text1"/>
          <w:sz w:val="24"/>
          <w:szCs w:val="24"/>
          <w:lang w:val="en-GB"/>
        </w:rPr>
        <w:t xml:space="preserve"> - </w:t>
      </w:r>
      <w:r w:rsidR="00DC250C" w:rsidRPr="60FB6146">
        <w:rPr>
          <w:rFonts w:ascii="Times New Roman" w:eastAsia="Arial" w:hAnsi="Times New Roman"/>
          <w:sz w:val="24"/>
          <w:szCs w:val="24"/>
          <w:lang w:val="en-GB"/>
        </w:rPr>
        <w:t>J. Casado-Rodríguez, S. Grimaldi</w:t>
      </w:r>
      <w:ins w:id="0" w:author="GOBRON Nadine (JRC-ISPRA)" w:date="2025-02-17T11:28:00Z">
        <w:r w:rsidR="005C25AC">
          <w:rPr>
            <w:rFonts w:ascii="Times New Roman" w:eastAsia="Arial" w:hAnsi="Times New Roman"/>
            <w:sz w:val="24"/>
            <w:szCs w:val="24"/>
            <w:lang w:val="en-GB"/>
          </w:rPr>
          <w:t xml:space="preserve"> and</w:t>
        </w:r>
      </w:ins>
      <w:del w:id="1" w:author="GOBRON Nadine (JRC-ISPRA)" w:date="2025-02-17T11:28:00Z">
        <w:r w:rsidR="00DC250C" w:rsidRPr="60FB6146" w:rsidDel="005C25AC">
          <w:rPr>
            <w:rFonts w:ascii="Times New Roman" w:eastAsia="Arial" w:hAnsi="Times New Roman"/>
            <w:sz w:val="24"/>
            <w:szCs w:val="24"/>
            <w:lang w:val="en-GB"/>
          </w:rPr>
          <w:delText>,</w:delText>
        </w:r>
      </w:del>
      <w:r w:rsidR="00DC250C" w:rsidRPr="60FB6146">
        <w:rPr>
          <w:rFonts w:ascii="Times New Roman" w:eastAsia="Arial" w:hAnsi="Times New Roman"/>
          <w:sz w:val="24"/>
          <w:szCs w:val="24"/>
          <w:lang w:val="en-GB"/>
        </w:rPr>
        <w:t xml:space="preserve"> P. </w:t>
      </w:r>
      <w:proofErr w:type="spellStart"/>
      <w:r w:rsidR="00DC250C" w:rsidRPr="60FB6146">
        <w:rPr>
          <w:rFonts w:ascii="Times New Roman" w:eastAsia="Arial" w:hAnsi="Times New Roman"/>
          <w:sz w:val="24"/>
          <w:szCs w:val="24"/>
          <w:lang w:val="en-GB"/>
        </w:rPr>
        <w:t>Salamon</w:t>
      </w:r>
      <w:proofErr w:type="spellEnd"/>
    </w:p>
    <w:p w14:paraId="1B802767" w14:textId="46CC193F" w:rsidR="00961713" w:rsidRPr="00DC1C60" w:rsidRDefault="001345E1" w:rsidP="00DA626B">
      <w:pPr>
        <w:spacing w:after="0" w:line="480" w:lineRule="auto"/>
        <w:rPr>
          <w:rFonts w:ascii="Times New Roman" w:hAnsi="Times New Roman"/>
          <w:strike/>
          <w:sz w:val="24"/>
          <w:szCs w:val="24"/>
          <w:lang w:val="en-GB"/>
        </w:rPr>
      </w:pPr>
      <w:r w:rsidRPr="60FB6146">
        <w:rPr>
          <w:rFonts w:ascii="Times New Roman" w:hAnsi="Times New Roman"/>
          <w:sz w:val="24"/>
          <w:szCs w:val="24"/>
          <w:lang w:val="en-GB"/>
        </w:rPr>
        <w:t xml:space="preserve">From the </w:t>
      </w:r>
      <w:r w:rsidR="00DA3474" w:rsidRPr="60FB6146">
        <w:rPr>
          <w:rFonts w:ascii="Times New Roman" w:hAnsi="Times New Roman"/>
          <w:sz w:val="24"/>
          <w:szCs w:val="24"/>
          <w:lang w:val="en-GB"/>
        </w:rPr>
        <w:t>perspective</w:t>
      </w:r>
      <w:r w:rsidRPr="60FB6146">
        <w:rPr>
          <w:rFonts w:ascii="Times New Roman" w:hAnsi="Times New Roman"/>
          <w:sz w:val="24"/>
          <w:szCs w:val="24"/>
          <w:lang w:val="en-GB"/>
        </w:rPr>
        <w:t xml:space="preserve"> of river discharge and runoff, 2024 was another dry year, </w:t>
      </w:r>
      <w:r w:rsidR="00DA3474" w:rsidRPr="60FB6146">
        <w:rPr>
          <w:rFonts w:ascii="Times New Roman" w:hAnsi="Times New Roman"/>
          <w:sz w:val="24"/>
          <w:szCs w:val="24"/>
          <w:lang w:val="en-GB"/>
        </w:rPr>
        <w:t>continuing</w:t>
      </w:r>
      <w:r w:rsidRPr="60FB6146">
        <w:rPr>
          <w:rFonts w:ascii="Times New Roman" w:hAnsi="Times New Roman"/>
          <w:sz w:val="24"/>
          <w:szCs w:val="24"/>
          <w:lang w:val="en-GB"/>
        </w:rPr>
        <w:t xml:space="preserve"> a </w:t>
      </w:r>
      <w:r w:rsidR="00DA3474" w:rsidRPr="60FB6146">
        <w:rPr>
          <w:rFonts w:ascii="Times New Roman" w:hAnsi="Times New Roman"/>
          <w:sz w:val="24"/>
          <w:szCs w:val="24"/>
          <w:lang w:val="en-GB"/>
        </w:rPr>
        <w:t xml:space="preserve">trend of </w:t>
      </w:r>
      <w:r w:rsidR="002E1D44">
        <w:rPr>
          <w:rFonts w:ascii="Times New Roman" w:hAnsi="Times New Roman"/>
          <w:sz w:val="24"/>
          <w:szCs w:val="24"/>
          <w:lang w:val="en-GB"/>
        </w:rPr>
        <w:t>six</w:t>
      </w:r>
      <w:r w:rsidR="00DA3474" w:rsidRPr="60FB6146">
        <w:rPr>
          <w:rFonts w:ascii="Times New Roman" w:hAnsi="Times New Roman"/>
          <w:sz w:val="24"/>
          <w:szCs w:val="24"/>
          <w:lang w:val="en-GB"/>
        </w:rPr>
        <w:t xml:space="preserve"> consecutive</w:t>
      </w:r>
      <w:r w:rsidRPr="60FB6146">
        <w:rPr>
          <w:rFonts w:ascii="Times New Roman" w:hAnsi="Times New Roman"/>
          <w:sz w:val="24"/>
          <w:szCs w:val="24"/>
          <w:lang w:val="en-GB"/>
        </w:rPr>
        <w:t xml:space="preserve"> years with </w:t>
      </w:r>
      <w:r w:rsidR="00DA3474" w:rsidRPr="60FB6146">
        <w:rPr>
          <w:rFonts w:ascii="Times New Roman" w:hAnsi="Times New Roman"/>
          <w:sz w:val="24"/>
          <w:szCs w:val="24"/>
          <w:lang w:val="en-GB"/>
        </w:rPr>
        <w:t>below-</w:t>
      </w:r>
      <w:r w:rsidRPr="60FB6146">
        <w:rPr>
          <w:rFonts w:ascii="Times New Roman" w:hAnsi="Times New Roman"/>
          <w:sz w:val="24"/>
          <w:szCs w:val="24"/>
          <w:lang w:val="en-GB"/>
        </w:rPr>
        <w:t xml:space="preserve">normal </w:t>
      </w:r>
      <w:r w:rsidR="004410BE" w:rsidRPr="60FB6146">
        <w:rPr>
          <w:rFonts w:ascii="Times New Roman" w:hAnsi="Times New Roman"/>
          <w:sz w:val="24"/>
          <w:szCs w:val="24"/>
          <w:lang w:val="en-GB"/>
        </w:rPr>
        <w:t xml:space="preserve">global </w:t>
      </w:r>
      <w:r w:rsidRPr="60FB6146">
        <w:rPr>
          <w:rFonts w:ascii="Times New Roman" w:hAnsi="Times New Roman"/>
          <w:sz w:val="24"/>
          <w:szCs w:val="24"/>
          <w:lang w:val="en-GB"/>
        </w:rPr>
        <w:t xml:space="preserve">river discharge and </w:t>
      </w:r>
      <w:r w:rsidR="008D3BB2">
        <w:rPr>
          <w:rFonts w:ascii="Times New Roman" w:hAnsi="Times New Roman"/>
          <w:sz w:val="24"/>
          <w:szCs w:val="24"/>
          <w:lang w:val="en-GB"/>
        </w:rPr>
        <w:t>four</w:t>
      </w:r>
      <w:r w:rsidRPr="60FB6146">
        <w:rPr>
          <w:rFonts w:ascii="Times New Roman" w:hAnsi="Times New Roman"/>
          <w:sz w:val="24"/>
          <w:szCs w:val="24"/>
          <w:lang w:val="en-GB"/>
        </w:rPr>
        <w:t xml:space="preserve"> years </w:t>
      </w:r>
      <w:r w:rsidR="00DA3474" w:rsidRPr="60FB6146">
        <w:rPr>
          <w:rFonts w:ascii="Times New Roman" w:hAnsi="Times New Roman"/>
          <w:sz w:val="24"/>
          <w:szCs w:val="24"/>
          <w:lang w:val="en-GB"/>
        </w:rPr>
        <w:t>of below-normal</w:t>
      </w:r>
      <w:r w:rsidRPr="60FB6146">
        <w:rPr>
          <w:rFonts w:ascii="Times New Roman" w:hAnsi="Times New Roman"/>
          <w:sz w:val="24"/>
          <w:szCs w:val="24"/>
          <w:lang w:val="en-GB"/>
        </w:rPr>
        <w:t xml:space="preserve"> global runoff.</w:t>
      </w:r>
    </w:p>
    <w:p w14:paraId="0A0065AA" w14:textId="0A138133" w:rsidR="00945BEF" w:rsidRDefault="00DA3474" w:rsidP="00DA626B">
      <w:pPr>
        <w:spacing w:after="0" w:line="480" w:lineRule="auto"/>
        <w:rPr>
          <w:rFonts w:ascii="Times New Roman" w:hAnsi="Times New Roman"/>
          <w:sz w:val="24"/>
          <w:szCs w:val="24"/>
          <w:lang w:val="en-GB"/>
        </w:rPr>
      </w:pPr>
      <w:r w:rsidRPr="61B29520">
        <w:rPr>
          <w:rFonts w:ascii="Times New Roman" w:hAnsi="Times New Roman"/>
          <w:sz w:val="24"/>
          <w:szCs w:val="24"/>
          <w:lang w:val="en-GB"/>
        </w:rPr>
        <w:t xml:space="preserve">Globally, </w:t>
      </w:r>
      <w:r w:rsidRPr="004639CE">
        <w:rPr>
          <w:rFonts w:ascii="Times New Roman" w:hAnsi="Times New Roman"/>
          <w:iCs/>
          <w:sz w:val="24"/>
          <w:szCs w:val="24"/>
          <w:lang w:val="en-GB"/>
        </w:rPr>
        <w:t>r</w:t>
      </w:r>
      <w:r w:rsidR="001345E1" w:rsidRPr="004639CE">
        <w:rPr>
          <w:rFonts w:ascii="Times New Roman" w:hAnsi="Times New Roman"/>
          <w:sz w:val="24"/>
          <w:szCs w:val="24"/>
          <w:lang w:val="en-GB"/>
        </w:rPr>
        <w:t>u</w:t>
      </w:r>
      <w:r w:rsidR="001345E1" w:rsidRPr="61B29520">
        <w:rPr>
          <w:rFonts w:ascii="Times New Roman" w:hAnsi="Times New Roman"/>
          <w:sz w:val="24"/>
          <w:szCs w:val="24"/>
          <w:lang w:val="en-GB"/>
        </w:rPr>
        <w:t xml:space="preserve">noff in 2024 </w:t>
      </w:r>
      <w:r w:rsidRPr="61B29520">
        <w:rPr>
          <w:rFonts w:ascii="Times New Roman" w:hAnsi="Times New Roman"/>
          <w:sz w:val="24"/>
          <w:szCs w:val="24"/>
          <w:lang w:val="en-GB"/>
        </w:rPr>
        <w:t>exhibited</w:t>
      </w:r>
      <w:r w:rsidR="004F25B0" w:rsidRPr="61B29520">
        <w:rPr>
          <w:rFonts w:ascii="Times New Roman" w:hAnsi="Times New Roman"/>
          <w:sz w:val="24"/>
          <w:szCs w:val="24"/>
          <w:lang w:val="en-GB"/>
        </w:rPr>
        <w:t xml:space="preserve"> </w:t>
      </w:r>
      <w:r w:rsidR="00A437F9" w:rsidRPr="61B29520">
        <w:rPr>
          <w:rFonts w:ascii="Times New Roman" w:hAnsi="Times New Roman"/>
          <w:sz w:val="24"/>
          <w:szCs w:val="24"/>
          <w:lang w:val="en-GB"/>
        </w:rPr>
        <w:t>drier</w:t>
      </w:r>
      <w:r w:rsidRPr="61B29520">
        <w:rPr>
          <w:rFonts w:ascii="Times New Roman" w:hAnsi="Times New Roman"/>
          <w:sz w:val="24"/>
          <w:szCs w:val="24"/>
          <w:lang w:val="en-GB"/>
        </w:rPr>
        <w:t>-</w:t>
      </w:r>
      <w:r w:rsidR="00A437F9" w:rsidRPr="61B29520">
        <w:rPr>
          <w:rFonts w:ascii="Times New Roman" w:hAnsi="Times New Roman"/>
          <w:sz w:val="24"/>
          <w:szCs w:val="24"/>
          <w:lang w:val="en-GB"/>
        </w:rPr>
        <w:t>than</w:t>
      </w:r>
      <w:r w:rsidRPr="61B29520">
        <w:rPr>
          <w:rFonts w:ascii="Times New Roman" w:hAnsi="Times New Roman"/>
          <w:sz w:val="24"/>
          <w:szCs w:val="24"/>
          <w:lang w:val="en-GB"/>
        </w:rPr>
        <w:t>-</w:t>
      </w:r>
      <w:r w:rsidR="00A437F9" w:rsidRPr="61B29520">
        <w:rPr>
          <w:rFonts w:ascii="Times New Roman" w:hAnsi="Times New Roman"/>
          <w:sz w:val="24"/>
          <w:szCs w:val="24"/>
          <w:lang w:val="en-GB"/>
        </w:rPr>
        <w:t>usual conditions</w:t>
      </w:r>
      <w:r w:rsidR="004639CE">
        <w:rPr>
          <w:rFonts w:ascii="Times New Roman" w:hAnsi="Times New Roman"/>
          <w:sz w:val="24"/>
          <w:szCs w:val="24"/>
          <w:lang w:val="en-GB"/>
        </w:rPr>
        <w:t xml:space="preserve"> </w:t>
      </w:r>
      <w:r w:rsidR="00DC1C60">
        <w:rPr>
          <w:rFonts w:ascii="Times New Roman" w:hAnsi="Times New Roman"/>
          <w:sz w:val="24"/>
          <w:szCs w:val="24"/>
          <w:lang w:val="en-GB"/>
        </w:rPr>
        <w:t xml:space="preserve">compared with the reference period 1991-2020 </w:t>
      </w:r>
      <w:r w:rsidR="004639CE" w:rsidRPr="61B29520">
        <w:rPr>
          <w:rFonts w:ascii="Times New Roman" w:hAnsi="Times New Roman"/>
          <w:sz w:val="24"/>
          <w:szCs w:val="24"/>
          <w:lang w:val="en-GB"/>
        </w:rPr>
        <w:t>(</w:t>
      </w:r>
      <w:r w:rsidR="004639CE" w:rsidRPr="005C25AC">
        <w:rPr>
          <w:rFonts w:ascii="Times New Roman" w:hAnsi="Times New Roman"/>
          <w:sz w:val="24"/>
          <w:szCs w:val="24"/>
          <w:highlight w:val="cyan"/>
          <w:lang w:val="en-GB"/>
          <w:rPrChange w:id="2" w:author="GOBRON Nadine (JRC-ISPRA)" w:date="2025-02-17T11:36:00Z">
            <w:rPr>
              <w:rFonts w:ascii="Times New Roman" w:hAnsi="Times New Roman"/>
              <w:sz w:val="24"/>
              <w:szCs w:val="24"/>
              <w:lang w:val="en-GB"/>
            </w:rPr>
          </w:rPrChange>
        </w:rPr>
        <w:t>Figure 2.a.1.1</w:t>
      </w:r>
      <w:r w:rsidR="004639CE" w:rsidRPr="61B29520">
        <w:rPr>
          <w:rFonts w:ascii="Times New Roman" w:hAnsi="Times New Roman"/>
          <w:sz w:val="24"/>
          <w:szCs w:val="24"/>
          <w:lang w:val="en-GB"/>
        </w:rPr>
        <w:t>)</w:t>
      </w:r>
      <w:del w:id="3" w:author="GOBRON Nadine (JRC-ISPRA)" w:date="2025-02-17T11:34:00Z">
        <w:r w:rsidR="004F25B0" w:rsidRPr="61B29520" w:rsidDel="005C25AC">
          <w:rPr>
            <w:rFonts w:ascii="Times New Roman" w:hAnsi="Times New Roman"/>
            <w:sz w:val="24"/>
            <w:szCs w:val="24"/>
            <w:lang w:val="en-GB"/>
          </w:rPr>
          <w:delText>.</w:delText>
        </w:r>
      </w:del>
      <w:r w:rsidR="004F25B0" w:rsidRPr="61B29520">
        <w:rPr>
          <w:rFonts w:ascii="Times New Roman" w:hAnsi="Times New Roman"/>
          <w:sz w:val="24"/>
          <w:szCs w:val="24"/>
          <w:lang w:val="en-GB"/>
        </w:rPr>
        <w:t xml:space="preserve"> However, this </w:t>
      </w:r>
      <w:r w:rsidR="00BF79DB" w:rsidRPr="61B29520">
        <w:rPr>
          <w:rFonts w:ascii="Times New Roman" w:hAnsi="Times New Roman"/>
          <w:sz w:val="24"/>
          <w:szCs w:val="24"/>
          <w:lang w:val="en-GB"/>
        </w:rPr>
        <w:t>anomal</w:t>
      </w:r>
      <w:r w:rsidR="00DC1C60">
        <w:rPr>
          <w:rFonts w:ascii="Times New Roman" w:hAnsi="Times New Roman"/>
          <w:sz w:val="24"/>
          <w:szCs w:val="24"/>
          <w:lang w:val="en-GB"/>
        </w:rPr>
        <w:t xml:space="preserve">y </w:t>
      </w:r>
      <w:r w:rsidR="00BF79DB" w:rsidRPr="61B29520">
        <w:rPr>
          <w:rFonts w:ascii="Times New Roman" w:hAnsi="Times New Roman"/>
          <w:sz w:val="24"/>
          <w:szCs w:val="24"/>
          <w:lang w:val="en-GB"/>
        </w:rPr>
        <w:t>was not as pronounced</w:t>
      </w:r>
      <w:r w:rsidR="004F25B0" w:rsidRPr="61B29520">
        <w:rPr>
          <w:rFonts w:ascii="Times New Roman" w:hAnsi="Times New Roman"/>
          <w:sz w:val="24"/>
          <w:szCs w:val="24"/>
          <w:lang w:val="en-GB"/>
        </w:rPr>
        <w:t xml:space="preserve"> as in 2023</w:t>
      </w:r>
      <w:r w:rsidR="00BF79DB" w:rsidRPr="61B29520">
        <w:rPr>
          <w:rFonts w:ascii="Times New Roman" w:hAnsi="Times New Roman"/>
          <w:sz w:val="24"/>
          <w:szCs w:val="24"/>
          <w:lang w:val="en-GB"/>
        </w:rPr>
        <w:t xml:space="preserve">, which remains </w:t>
      </w:r>
      <w:r w:rsidR="004F25B0" w:rsidRPr="61B29520">
        <w:rPr>
          <w:rFonts w:ascii="Times New Roman" w:hAnsi="Times New Roman"/>
          <w:sz w:val="24"/>
          <w:szCs w:val="24"/>
          <w:lang w:val="en-GB"/>
        </w:rPr>
        <w:t>the driest year in the time series</w:t>
      </w:r>
      <w:r w:rsidR="00BF79DB" w:rsidRPr="61B29520">
        <w:rPr>
          <w:rFonts w:ascii="Times New Roman" w:hAnsi="Times New Roman"/>
          <w:sz w:val="24"/>
          <w:szCs w:val="24"/>
          <w:lang w:val="en-GB"/>
        </w:rPr>
        <w:t>. A shift</w:t>
      </w:r>
      <w:r w:rsidR="004F25B0" w:rsidRPr="61B29520">
        <w:rPr>
          <w:rFonts w:ascii="Times New Roman" w:hAnsi="Times New Roman"/>
          <w:sz w:val="24"/>
          <w:szCs w:val="24"/>
          <w:lang w:val="en-GB"/>
        </w:rPr>
        <w:t xml:space="preserve"> towards normal</w:t>
      </w:r>
      <w:r w:rsidR="00BF79DB" w:rsidRPr="61B29520">
        <w:rPr>
          <w:rFonts w:ascii="Times New Roman" w:hAnsi="Times New Roman"/>
          <w:sz w:val="24"/>
          <w:szCs w:val="24"/>
          <w:lang w:val="en-GB"/>
        </w:rPr>
        <w:t xml:space="preserve"> conditions was observed</w:t>
      </w:r>
      <w:r w:rsidR="004F25B0" w:rsidRPr="61B29520">
        <w:rPr>
          <w:rFonts w:ascii="Times New Roman" w:hAnsi="Times New Roman"/>
          <w:sz w:val="24"/>
          <w:szCs w:val="24"/>
          <w:lang w:val="en-GB"/>
        </w:rPr>
        <w:t xml:space="preserve">, </w:t>
      </w:r>
      <w:r w:rsidR="00BF79DB" w:rsidRPr="61B29520">
        <w:rPr>
          <w:rFonts w:ascii="Times New Roman" w:hAnsi="Times New Roman"/>
          <w:sz w:val="24"/>
          <w:szCs w:val="24"/>
          <w:lang w:val="en-GB"/>
        </w:rPr>
        <w:t>likely associated</w:t>
      </w:r>
      <w:r w:rsidR="004F25B0" w:rsidRPr="61B29520">
        <w:rPr>
          <w:rFonts w:ascii="Times New Roman" w:hAnsi="Times New Roman"/>
          <w:sz w:val="24"/>
          <w:szCs w:val="24"/>
          <w:lang w:val="en-GB"/>
        </w:rPr>
        <w:t xml:space="preserve"> with the transition from El Niño at the beginning of the year to a neutral </w:t>
      </w:r>
      <w:r w:rsidR="00BF79DB" w:rsidRPr="61B29520">
        <w:rPr>
          <w:rFonts w:ascii="Times New Roman" w:hAnsi="Times New Roman"/>
          <w:sz w:val="24"/>
          <w:szCs w:val="24"/>
          <w:lang w:val="en-GB"/>
        </w:rPr>
        <w:t xml:space="preserve">phase </w:t>
      </w:r>
      <w:r w:rsidR="004F25B0" w:rsidRPr="61B29520">
        <w:rPr>
          <w:rFonts w:ascii="Times New Roman" w:hAnsi="Times New Roman"/>
          <w:sz w:val="24"/>
          <w:szCs w:val="24"/>
          <w:lang w:val="en-GB"/>
        </w:rPr>
        <w:t>(</w:t>
      </w:r>
      <w:r w:rsidR="00AA403F">
        <w:rPr>
          <w:rFonts w:ascii="Times New Roman" w:hAnsi="Times New Roman"/>
          <w:sz w:val="24"/>
          <w:szCs w:val="24"/>
          <w:lang w:val="en-GB"/>
        </w:rPr>
        <w:t>Oceanic Niño Index</w:t>
      </w:r>
      <w:r w:rsidR="004F25B0" w:rsidRPr="61B29520">
        <w:rPr>
          <w:rFonts w:ascii="Times New Roman" w:hAnsi="Times New Roman"/>
          <w:sz w:val="24"/>
          <w:szCs w:val="24"/>
          <w:lang w:val="en-GB"/>
        </w:rPr>
        <w:t xml:space="preserve"> in </w:t>
      </w:r>
      <w:r w:rsidR="004F25B0" w:rsidRPr="005C25AC">
        <w:rPr>
          <w:rFonts w:ascii="Times New Roman" w:hAnsi="Times New Roman"/>
          <w:sz w:val="24"/>
          <w:szCs w:val="24"/>
          <w:highlight w:val="cyan"/>
          <w:lang w:val="en-GB"/>
          <w:rPrChange w:id="4" w:author="GOBRON Nadine (JRC-ISPRA)" w:date="2025-02-17T11:36:00Z">
            <w:rPr>
              <w:rFonts w:ascii="Times New Roman" w:hAnsi="Times New Roman"/>
              <w:sz w:val="24"/>
              <w:szCs w:val="24"/>
              <w:lang w:val="en-GB"/>
            </w:rPr>
          </w:rPrChange>
        </w:rPr>
        <w:t>Figure 2.a.1.1</w:t>
      </w:r>
      <w:r w:rsidR="004F25B0" w:rsidRPr="61B29520">
        <w:rPr>
          <w:rFonts w:ascii="Times New Roman" w:hAnsi="Times New Roman"/>
          <w:sz w:val="24"/>
          <w:szCs w:val="24"/>
          <w:lang w:val="en-GB"/>
        </w:rPr>
        <w:t xml:space="preserve">). </w:t>
      </w:r>
      <w:r w:rsidR="00BF79DB" w:rsidRPr="61B29520">
        <w:rPr>
          <w:rFonts w:ascii="Times New Roman" w:hAnsi="Times New Roman"/>
          <w:sz w:val="24"/>
          <w:szCs w:val="24"/>
          <w:lang w:val="en-GB"/>
        </w:rPr>
        <w:t>Additionally, 2024 was c</w:t>
      </w:r>
      <w:r w:rsidR="004F25B0" w:rsidRPr="61B29520">
        <w:rPr>
          <w:rFonts w:ascii="Times New Roman" w:hAnsi="Times New Roman"/>
          <w:sz w:val="24"/>
          <w:szCs w:val="24"/>
          <w:lang w:val="en-GB"/>
        </w:rPr>
        <w:t>haracterised by an intense negative phase of the Pacific Decadal Oscillation</w:t>
      </w:r>
      <w:r w:rsidR="005C25AC">
        <w:rPr>
          <w:rFonts w:ascii="Times New Roman" w:hAnsi="Times New Roman"/>
          <w:sz w:val="24"/>
          <w:szCs w:val="24"/>
          <w:lang w:val="en-GB"/>
        </w:rPr>
        <w:t xml:space="preserve"> (PDO)</w:t>
      </w:r>
      <w:r w:rsidR="004F25B0" w:rsidRPr="61B29520">
        <w:rPr>
          <w:rFonts w:ascii="Times New Roman" w:hAnsi="Times New Roman"/>
          <w:sz w:val="24"/>
          <w:szCs w:val="24"/>
          <w:lang w:val="en-GB"/>
        </w:rPr>
        <w:t xml:space="preserve">, which showed </w:t>
      </w:r>
      <w:r w:rsidR="00BF79DB" w:rsidRPr="61B29520">
        <w:rPr>
          <w:rFonts w:ascii="Times New Roman" w:hAnsi="Times New Roman"/>
          <w:sz w:val="24"/>
          <w:szCs w:val="24"/>
          <w:lang w:val="en-GB"/>
        </w:rPr>
        <w:t xml:space="preserve">its </w:t>
      </w:r>
      <w:r w:rsidR="004F25B0" w:rsidRPr="61B29520">
        <w:rPr>
          <w:rFonts w:ascii="Times New Roman" w:hAnsi="Times New Roman"/>
          <w:sz w:val="24"/>
          <w:szCs w:val="24"/>
          <w:lang w:val="en-GB"/>
        </w:rPr>
        <w:t xml:space="preserve">lowest values in the </w:t>
      </w:r>
      <w:r w:rsidR="00BF79DB" w:rsidRPr="61B29520">
        <w:rPr>
          <w:rFonts w:ascii="Times New Roman" w:hAnsi="Times New Roman"/>
          <w:sz w:val="24"/>
          <w:szCs w:val="24"/>
          <w:lang w:val="en-GB"/>
        </w:rPr>
        <w:t>study</w:t>
      </w:r>
      <w:r w:rsidR="004F25B0" w:rsidRPr="61B29520">
        <w:rPr>
          <w:rFonts w:ascii="Times New Roman" w:hAnsi="Times New Roman"/>
          <w:sz w:val="24"/>
          <w:szCs w:val="24"/>
          <w:lang w:val="en-GB"/>
        </w:rPr>
        <w:t xml:space="preserve"> period.</w:t>
      </w:r>
      <w:r w:rsidR="00355EEF" w:rsidRPr="61B29520">
        <w:rPr>
          <w:rFonts w:ascii="Times New Roman" w:hAnsi="Times New Roman"/>
          <w:sz w:val="24"/>
          <w:szCs w:val="24"/>
          <w:lang w:val="en-GB"/>
        </w:rPr>
        <w:t xml:space="preserve"> </w:t>
      </w:r>
      <w:r w:rsidR="003E5ECA" w:rsidRPr="61B29520">
        <w:rPr>
          <w:rFonts w:ascii="Times New Roman" w:hAnsi="Times New Roman"/>
          <w:sz w:val="24"/>
          <w:szCs w:val="24"/>
          <w:lang w:val="en-GB"/>
        </w:rPr>
        <w:t xml:space="preserve">Despite </w:t>
      </w:r>
      <w:r w:rsidR="00BF79DB" w:rsidRPr="61B29520">
        <w:rPr>
          <w:rFonts w:ascii="Times New Roman" w:hAnsi="Times New Roman"/>
          <w:sz w:val="24"/>
          <w:szCs w:val="24"/>
          <w:lang w:val="en-GB"/>
        </w:rPr>
        <w:t>this overarching pattern</w:t>
      </w:r>
      <w:r w:rsidR="003E5ECA" w:rsidRPr="61B29520">
        <w:rPr>
          <w:rFonts w:ascii="Times New Roman" w:hAnsi="Times New Roman"/>
          <w:sz w:val="24"/>
          <w:szCs w:val="24"/>
          <w:lang w:val="en-GB"/>
        </w:rPr>
        <w:t xml:space="preserve">, </w:t>
      </w:r>
      <w:r w:rsidR="00BF79DB" w:rsidRPr="61B29520">
        <w:rPr>
          <w:rFonts w:ascii="Times New Roman" w:hAnsi="Times New Roman"/>
          <w:sz w:val="24"/>
          <w:szCs w:val="24"/>
          <w:lang w:val="en-GB"/>
        </w:rPr>
        <w:t>significant regional differences were observed</w:t>
      </w:r>
      <w:r w:rsidR="003E5ECA" w:rsidRPr="61B29520">
        <w:rPr>
          <w:rFonts w:ascii="Times New Roman" w:hAnsi="Times New Roman"/>
          <w:sz w:val="24"/>
          <w:szCs w:val="24"/>
          <w:lang w:val="en-GB"/>
        </w:rPr>
        <w:t xml:space="preserve"> (</w:t>
      </w:r>
      <w:r w:rsidR="00355EEF" w:rsidRPr="005C25AC">
        <w:rPr>
          <w:rFonts w:ascii="Times New Roman" w:hAnsi="Times New Roman"/>
          <w:sz w:val="24"/>
          <w:szCs w:val="24"/>
          <w:highlight w:val="cyan"/>
          <w:lang w:val="en-GB"/>
          <w:rPrChange w:id="5" w:author="GOBRON Nadine (JRC-ISPRA)" w:date="2025-02-17T11:36:00Z">
            <w:rPr>
              <w:rFonts w:ascii="Times New Roman" w:hAnsi="Times New Roman"/>
              <w:sz w:val="24"/>
              <w:szCs w:val="24"/>
              <w:lang w:val="en-GB"/>
            </w:rPr>
          </w:rPrChange>
        </w:rPr>
        <w:t>Plate 2.1a</w:t>
      </w:r>
      <w:r w:rsidR="00CB7A34" w:rsidRPr="61B29520">
        <w:rPr>
          <w:rFonts w:ascii="Times New Roman" w:hAnsi="Times New Roman"/>
          <w:sz w:val="24"/>
          <w:szCs w:val="24"/>
          <w:lang w:val="en-GB"/>
        </w:rPr>
        <w:t>)</w:t>
      </w:r>
      <w:r w:rsidR="00355EEF" w:rsidRPr="61B29520">
        <w:rPr>
          <w:rFonts w:ascii="Times New Roman" w:hAnsi="Times New Roman"/>
          <w:sz w:val="24"/>
          <w:szCs w:val="24"/>
          <w:lang w:val="en-GB"/>
        </w:rPr>
        <w:t>. The Amazon</w:t>
      </w:r>
      <w:r w:rsidR="00E343B3" w:rsidRPr="61B29520">
        <w:rPr>
          <w:rFonts w:ascii="Times New Roman" w:hAnsi="Times New Roman"/>
          <w:sz w:val="24"/>
          <w:szCs w:val="24"/>
          <w:lang w:val="en-GB"/>
        </w:rPr>
        <w:t>, La Plata</w:t>
      </w:r>
      <w:r w:rsidR="00355EEF" w:rsidRPr="61B29520">
        <w:rPr>
          <w:rFonts w:ascii="Times New Roman" w:hAnsi="Times New Roman"/>
          <w:sz w:val="24"/>
          <w:szCs w:val="24"/>
          <w:lang w:val="en-GB"/>
        </w:rPr>
        <w:t xml:space="preserve"> and Congo basins experienced an extremely dry year</w:t>
      </w:r>
      <w:r w:rsidR="00CB7A34" w:rsidRPr="61B29520">
        <w:rPr>
          <w:rFonts w:ascii="Times New Roman" w:hAnsi="Times New Roman"/>
          <w:sz w:val="24"/>
          <w:szCs w:val="24"/>
          <w:lang w:val="en-GB"/>
        </w:rPr>
        <w:t xml:space="preserve"> </w:t>
      </w:r>
      <w:commentRangeStart w:id="6"/>
      <w:commentRangeStart w:id="7"/>
      <w:r w:rsidRPr="61B29520">
        <w:rPr>
          <w:rFonts w:ascii="Times New Roman" w:hAnsi="Times New Roman"/>
          <w:sz w:val="24"/>
          <w:szCs w:val="24"/>
          <w:lang w:val="en-GB"/>
        </w:rPr>
        <w:fldChar w:fldCharType="begin" w:fldLock="1"/>
      </w:r>
      <w:r w:rsidR="005E0AC6">
        <w:rPr>
          <w:rFonts w:ascii="Times New Roman" w:hAnsi="Times New Roman"/>
          <w:sz w:val="24"/>
          <w:szCs w:val="24"/>
          <w:lang w:val="en-GB"/>
        </w:rPr>
        <w:instrText>ADDIN CSL_CITATION {"citationItems":[{"id":"ITEM-1","itemData":{"DOI":"10.2760/9524487","ISBN":"978-92-68-23189-0","ISSN":"1831-9424","abstract":"EUR 40168 service. It aims to provide evidence-based scientific support to the European policymaking process. The contents of this publication do not necessarily reflect the position or opinion of the European Commission. Neither the European Commission nor any person acting on behalf of the Commission is responsible for the use that might be made of this publication. For information on the methodology and quality underlying the data used in this publication for which the source is neither Eurostat nor other Commission services, users should contact the referenced source. The designations employed and the presentation of material on the maps do not imply the expression of any opinion whatsoever on the part of the European Union concerning the legal status of any country, territory, city or area or of its authorities, or concerning the delimitation of its frontiers or boundaries.","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S","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Toreti","given":"A","non-dropping-particle":"","parse-names":false,"suffix":""}],"id":"ITEM-1","issued":{"date-parts":[["2024","12"]]},"title":"Drought in the Amazon and the La Plata basins","type":"report"},"uris":["http://www.mendeley.com/documents/?uuid=af119b2c-779d-3e82-98bb-c9b82358f3da"]}],"mendeley":{"formattedCitation":"(Toreti, Bavera, Acosta Navarro, Acquafresca, Barbosa, et al., 2024)","plainTextFormattedCitation":"(Toreti, Bavera, Acosta Navarro, Acquafresca, Barbosa, et al., 2024)","previouslyFormattedCitation":"(Toreti, Bavera, Navarro, Acquafresca, Barbosa, et al., 2024)"},"properties":{"noteIndex":0},"schema":"https://github.com/citation-style-language/schema/raw/master/csl-citation.json"}</w:instrText>
      </w:r>
      <w:r w:rsidRPr="61B29520">
        <w:rPr>
          <w:rFonts w:ascii="Times New Roman" w:hAnsi="Times New Roman"/>
          <w:sz w:val="24"/>
          <w:szCs w:val="24"/>
          <w:lang w:val="en-GB"/>
        </w:rPr>
        <w:fldChar w:fldCharType="separate"/>
      </w:r>
      <w:r w:rsidR="005E0AC6" w:rsidRPr="005E0AC6">
        <w:rPr>
          <w:rFonts w:ascii="Times New Roman" w:hAnsi="Times New Roman"/>
          <w:noProof/>
          <w:sz w:val="24"/>
          <w:szCs w:val="24"/>
          <w:lang w:val="en-GB"/>
        </w:rPr>
        <w:t>(</w:t>
      </w:r>
      <w:r w:rsidR="005E0AC6" w:rsidRPr="005C25AC">
        <w:rPr>
          <w:rFonts w:ascii="Times New Roman" w:hAnsi="Times New Roman"/>
          <w:noProof/>
          <w:sz w:val="24"/>
          <w:szCs w:val="24"/>
          <w:highlight w:val="yellow"/>
          <w:lang w:val="en-GB"/>
          <w:rPrChange w:id="8" w:author="GOBRON Nadine (JRC-ISPRA)" w:date="2025-02-17T11:36:00Z">
            <w:rPr>
              <w:rFonts w:ascii="Times New Roman" w:hAnsi="Times New Roman"/>
              <w:noProof/>
              <w:sz w:val="24"/>
              <w:szCs w:val="24"/>
              <w:lang w:val="en-GB"/>
            </w:rPr>
          </w:rPrChange>
        </w:rPr>
        <w:t>Toreti et al., 2024</w:t>
      </w:r>
      <w:r w:rsidR="001036A8" w:rsidRPr="001036A8">
        <w:rPr>
          <w:rFonts w:ascii="Times New Roman" w:hAnsi="Times New Roman"/>
          <w:noProof/>
          <w:sz w:val="24"/>
          <w:szCs w:val="24"/>
          <w:highlight w:val="yellow"/>
          <w:lang w:val="en-GB"/>
          <w:rPrChange w:id="9" w:author="GOBRON Nadine (JRC-ISPRA)" w:date="2025-02-17T11:50:00Z">
            <w:rPr>
              <w:rFonts w:ascii="Times New Roman" w:hAnsi="Times New Roman"/>
              <w:noProof/>
              <w:sz w:val="24"/>
              <w:szCs w:val="24"/>
              <w:lang w:val="en-GB"/>
            </w:rPr>
          </w:rPrChange>
        </w:rPr>
        <w:t>b</w:t>
      </w:r>
      <w:r w:rsidR="005E0AC6" w:rsidRPr="005E0AC6">
        <w:rPr>
          <w:rFonts w:ascii="Times New Roman" w:hAnsi="Times New Roman"/>
          <w:noProof/>
          <w:sz w:val="24"/>
          <w:szCs w:val="24"/>
          <w:lang w:val="en-GB"/>
        </w:rPr>
        <w:t>)</w:t>
      </w:r>
      <w:r w:rsidRPr="61B29520">
        <w:rPr>
          <w:rFonts w:ascii="Times New Roman" w:hAnsi="Times New Roman"/>
          <w:sz w:val="24"/>
          <w:szCs w:val="24"/>
          <w:lang w:val="en-GB"/>
        </w:rPr>
        <w:fldChar w:fldCharType="end"/>
      </w:r>
      <w:commentRangeEnd w:id="6"/>
      <w:commentRangeEnd w:id="7"/>
      <w:r w:rsidR="001036A8">
        <w:rPr>
          <w:rStyle w:val="CommentReference"/>
        </w:rPr>
        <w:commentReference w:id="6"/>
      </w:r>
      <w:r w:rsidR="001036A8">
        <w:rPr>
          <w:rStyle w:val="CommentReference"/>
        </w:rPr>
        <w:commentReference w:id="7"/>
      </w:r>
      <w:r w:rsidR="00355EEF" w:rsidRPr="61B29520">
        <w:rPr>
          <w:rFonts w:ascii="Times New Roman" w:hAnsi="Times New Roman"/>
          <w:sz w:val="24"/>
          <w:szCs w:val="24"/>
          <w:lang w:val="en-GB"/>
        </w:rPr>
        <w:t xml:space="preserve">. The anomaly in </w:t>
      </w:r>
      <w:r w:rsidR="006B40D6">
        <w:rPr>
          <w:rFonts w:ascii="Times New Roman" w:hAnsi="Times New Roman"/>
          <w:sz w:val="24"/>
          <w:szCs w:val="24"/>
          <w:lang w:val="en-GB"/>
        </w:rPr>
        <w:t xml:space="preserve">the </w:t>
      </w:r>
      <w:r w:rsidR="00355EEF" w:rsidRPr="61B29520">
        <w:rPr>
          <w:rFonts w:ascii="Times New Roman" w:hAnsi="Times New Roman"/>
          <w:sz w:val="24"/>
          <w:szCs w:val="24"/>
          <w:lang w:val="en-GB"/>
        </w:rPr>
        <w:t xml:space="preserve">Congo is partially </w:t>
      </w:r>
      <w:r w:rsidR="00BF79DB" w:rsidRPr="61B29520">
        <w:rPr>
          <w:rFonts w:ascii="Times New Roman" w:hAnsi="Times New Roman"/>
          <w:sz w:val="24"/>
          <w:szCs w:val="24"/>
          <w:lang w:val="en-GB"/>
        </w:rPr>
        <w:t>attributed to</w:t>
      </w:r>
      <w:r w:rsidR="00355EEF" w:rsidRPr="61B29520">
        <w:rPr>
          <w:rFonts w:ascii="Times New Roman" w:hAnsi="Times New Roman"/>
          <w:sz w:val="24"/>
          <w:szCs w:val="24"/>
          <w:lang w:val="en-GB"/>
        </w:rPr>
        <w:t xml:space="preserve"> a</w:t>
      </w:r>
      <w:r w:rsidR="00DB1DC3">
        <w:rPr>
          <w:rFonts w:ascii="Times New Roman" w:hAnsi="Times New Roman"/>
          <w:sz w:val="24"/>
          <w:szCs w:val="24"/>
          <w:lang w:val="en-GB"/>
        </w:rPr>
        <w:t>n erroneous</w:t>
      </w:r>
      <w:r w:rsidR="00355EEF" w:rsidRPr="61B29520">
        <w:rPr>
          <w:rFonts w:ascii="Times New Roman" w:hAnsi="Times New Roman"/>
          <w:sz w:val="24"/>
          <w:szCs w:val="24"/>
          <w:lang w:val="en-GB"/>
        </w:rPr>
        <w:t xml:space="preserve"> </w:t>
      </w:r>
      <w:r w:rsidR="00BF79DB" w:rsidRPr="61B29520">
        <w:rPr>
          <w:rFonts w:ascii="Times New Roman" w:hAnsi="Times New Roman"/>
          <w:sz w:val="24"/>
          <w:szCs w:val="24"/>
          <w:lang w:val="en-GB"/>
        </w:rPr>
        <w:t>negative</w:t>
      </w:r>
      <w:r w:rsidR="00355EEF" w:rsidRPr="61B29520">
        <w:rPr>
          <w:rFonts w:ascii="Times New Roman" w:hAnsi="Times New Roman"/>
          <w:sz w:val="24"/>
          <w:szCs w:val="24"/>
          <w:lang w:val="en-GB"/>
        </w:rPr>
        <w:t xml:space="preserve"> trend in the </w:t>
      </w:r>
      <w:r w:rsidR="00355EEF" w:rsidRPr="00DC1C60">
        <w:rPr>
          <w:rFonts w:ascii="Times New Roman" w:hAnsi="Times New Roman"/>
          <w:sz w:val="24"/>
          <w:szCs w:val="24"/>
          <w:lang w:val="en-GB"/>
        </w:rPr>
        <w:t xml:space="preserve">ERA5 </w:t>
      </w:r>
      <w:r w:rsidR="00355EEF" w:rsidRPr="61B29520">
        <w:rPr>
          <w:rFonts w:ascii="Times New Roman" w:hAnsi="Times New Roman"/>
          <w:sz w:val="24"/>
          <w:szCs w:val="24"/>
          <w:lang w:val="en-GB"/>
        </w:rPr>
        <w:t xml:space="preserve">precipitation </w:t>
      </w:r>
      <w:r w:rsidR="00BF79DB" w:rsidRPr="61B29520">
        <w:rPr>
          <w:rFonts w:ascii="Times New Roman" w:hAnsi="Times New Roman"/>
          <w:sz w:val="24"/>
          <w:szCs w:val="24"/>
          <w:lang w:val="en-GB"/>
        </w:rPr>
        <w:t>over this region</w:t>
      </w:r>
      <w:r w:rsidR="00945BEF" w:rsidRPr="61B29520">
        <w:rPr>
          <w:rFonts w:ascii="Times New Roman" w:hAnsi="Times New Roman"/>
          <w:sz w:val="24"/>
          <w:szCs w:val="24"/>
          <w:lang w:val="en-GB"/>
        </w:rPr>
        <w:t xml:space="preserve"> </w:t>
      </w:r>
      <w:r w:rsidRPr="61B29520">
        <w:rPr>
          <w:rFonts w:ascii="Times New Roman" w:hAnsi="Times New Roman"/>
          <w:sz w:val="24"/>
          <w:szCs w:val="24"/>
          <w:lang w:val="en-GB"/>
        </w:rPr>
        <w:fldChar w:fldCharType="begin" w:fldLock="1"/>
      </w:r>
      <w:r w:rsidRPr="61B29520">
        <w:rPr>
          <w:rFonts w:ascii="Times New Roman" w:hAnsi="Times New Roman"/>
          <w:sz w:val="24"/>
          <w:szCs w:val="24"/>
          <w:lang w:val="en-GB"/>
        </w:rPr>
        <w:instrText>ADDIN CSL_CITATION {"citationItems":[{"id":"ITEM-1","itemData":{"DOI":"10.1002/qj.4351","ISSN":"1477870X","abstract":"A key aim of climate monitoring is to place the current conditions of climate variables, such as surface air temperature and precipitation, in their historical context. In Europe, a leading provider of this information is the Copernicus Climate Change Service (C3S), which is implemented by the European Centre for Medium-Range Weather Forecasts (ECMWF) on behalf of the European Commission. To undertake this activity in close-to-real time, C3S predominantly uses the ECMWF ERA5 reanalysis, and ERA5 precipitation is widely used as a proxy for observed precipitation for hydrological monitoring. However, for there to be confidence in the ERA5 data, it is essential to evaluate its ability to capture observed precipitation. In this study, we therefore evaluate ERA5 precipitation against observations globally to inform C3S monitoring activities and the broader climate science community. Using 24 hr precipitation observations at 5,637 stations from 2001 to 2020, results show that the smallest ERA5 random errors occur in the winter Extratropics and the largest ERA5 errors are in the Tropics. The errors grow in the summer Extratropics and the errors in the Tropics move with the intertropical convergence zone. These findings are mirrored in the stable equitable error in probability space (SEEPS) score, with the SEEPS signifying that ERA5 is more able to discriminate between different precipitation events in the Extratropics. In general, an ERA5 wet bias is also found. The assessment of annual maximum 1 day (RX1) precipitation accumulations and four extreme events shows that ERA5 cannot model the highest observed precipitation totals but that it can generally capture their locations and patterns. Furthermore, an evaluation of monthly precipitation corroborated that ERA5 is more skilful in the Extratropics. These results imply that users can have confidence in ERA5 precipitation in extratropical regions, and therefore it is recommended that ERA5 is mostly used for extratropical precipitation monitoring.","author":[{"dropping-particle":"","family":"Lavers","given":"David A.","non-dropping-particle":"","parse-names":false,"suffix":""},{"dropping-particle":"","family":"Simmons","given":"Adrian","non-dropping-particle":"","parse-names":false,"suffix":""},{"dropping-particle":"","family":"Vamborg","given":"Freja","non-dropping-particle":"","parse-names":false,"suffix":""},{"dropping-particle":"","family":"Rodwell","given":"Mark J.","non-dropping-particle":"","parse-names":false,"suffix":""}],"container-title":"Quarterly Journal of the Royal Meteorological Society","id":"ITEM-1","issue":"748","issued":{"date-parts":[["2022","10","1"]]},"page":"3152-3165","publisher":"John Wiley and Sons Ltd","title":"An evaluation of ERA5 precipitation for climate monitoring","type":"article-journal","volume":"148"},"uris":["http://www.mendeley.com/documents/?uuid=11f4702c-afe7-3f33-8acc-3b4ee7009e41"]},{"id":"ITEM-2","itemData":{"DOI":"10.1016/j.ecolind.2024.112481","ISSN":"1470160X","abstract":"ERA5 (European Centre for Medium-Range Weather Forecasts Reanalysis Fifth Generation) is a significant dataset in climate reanalysis. Conducting a global-scale accuracy assessment and spatiotemporal distribution characteristic study of its temperature and precipitation data is crucial for gaining in-depth understanding of extreme climate changes. This study, based on CRU TS v4.04 (Climatic Research Unit Time-Series version 4.04) gridded data, employs multiple statistical indicators and detection metrics to assess the accuracy of the ERA5 temperature and precipitation dataset at a monthly scale over the past 70 years. Additionally, it utilizes Empirical Orthogonal Functions (EOF) to explore its spatiotemporal distribution characteristics. The results indicate that: (1) ERA5 demonstrates good consistency in most regions globally; however, the influence of uneven station density distribution results in weaker correlation in areas with sparse station density. (2) The accuracy of ERA5 data exhibits certain differences between the two periods (1950–1979, 1979–2019); with the overall performance of ERA5 temperature data near the Earth's surface being better than that of precipitation data. (3) ERA5 precipitation data in the mid and low latitudes of the Southern and Northern Hemispheres exhibit characteristics of positive–negative distribution, while temperature data show an opposite distribution in the Northern and Southern Hemispheres (with a predominant pattern of warmer temperatures in the north and colder temperatures in the south). Additionally, the typical patterns for both variables occur in January and July each year. The above study will provide reference and insights for future climate change prediction and adaptation efforts.",</w:instrText>
      </w:r>
      <w:r w:rsidRPr="002431DF">
        <w:rPr>
          <w:rFonts w:ascii="Times New Roman" w:hAnsi="Times New Roman"/>
          <w:sz w:val="24"/>
          <w:szCs w:val="24"/>
          <w:lang w:val="fr-FR"/>
          <w:rPrChange w:id="10" w:author="GOBRON Nadine (JRC-ISPRA)" w:date="2025-02-17T12:12:00Z">
            <w:rPr>
              <w:rFonts w:ascii="Times New Roman" w:hAnsi="Times New Roman"/>
              <w:sz w:val="24"/>
              <w:szCs w:val="24"/>
              <w:lang w:val="en-GB"/>
            </w:rPr>
          </w:rPrChange>
        </w:rPr>
        <w:instrText>"author":[{"dropping-particle":"","family":"Liu","given":"Ronghua","non-dropping-particle":"","parse-names":false,"suffix":""},{"dropping-particle":"","family":"Zhang","given":"Xiaolei","non-dropping-particle":"","parse-names":false,"suffix":""},{"dropping-particle":"","family":"Wang","given":"Wei","non-dropping-particle":"","parse-names":false,"suffix":""},{"dropping-particle":"","family":"Wang","given":"Yun","non-dropping-particle":"","parse-names":false,"suffix":""},{"dropping-particle":"","family":"Liu","given":"Huageng","non-dropping-particle":"","parse-names":false,"suffix":""},{"dropping-particle":"","family":"Ma","given":"Meihong","non-dropping-particle":"","parse-names":false,"suffix":""},{"dropping-particle":"","family":"Tang","given":"Guoqiang","non-dropping-particle":"","parse-names":false,"suffix":""}],"container-title":"Ecological Indicators","id":"ITEM-2","issued":{"date-parts":[["2024","9","1"]]},"publisher":"Elsevier B.V.","title":"Global-scale ERA5 product precipitation and temperature evaluation","type":"article-journal","volume":"166"},"uris":["http://www.mendeley.com/documents/?uuid=54408bd5-001e-3e0d-9653-4893647b5cff"]}],"mendeley":{"formattedCitation":"(Lavers et al., 2022; Liu et al., 2024)","plainTextFormattedCitation":"(Lavers et al., 2022; Liu et al., 2024)","previouslyFormattedCitation":"(Lavers et al., 2022; Liu et al., 2024)"},"properties":{"noteIndex":0},"schema":"https://github.com/citation-style-language/schema/raw/master/csl-citation.json"}</w:instrText>
      </w:r>
      <w:r w:rsidRPr="61B29520">
        <w:rPr>
          <w:rFonts w:ascii="Times New Roman" w:hAnsi="Times New Roman"/>
          <w:sz w:val="24"/>
          <w:szCs w:val="24"/>
          <w:lang w:val="en-GB"/>
        </w:rPr>
        <w:fldChar w:fldCharType="separate"/>
      </w:r>
      <w:r w:rsidR="00945BEF" w:rsidRPr="002431DF">
        <w:rPr>
          <w:rFonts w:ascii="Times New Roman" w:hAnsi="Times New Roman"/>
          <w:noProof/>
          <w:sz w:val="24"/>
          <w:szCs w:val="24"/>
          <w:highlight w:val="yellow"/>
          <w:lang w:val="fr-FR"/>
          <w:rPrChange w:id="11" w:author="GOBRON Nadine (JRC-ISPRA)" w:date="2025-02-17T12:12:00Z">
            <w:rPr>
              <w:rFonts w:ascii="Times New Roman" w:hAnsi="Times New Roman"/>
              <w:noProof/>
              <w:sz w:val="24"/>
              <w:szCs w:val="24"/>
              <w:lang w:val="en-GB"/>
            </w:rPr>
          </w:rPrChange>
        </w:rPr>
        <w:t>(</w:t>
      </w:r>
      <w:ins w:id="12" w:author="GOBRON Nadine (JRC-ISPRA)" w:date="2025-02-17T12:12:00Z">
        <w:r w:rsidR="002431DF" w:rsidRPr="002431DF">
          <w:rPr>
            <w:rFonts w:ascii="Times New Roman" w:hAnsi="Times New Roman"/>
            <w:noProof/>
            <w:sz w:val="24"/>
            <w:szCs w:val="24"/>
            <w:highlight w:val="magenta"/>
            <w:lang w:val="fr-FR"/>
            <w:rPrChange w:id="13" w:author="GOBRON Nadine (JRC-ISPRA)" w:date="2025-02-17T12:13:00Z">
              <w:rPr>
                <w:rFonts w:ascii="Times New Roman" w:hAnsi="Times New Roman"/>
                <w:noProof/>
                <w:sz w:val="24"/>
                <w:szCs w:val="24"/>
                <w:highlight w:val="yellow"/>
                <w:lang w:val="en-GB"/>
              </w:rPr>
            </w:rPrChange>
          </w:rPr>
          <w:t>r</w:t>
        </w:r>
        <w:r w:rsidR="002431DF" w:rsidRPr="002431DF">
          <w:rPr>
            <w:rFonts w:ascii="Times New Roman" w:hAnsi="Times New Roman"/>
            <w:noProof/>
            <w:sz w:val="24"/>
            <w:szCs w:val="24"/>
            <w:highlight w:val="magenta"/>
            <w:lang w:val="fr-FR"/>
            <w:rPrChange w:id="14" w:author="GOBRON Nadine (JRC-ISPRA)" w:date="2025-02-17T12:12:00Z">
              <w:rPr>
                <w:rFonts w:ascii="Times New Roman" w:hAnsi="Times New Roman"/>
                <w:noProof/>
                <w:sz w:val="24"/>
                <w:szCs w:val="24"/>
                <w:highlight w:val="yellow"/>
                <w:lang w:val="en-GB"/>
              </w:rPr>
            </w:rPrChange>
          </w:rPr>
          <w:t>ef to precip chapter</w:t>
        </w:r>
        <w:r w:rsidR="002431DF" w:rsidRPr="002431DF">
          <w:rPr>
            <w:rFonts w:ascii="Times New Roman" w:hAnsi="Times New Roman"/>
            <w:noProof/>
            <w:sz w:val="24"/>
            <w:szCs w:val="24"/>
            <w:highlight w:val="yellow"/>
            <w:lang w:val="fr-FR"/>
            <w:rPrChange w:id="15" w:author="GOBRON Nadine (JRC-ISPRA)" w:date="2025-02-17T12:12:00Z">
              <w:rPr>
                <w:rFonts w:ascii="Times New Roman" w:hAnsi="Times New Roman"/>
                <w:noProof/>
                <w:sz w:val="24"/>
                <w:szCs w:val="24"/>
                <w:highlight w:val="yellow"/>
                <w:lang w:val="en-GB"/>
              </w:rPr>
            </w:rPrChange>
          </w:rPr>
          <w:t>,</w:t>
        </w:r>
        <w:r w:rsidR="002431DF">
          <w:rPr>
            <w:rFonts w:ascii="Times New Roman" w:hAnsi="Times New Roman"/>
            <w:noProof/>
            <w:sz w:val="24"/>
            <w:szCs w:val="24"/>
            <w:highlight w:val="yellow"/>
            <w:lang w:val="fr-FR"/>
          </w:rPr>
          <w:t xml:space="preserve"> </w:t>
        </w:r>
      </w:ins>
      <w:r w:rsidR="00945BEF" w:rsidRPr="002431DF">
        <w:rPr>
          <w:rFonts w:ascii="Times New Roman" w:hAnsi="Times New Roman"/>
          <w:noProof/>
          <w:sz w:val="24"/>
          <w:szCs w:val="24"/>
          <w:highlight w:val="yellow"/>
          <w:lang w:val="fr-FR"/>
          <w:rPrChange w:id="16" w:author="GOBRON Nadine (JRC-ISPRA)" w:date="2025-02-17T12:12:00Z">
            <w:rPr>
              <w:rFonts w:ascii="Times New Roman" w:hAnsi="Times New Roman"/>
              <w:noProof/>
              <w:sz w:val="24"/>
              <w:szCs w:val="24"/>
              <w:lang w:val="en-GB"/>
            </w:rPr>
          </w:rPrChange>
        </w:rPr>
        <w:t>Lavers et al., 2022</w:t>
      </w:r>
      <w:r w:rsidR="00945BEF" w:rsidRPr="002431DF">
        <w:rPr>
          <w:rFonts w:ascii="Times New Roman" w:hAnsi="Times New Roman"/>
          <w:noProof/>
          <w:sz w:val="24"/>
          <w:szCs w:val="24"/>
          <w:lang w:val="fr-FR"/>
          <w:rPrChange w:id="17" w:author="GOBRON Nadine (JRC-ISPRA)" w:date="2025-02-17T12:12:00Z">
            <w:rPr>
              <w:rFonts w:ascii="Times New Roman" w:hAnsi="Times New Roman"/>
              <w:noProof/>
              <w:sz w:val="24"/>
              <w:szCs w:val="24"/>
              <w:lang w:val="en-GB"/>
            </w:rPr>
          </w:rPrChange>
        </w:rPr>
        <w:t xml:space="preserve">; </w:t>
      </w:r>
      <w:r w:rsidR="00945BEF" w:rsidRPr="002431DF">
        <w:rPr>
          <w:rFonts w:ascii="Times New Roman" w:hAnsi="Times New Roman"/>
          <w:noProof/>
          <w:sz w:val="24"/>
          <w:szCs w:val="24"/>
          <w:highlight w:val="yellow"/>
          <w:lang w:val="fr-FR"/>
          <w:rPrChange w:id="18" w:author="GOBRON Nadine (JRC-ISPRA)" w:date="2025-02-17T12:12:00Z">
            <w:rPr>
              <w:rFonts w:ascii="Times New Roman" w:hAnsi="Times New Roman"/>
              <w:noProof/>
              <w:sz w:val="24"/>
              <w:szCs w:val="24"/>
              <w:lang w:val="en-GB"/>
            </w:rPr>
          </w:rPrChange>
        </w:rPr>
        <w:t>Liu et al., 2024</w:t>
      </w:r>
      <w:r w:rsidR="00945BEF" w:rsidRPr="002431DF">
        <w:rPr>
          <w:rFonts w:ascii="Times New Roman" w:hAnsi="Times New Roman"/>
          <w:noProof/>
          <w:sz w:val="24"/>
          <w:szCs w:val="24"/>
          <w:lang w:val="fr-FR"/>
          <w:rPrChange w:id="19" w:author="GOBRON Nadine (JRC-ISPRA)" w:date="2025-02-17T12:12:00Z">
            <w:rPr>
              <w:rFonts w:ascii="Times New Roman" w:hAnsi="Times New Roman"/>
              <w:noProof/>
              <w:sz w:val="24"/>
              <w:szCs w:val="24"/>
              <w:lang w:val="en-GB"/>
            </w:rPr>
          </w:rPrChange>
        </w:rPr>
        <w:t>)</w:t>
      </w:r>
      <w:r w:rsidRPr="61B29520">
        <w:rPr>
          <w:rFonts w:ascii="Times New Roman" w:hAnsi="Times New Roman"/>
          <w:sz w:val="24"/>
          <w:szCs w:val="24"/>
          <w:lang w:val="en-GB"/>
        </w:rPr>
        <w:fldChar w:fldCharType="end"/>
      </w:r>
      <w:r w:rsidR="00355EEF" w:rsidRPr="002431DF">
        <w:rPr>
          <w:rFonts w:ascii="Times New Roman" w:hAnsi="Times New Roman"/>
          <w:sz w:val="24"/>
          <w:szCs w:val="24"/>
          <w:lang w:val="fr-FR"/>
          <w:rPrChange w:id="20" w:author="GOBRON Nadine (JRC-ISPRA)" w:date="2025-02-17T12:12:00Z">
            <w:rPr>
              <w:rFonts w:ascii="Times New Roman" w:hAnsi="Times New Roman"/>
              <w:sz w:val="24"/>
              <w:szCs w:val="24"/>
              <w:lang w:val="en-GB"/>
            </w:rPr>
          </w:rPrChange>
        </w:rPr>
        <w:t xml:space="preserve">. </w:t>
      </w:r>
      <w:r w:rsidR="00BF79DB" w:rsidRPr="61B29520">
        <w:rPr>
          <w:rFonts w:ascii="Times New Roman" w:hAnsi="Times New Roman"/>
          <w:sz w:val="24"/>
          <w:szCs w:val="24"/>
          <w:lang w:val="en-GB"/>
        </w:rPr>
        <w:t>Drought conditions also affected the Atlantic and Pacific coasts of Nort</w:t>
      </w:r>
      <w:r w:rsidR="003A1775" w:rsidRPr="61B29520">
        <w:rPr>
          <w:rFonts w:ascii="Times New Roman" w:hAnsi="Times New Roman"/>
          <w:sz w:val="24"/>
          <w:szCs w:val="24"/>
          <w:lang w:val="en-GB"/>
        </w:rPr>
        <w:t>h</w:t>
      </w:r>
      <w:r w:rsidR="00BF79DB" w:rsidRPr="61B29520">
        <w:rPr>
          <w:rFonts w:ascii="Times New Roman" w:hAnsi="Times New Roman"/>
          <w:sz w:val="24"/>
          <w:szCs w:val="24"/>
          <w:lang w:val="en-GB"/>
        </w:rPr>
        <w:t xml:space="preserve"> America, </w:t>
      </w:r>
      <w:r w:rsidR="005E0AC6">
        <w:rPr>
          <w:rFonts w:ascii="Times New Roman" w:hAnsi="Times New Roman"/>
          <w:sz w:val="24"/>
          <w:szCs w:val="24"/>
          <w:lang w:val="en-GB"/>
        </w:rPr>
        <w:t xml:space="preserve">South-eastern Europe </w:t>
      </w:r>
      <w:commentRangeStart w:id="21"/>
      <w:r w:rsidR="005E0AC6">
        <w:rPr>
          <w:rFonts w:ascii="Times New Roman" w:hAnsi="Times New Roman"/>
          <w:sz w:val="24"/>
          <w:szCs w:val="24"/>
          <w:lang w:val="en-GB"/>
        </w:rPr>
        <w:fldChar w:fldCharType="begin" w:fldLock="1"/>
      </w:r>
      <w:r w:rsidR="005E0AC6">
        <w:rPr>
          <w:rFonts w:ascii="Times New Roman" w:hAnsi="Times New Roman"/>
          <w:sz w:val="24"/>
          <w:szCs w:val="24"/>
          <w:lang w:val="en-GB"/>
        </w:rPr>
        <w:instrText>ADDIN CSL_CITATION {"citationItems":[{"id":"ITEM-1","itemData":{"DOI":"10.2760/420832","ISBN":"9789268198148","ISSN":"1831-9424","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Azas","given":"K","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G","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Santos Nunes","given":"S","non-dropping-particle":"","parse-names":false,"suffix":""},{"dropping-particle":"","family":"Volpi","given":"D","non-dropping-particle":"","parse-names":false,"suffix":""}],"id":"ITEM-1","issued":{"date-parts":[["2024"]]},"title":"Drought in Europe July 2024","type":"report"},"uris":["http://www.mendeley.com/documents/?uuid=2795233f-c8cd-39b1-a3da-2ffb00361114"]}],"mendeley":{"formattedCitation":"(Toreti, Bavera, Acosta Navarro, Acquafresca, Azas, et al., 2024)","plainTextFormattedCitation":"(Toreti, Bavera, Acosta Navarro, Acquafresca, Azas, et al., 2024)","previouslyFormattedCitation":"(Toreti, Bavera, Navarro, Acquafresca, Azas, et al., 2024)"},"properties":{"noteIndex":0},"schema":"https://github.com/citation-style-language/schema/raw/master/csl-citation.json"}</w:instrText>
      </w:r>
      <w:r w:rsidR="005E0AC6">
        <w:rPr>
          <w:rFonts w:ascii="Times New Roman" w:hAnsi="Times New Roman"/>
          <w:sz w:val="24"/>
          <w:szCs w:val="24"/>
          <w:lang w:val="en-GB"/>
        </w:rPr>
        <w:fldChar w:fldCharType="separate"/>
      </w:r>
      <w:r w:rsidR="005E0AC6" w:rsidRPr="005E0AC6">
        <w:rPr>
          <w:rFonts w:ascii="Times New Roman" w:hAnsi="Times New Roman"/>
          <w:noProof/>
          <w:sz w:val="24"/>
          <w:szCs w:val="24"/>
          <w:lang w:val="en-GB"/>
        </w:rPr>
        <w:t>(</w:t>
      </w:r>
      <w:r w:rsidR="005E0AC6" w:rsidRPr="006B40D6">
        <w:rPr>
          <w:rFonts w:ascii="Times New Roman" w:hAnsi="Times New Roman"/>
          <w:noProof/>
          <w:sz w:val="24"/>
          <w:szCs w:val="24"/>
          <w:highlight w:val="yellow"/>
          <w:lang w:val="en-GB"/>
          <w:rPrChange w:id="22" w:author="GOBRON Nadine (JRC-ISPRA)" w:date="2025-02-17T11:39:00Z">
            <w:rPr>
              <w:rFonts w:ascii="Times New Roman" w:hAnsi="Times New Roman"/>
              <w:noProof/>
              <w:sz w:val="24"/>
              <w:szCs w:val="24"/>
              <w:lang w:val="en-GB"/>
            </w:rPr>
          </w:rPrChange>
        </w:rPr>
        <w:t>Toreti</w:t>
      </w:r>
      <w:ins w:id="23" w:author="GOBRON Nadine (JRC-ISPRA)" w:date="2025-02-17T11:39:00Z">
        <w:r w:rsidR="006B40D6" w:rsidRPr="006B40D6">
          <w:rPr>
            <w:rFonts w:ascii="Times New Roman" w:hAnsi="Times New Roman"/>
            <w:noProof/>
            <w:sz w:val="24"/>
            <w:szCs w:val="24"/>
            <w:highlight w:val="yellow"/>
            <w:lang w:val="en-GB"/>
            <w:rPrChange w:id="24" w:author="GOBRON Nadine (JRC-ISPRA)" w:date="2025-02-17T11:39:00Z">
              <w:rPr>
                <w:rFonts w:ascii="Times New Roman" w:hAnsi="Times New Roman"/>
                <w:noProof/>
                <w:sz w:val="24"/>
                <w:szCs w:val="24"/>
                <w:lang w:val="en-GB"/>
              </w:rPr>
            </w:rPrChange>
          </w:rPr>
          <w:t xml:space="preserve"> </w:t>
        </w:r>
      </w:ins>
      <w:r w:rsidR="005E0AC6" w:rsidRPr="006B40D6">
        <w:rPr>
          <w:rFonts w:ascii="Times New Roman" w:hAnsi="Times New Roman"/>
          <w:noProof/>
          <w:sz w:val="24"/>
          <w:szCs w:val="24"/>
          <w:highlight w:val="yellow"/>
          <w:lang w:val="en-GB"/>
          <w:rPrChange w:id="25" w:author="GOBRON Nadine (JRC-ISPRA)" w:date="2025-02-17T11:39:00Z">
            <w:rPr>
              <w:rFonts w:ascii="Times New Roman" w:hAnsi="Times New Roman"/>
              <w:noProof/>
              <w:sz w:val="24"/>
              <w:szCs w:val="24"/>
              <w:lang w:val="en-GB"/>
            </w:rPr>
          </w:rPrChange>
        </w:rPr>
        <w:t>et al., 2024</w:t>
      </w:r>
      <w:r w:rsidR="001036A8" w:rsidRPr="001036A8">
        <w:rPr>
          <w:rFonts w:ascii="Times New Roman" w:hAnsi="Times New Roman"/>
          <w:noProof/>
          <w:sz w:val="24"/>
          <w:szCs w:val="24"/>
          <w:highlight w:val="yellow"/>
          <w:lang w:val="en-GB"/>
          <w:rPrChange w:id="26" w:author="GOBRON Nadine (JRC-ISPRA)" w:date="2025-02-17T11:50:00Z">
            <w:rPr>
              <w:rFonts w:ascii="Times New Roman" w:hAnsi="Times New Roman"/>
              <w:noProof/>
              <w:sz w:val="24"/>
              <w:szCs w:val="24"/>
              <w:lang w:val="en-GB"/>
            </w:rPr>
          </w:rPrChange>
        </w:rPr>
        <w:t>a</w:t>
      </w:r>
      <w:r w:rsidR="005E0AC6" w:rsidRPr="005E0AC6">
        <w:rPr>
          <w:rFonts w:ascii="Times New Roman" w:hAnsi="Times New Roman"/>
          <w:noProof/>
          <w:sz w:val="24"/>
          <w:szCs w:val="24"/>
          <w:lang w:val="en-GB"/>
        </w:rPr>
        <w:t>)</w:t>
      </w:r>
      <w:r w:rsidR="005E0AC6">
        <w:rPr>
          <w:rFonts w:ascii="Times New Roman" w:hAnsi="Times New Roman"/>
          <w:sz w:val="24"/>
          <w:szCs w:val="24"/>
          <w:lang w:val="en-GB"/>
        </w:rPr>
        <w:fldChar w:fldCharType="end"/>
      </w:r>
      <w:commentRangeEnd w:id="21"/>
      <w:r w:rsidR="001036A8">
        <w:rPr>
          <w:rStyle w:val="CommentReference"/>
        </w:rPr>
        <w:commentReference w:id="21"/>
      </w:r>
      <w:r w:rsidR="005E0AC6">
        <w:rPr>
          <w:rFonts w:ascii="Times New Roman" w:hAnsi="Times New Roman"/>
          <w:sz w:val="24"/>
          <w:szCs w:val="24"/>
          <w:lang w:val="en-GB"/>
        </w:rPr>
        <w:t xml:space="preserve">, </w:t>
      </w:r>
      <w:r w:rsidR="00BF79DB" w:rsidRPr="61B29520">
        <w:rPr>
          <w:rFonts w:ascii="Times New Roman" w:hAnsi="Times New Roman"/>
          <w:sz w:val="24"/>
          <w:szCs w:val="24"/>
          <w:lang w:val="en-GB"/>
        </w:rPr>
        <w:t>Southeast Asia, and parts of Siberia</w:t>
      </w:r>
      <w:r w:rsidR="00355EEF" w:rsidRPr="61B29520">
        <w:rPr>
          <w:rFonts w:ascii="Times New Roman" w:hAnsi="Times New Roman"/>
          <w:sz w:val="24"/>
          <w:szCs w:val="24"/>
          <w:lang w:val="en-GB"/>
        </w:rPr>
        <w:t xml:space="preserve">. </w:t>
      </w:r>
      <w:r w:rsidR="002F24A6" w:rsidRPr="61B29520">
        <w:rPr>
          <w:rFonts w:ascii="Times New Roman" w:hAnsi="Times New Roman"/>
          <w:sz w:val="24"/>
          <w:szCs w:val="24"/>
          <w:lang w:val="en-GB"/>
        </w:rPr>
        <w:t>Conversely</w:t>
      </w:r>
      <w:r w:rsidR="00355EEF" w:rsidRPr="61B29520">
        <w:rPr>
          <w:rFonts w:ascii="Times New Roman" w:hAnsi="Times New Roman"/>
          <w:sz w:val="24"/>
          <w:szCs w:val="24"/>
          <w:lang w:val="en-GB"/>
        </w:rPr>
        <w:t xml:space="preserve">, Central America, Central and Northern Europe, </w:t>
      </w:r>
      <w:r w:rsidR="002F24A6" w:rsidRPr="61B29520">
        <w:rPr>
          <w:rFonts w:ascii="Times New Roman" w:hAnsi="Times New Roman"/>
          <w:sz w:val="24"/>
          <w:szCs w:val="24"/>
          <w:lang w:val="en-GB"/>
        </w:rPr>
        <w:t>the Indian subcontinent</w:t>
      </w:r>
      <w:r w:rsidR="00355EEF" w:rsidRPr="61B29520">
        <w:rPr>
          <w:rFonts w:ascii="Times New Roman" w:hAnsi="Times New Roman"/>
          <w:sz w:val="24"/>
          <w:szCs w:val="24"/>
          <w:lang w:val="en-GB"/>
        </w:rPr>
        <w:t xml:space="preserve">, the Pacific coast </w:t>
      </w:r>
      <w:r w:rsidR="002F24A6" w:rsidRPr="61B29520">
        <w:rPr>
          <w:rFonts w:ascii="Times New Roman" w:hAnsi="Times New Roman"/>
          <w:sz w:val="24"/>
          <w:szCs w:val="24"/>
          <w:lang w:val="en-GB"/>
        </w:rPr>
        <w:t xml:space="preserve">of Asia </w:t>
      </w:r>
      <w:r w:rsidR="00355EEF" w:rsidRPr="61B29520">
        <w:rPr>
          <w:rFonts w:ascii="Times New Roman" w:hAnsi="Times New Roman"/>
          <w:sz w:val="24"/>
          <w:szCs w:val="24"/>
          <w:lang w:val="en-GB"/>
        </w:rPr>
        <w:t xml:space="preserve">and insular Southeast Asia </w:t>
      </w:r>
      <w:r w:rsidR="00CB51C0" w:rsidRPr="61B29520">
        <w:rPr>
          <w:rFonts w:ascii="Times New Roman" w:hAnsi="Times New Roman"/>
          <w:sz w:val="24"/>
          <w:szCs w:val="24"/>
          <w:lang w:val="en-GB"/>
        </w:rPr>
        <w:t xml:space="preserve">experienced wetter-than-usual </w:t>
      </w:r>
      <w:r w:rsidR="002F24A6" w:rsidRPr="61B29520">
        <w:rPr>
          <w:rFonts w:ascii="Times New Roman" w:hAnsi="Times New Roman"/>
          <w:sz w:val="24"/>
          <w:szCs w:val="24"/>
          <w:lang w:val="en-GB"/>
        </w:rPr>
        <w:t>conditions</w:t>
      </w:r>
      <w:r w:rsidR="00CB51C0" w:rsidRPr="61B29520">
        <w:rPr>
          <w:rFonts w:ascii="Times New Roman" w:hAnsi="Times New Roman"/>
          <w:sz w:val="24"/>
          <w:szCs w:val="24"/>
          <w:lang w:val="en-GB"/>
        </w:rPr>
        <w:t>.</w:t>
      </w:r>
    </w:p>
    <w:p w14:paraId="45AD6466" w14:textId="57495CA0" w:rsidR="00B22201" w:rsidRDefault="009A2AF3" w:rsidP="00DA626B">
      <w:pPr>
        <w:spacing w:after="0" w:line="480" w:lineRule="auto"/>
        <w:rPr>
          <w:rFonts w:ascii="Times New Roman" w:hAnsi="Times New Roman"/>
          <w:sz w:val="24"/>
          <w:szCs w:val="24"/>
          <w:lang w:val="en-GB"/>
        </w:rPr>
      </w:pPr>
      <w:r w:rsidRPr="61B29520">
        <w:rPr>
          <w:rFonts w:ascii="Times New Roman" w:hAnsi="Times New Roman"/>
          <w:sz w:val="24"/>
          <w:szCs w:val="24"/>
          <w:lang w:val="en-GB"/>
        </w:rPr>
        <w:t>A similar pattern was observed in freshwater</w:t>
      </w:r>
      <w:r w:rsidR="00945BEF" w:rsidRPr="61B29520">
        <w:rPr>
          <w:rFonts w:ascii="Times New Roman" w:hAnsi="Times New Roman"/>
          <w:sz w:val="24"/>
          <w:szCs w:val="24"/>
          <w:lang w:val="en-GB"/>
        </w:rPr>
        <w:t xml:space="preserve"> discharge</w:t>
      </w:r>
      <w:r w:rsidR="00A70CBF" w:rsidRPr="61B29520">
        <w:rPr>
          <w:rFonts w:ascii="Times New Roman" w:hAnsi="Times New Roman"/>
          <w:sz w:val="24"/>
          <w:szCs w:val="24"/>
          <w:lang w:val="en-GB"/>
        </w:rPr>
        <w:t xml:space="preserve"> into the oceans, which</w:t>
      </w:r>
      <w:r w:rsidRPr="61B29520">
        <w:rPr>
          <w:rFonts w:ascii="Times New Roman" w:hAnsi="Times New Roman"/>
          <w:sz w:val="24"/>
          <w:szCs w:val="24"/>
          <w:lang w:val="en-GB"/>
        </w:rPr>
        <w:t xml:space="preserve"> remained below normal overall,</w:t>
      </w:r>
      <w:r w:rsidR="00A70CBF" w:rsidRPr="61B29520">
        <w:rPr>
          <w:rFonts w:ascii="Times New Roman" w:hAnsi="Times New Roman"/>
          <w:sz w:val="24"/>
          <w:szCs w:val="24"/>
          <w:lang w:val="en-GB"/>
        </w:rPr>
        <w:t xml:space="preserve"> though</w:t>
      </w:r>
      <w:r w:rsidR="00945BEF" w:rsidRPr="61B29520">
        <w:rPr>
          <w:rFonts w:ascii="Times New Roman" w:hAnsi="Times New Roman"/>
          <w:sz w:val="24"/>
          <w:szCs w:val="24"/>
          <w:lang w:val="en-GB"/>
        </w:rPr>
        <w:t xml:space="preserve"> </w:t>
      </w:r>
      <w:r w:rsidRPr="61B29520">
        <w:rPr>
          <w:rFonts w:ascii="Times New Roman" w:hAnsi="Times New Roman"/>
          <w:sz w:val="24"/>
          <w:szCs w:val="24"/>
          <w:lang w:val="en-GB"/>
        </w:rPr>
        <w:t>with notable regional variations</w:t>
      </w:r>
      <w:r w:rsidR="00945BEF" w:rsidRPr="61B29520">
        <w:rPr>
          <w:rFonts w:ascii="Times New Roman" w:hAnsi="Times New Roman"/>
          <w:sz w:val="24"/>
          <w:szCs w:val="24"/>
          <w:lang w:val="en-GB"/>
        </w:rPr>
        <w:t xml:space="preserve"> (</w:t>
      </w:r>
      <w:r w:rsidR="00945BEF" w:rsidRPr="006B40D6">
        <w:rPr>
          <w:rFonts w:ascii="Times New Roman" w:hAnsi="Times New Roman"/>
          <w:sz w:val="24"/>
          <w:szCs w:val="24"/>
          <w:highlight w:val="yellow"/>
          <w:lang w:val="en-GB"/>
          <w:rPrChange w:id="27" w:author="GOBRON Nadine (JRC-ISPRA)" w:date="2025-02-17T11:39:00Z">
            <w:rPr>
              <w:rFonts w:ascii="Times New Roman" w:hAnsi="Times New Roman"/>
              <w:sz w:val="24"/>
              <w:szCs w:val="24"/>
              <w:lang w:val="en-GB"/>
            </w:rPr>
          </w:rPrChange>
        </w:rPr>
        <w:t>Figure 2.a.1.2</w:t>
      </w:r>
      <w:r w:rsidR="00DB1DC3" w:rsidRPr="00DB1DC3">
        <w:rPr>
          <w:rFonts w:ascii="Times New Roman" w:hAnsi="Times New Roman"/>
          <w:sz w:val="24"/>
          <w:szCs w:val="24"/>
          <w:lang w:val="en-GB"/>
        </w:rPr>
        <w:t xml:space="preserve"> and </w:t>
      </w:r>
      <w:r w:rsidR="00DB1DC3" w:rsidRPr="00D253C7">
        <w:rPr>
          <w:rFonts w:ascii="Times New Roman" w:hAnsi="Times New Roman"/>
          <w:i/>
          <w:iCs/>
          <w:sz w:val="24"/>
          <w:szCs w:val="24"/>
          <w:highlight w:val="cyan"/>
          <w:lang w:val="en-GB"/>
        </w:rPr>
        <w:t>Plate2.1b</w:t>
      </w:r>
      <w:bookmarkStart w:id="28" w:name="_GoBack"/>
      <w:bookmarkEnd w:id="28"/>
      <w:r w:rsidR="00945BEF" w:rsidRPr="61B29520">
        <w:rPr>
          <w:rFonts w:ascii="Times New Roman" w:hAnsi="Times New Roman"/>
          <w:sz w:val="24"/>
          <w:szCs w:val="24"/>
          <w:lang w:val="en-GB"/>
        </w:rPr>
        <w:t xml:space="preserve">). </w:t>
      </w:r>
      <w:r w:rsidRPr="61B29520">
        <w:rPr>
          <w:rFonts w:ascii="Times New Roman" w:hAnsi="Times New Roman"/>
          <w:sz w:val="24"/>
          <w:szCs w:val="24"/>
          <w:lang w:val="en-GB"/>
        </w:rPr>
        <w:lastRenderedPageBreak/>
        <w:t>D</w:t>
      </w:r>
      <w:r w:rsidR="00945BEF" w:rsidRPr="61B29520">
        <w:rPr>
          <w:rFonts w:ascii="Times New Roman" w:hAnsi="Times New Roman"/>
          <w:sz w:val="24"/>
          <w:szCs w:val="24"/>
          <w:lang w:val="en-GB"/>
        </w:rPr>
        <w:t xml:space="preserve">ischarge into the Arctic was slightly </w:t>
      </w:r>
      <w:r w:rsidRPr="61B29520">
        <w:rPr>
          <w:rFonts w:ascii="Times New Roman" w:hAnsi="Times New Roman"/>
          <w:sz w:val="24"/>
          <w:szCs w:val="24"/>
          <w:lang w:val="en-GB"/>
        </w:rPr>
        <w:t>below</w:t>
      </w:r>
      <w:r w:rsidR="00945BEF" w:rsidRPr="61B29520">
        <w:rPr>
          <w:rFonts w:ascii="Times New Roman" w:hAnsi="Times New Roman"/>
          <w:sz w:val="24"/>
          <w:szCs w:val="24"/>
          <w:lang w:val="en-GB"/>
        </w:rPr>
        <w:t xml:space="preserve"> normal, particularly in </w:t>
      </w:r>
      <w:r w:rsidRPr="61B29520">
        <w:rPr>
          <w:rFonts w:ascii="Times New Roman" w:hAnsi="Times New Roman"/>
          <w:sz w:val="24"/>
          <w:szCs w:val="24"/>
          <w:lang w:val="en-GB"/>
        </w:rPr>
        <w:t>s</w:t>
      </w:r>
      <w:r w:rsidR="00945BEF" w:rsidRPr="61B29520">
        <w:rPr>
          <w:rFonts w:ascii="Times New Roman" w:hAnsi="Times New Roman"/>
          <w:sz w:val="24"/>
          <w:szCs w:val="24"/>
          <w:lang w:val="en-GB"/>
        </w:rPr>
        <w:t>ummer</w:t>
      </w:r>
      <w:r w:rsidR="00A70CBF" w:rsidRPr="61B29520">
        <w:rPr>
          <w:rFonts w:ascii="Times New Roman" w:hAnsi="Times New Roman"/>
          <w:sz w:val="24"/>
          <w:szCs w:val="24"/>
          <w:lang w:val="en-GB"/>
        </w:rPr>
        <w:t xml:space="preserve">. The Mackenzie and Nelson rivers (North America), and the Lena river (Asia) </w:t>
      </w:r>
      <w:r w:rsidRPr="61B29520">
        <w:rPr>
          <w:rFonts w:ascii="Times New Roman" w:hAnsi="Times New Roman"/>
          <w:sz w:val="24"/>
          <w:szCs w:val="24"/>
          <w:lang w:val="en-GB"/>
        </w:rPr>
        <w:t>experienced low</w:t>
      </w:r>
      <w:r w:rsidR="00A70CBF" w:rsidRPr="61B29520">
        <w:rPr>
          <w:rFonts w:ascii="Times New Roman" w:hAnsi="Times New Roman"/>
          <w:sz w:val="24"/>
          <w:szCs w:val="24"/>
          <w:lang w:val="en-GB"/>
        </w:rPr>
        <w:t xml:space="preserve"> discharge, whereas the Ob river (Asia) </w:t>
      </w:r>
      <w:r w:rsidRPr="61B29520">
        <w:rPr>
          <w:rFonts w:ascii="Times New Roman" w:hAnsi="Times New Roman"/>
          <w:sz w:val="24"/>
          <w:szCs w:val="24"/>
          <w:lang w:val="en-GB"/>
        </w:rPr>
        <w:t>exhibited above-normal discharge</w:t>
      </w:r>
      <w:r w:rsidR="00945BEF" w:rsidRPr="61B29520">
        <w:rPr>
          <w:rFonts w:ascii="Times New Roman" w:hAnsi="Times New Roman"/>
          <w:sz w:val="24"/>
          <w:szCs w:val="24"/>
          <w:lang w:val="en-GB"/>
        </w:rPr>
        <w:t xml:space="preserve">. The Atlantic basin </w:t>
      </w:r>
      <w:r w:rsidRPr="61B29520">
        <w:rPr>
          <w:rFonts w:ascii="Times New Roman" w:hAnsi="Times New Roman"/>
          <w:sz w:val="24"/>
          <w:szCs w:val="24"/>
          <w:lang w:val="en-GB"/>
        </w:rPr>
        <w:t>faced severe</w:t>
      </w:r>
      <w:r w:rsidR="00945BEF" w:rsidRPr="61B29520">
        <w:rPr>
          <w:rFonts w:ascii="Times New Roman" w:hAnsi="Times New Roman"/>
          <w:sz w:val="24"/>
          <w:szCs w:val="24"/>
          <w:lang w:val="en-GB"/>
        </w:rPr>
        <w:t xml:space="preserve"> drought</w:t>
      </w:r>
      <w:r w:rsidRPr="61B29520">
        <w:rPr>
          <w:rFonts w:ascii="Times New Roman" w:hAnsi="Times New Roman"/>
          <w:sz w:val="24"/>
          <w:szCs w:val="24"/>
          <w:lang w:val="en-GB"/>
        </w:rPr>
        <w:t xml:space="preserve"> conditions</w:t>
      </w:r>
      <w:r w:rsidR="00945BEF" w:rsidRPr="61B29520">
        <w:rPr>
          <w:rFonts w:ascii="Times New Roman" w:hAnsi="Times New Roman"/>
          <w:sz w:val="24"/>
          <w:szCs w:val="24"/>
          <w:lang w:val="en-GB"/>
        </w:rPr>
        <w:t>, with the lowest discharge in the series</w:t>
      </w:r>
      <w:r w:rsidRPr="61B29520">
        <w:rPr>
          <w:rFonts w:ascii="Times New Roman" w:hAnsi="Times New Roman"/>
          <w:sz w:val="24"/>
          <w:szCs w:val="24"/>
          <w:lang w:val="en-GB"/>
        </w:rPr>
        <w:t>. Negative anomalies</w:t>
      </w:r>
      <w:r w:rsidR="00945BEF" w:rsidRPr="61B29520">
        <w:rPr>
          <w:rFonts w:ascii="Times New Roman" w:hAnsi="Times New Roman"/>
          <w:sz w:val="24"/>
          <w:szCs w:val="24"/>
          <w:lang w:val="en-GB"/>
        </w:rPr>
        <w:t xml:space="preserve"> persisted throughout the year, </w:t>
      </w:r>
      <w:r w:rsidRPr="61B29520">
        <w:rPr>
          <w:rFonts w:ascii="Times New Roman" w:hAnsi="Times New Roman"/>
          <w:sz w:val="24"/>
          <w:szCs w:val="24"/>
          <w:lang w:val="en-GB"/>
        </w:rPr>
        <w:t>intensifying during winter</w:t>
      </w:r>
      <w:r w:rsidR="00945BEF" w:rsidRPr="61B29520">
        <w:rPr>
          <w:rFonts w:ascii="Times New Roman" w:hAnsi="Times New Roman"/>
          <w:sz w:val="24"/>
          <w:szCs w:val="24"/>
          <w:lang w:val="en-GB"/>
        </w:rPr>
        <w:t xml:space="preserve"> when El Niño was present</w:t>
      </w:r>
      <w:r w:rsidR="00A70CBF" w:rsidRPr="61B29520">
        <w:rPr>
          <w:rFonts w:ascii="Times New Roman" w:hAnsi="Times New Roman"/>
          <w:sz w:val="24"/>
          <w:szCs w:val="24"/>
          <w:lang w:val="en-GB"/>
        </w:rPr>
        <w:t>. Major rivers</w:t>
      </w:r>
      <w:r w:rsidR="00335447" w:rsidRPr="61B29520">
        <w:rPr>
          <w:rFonts w:ascii="Times New Roman" w:hAnsi="Times New Roman"/>
          <w:sz w:val="24"/>
          <w:szCs w:val="24"/>
          <w:lang w:val="en-GB"/>
        </w:rPr>
        <w:t xml:space="preserve">, including </w:t>
      </w:r>
      <w:r w:rsidR="00DE07F9" w:rsidRPr="61B29520">
        <w:rPr>
          <w:rFonts w:ascii="Times New Roman" w:hAnsi="Times New Roman"/>
          <w:sz w:val="24"/>
          <w:szCs w:val="24"/>
          <w:lang w:val="en-GB"/>
        </w:rPr>
        <w:t>the Amazon, Paran</w:t>
      </w:r>
      <w:r w:rsidR="00335447" w:rsidRPr="61B29520">
        <w:rPr>
          <w:rFonts w:ascii="Times New Roman" w:hAnsi="Times New Roman"/>
          <w:sz w:val="24"/>
          <w:szCs w:val="24"/>
          <w:lang w:val="en-GB"/>
        </w:rPr>
        <w:t>á</w:t>
      </w:r>
      <w:r w:rsidR="00A70CBF" w:rsidRPr="61B29520">
        <w:rPr>
          <w:rFonts w:ascii="Times New Roman" w:hAnsi="Times New Roman"/>
          <w:sz w:val="24"/>
          <w:szCs w:val="24"/>
          <w:lang w:val="en-GB"/>
        </w:rPr>
        <w:t xml:space="preserve"> and</w:t>
      </w:r>
      <w:r w:rsidR="00DE07F9" w:rsidRPr="61B29520">
        <w:rPr>
          <w:rFonts w:ascii="Times New Roman" w:hAnsi="Times New Roman"/>
          <w:sz w:val="24"/>
          <w:szCs w:val="24"/>
          <w:lang w:val="en-GB"/>
        </w:rPr>
        <w:t xml:space="preserve"> Mississippi</w:t>
      </w:r>
      <w:r w:rsidR="00A70CBF" w:rsidRPr="61B29520">
        <w:rPr>
          <w:rFonts w:ascii="Times New Roman" w:hAnsi="Times New Roman"/>
          <w:sz w:val="24"/>
          <w:szCs w:val="24"/>
          <w:lang w:val="en-GB"/>
        </w:rPr>
        <w:t xml:space="preserve"> (America)</w:t>
      </w:r>
      <w:r w:rsidR="00DE07F9" w:rsidRPr="61B29520">
        <w:rPr>
          <w:rFonts w:ascii="Times New Roman" w:hAnsi="Times New Roman"/>
          <w:sz w:val="24"/>
          <w:szCs w:val="24"/>
          <w:lang w:val="en-GB"/>
        </w:rPr>
        <w:t xml:space="preserve">, </w:t>
      </w:r>
      <w:r w:rsidR="00A70CBF" w:rsidRPr="61B29520">
        <w:rPr>
          <w:rFonts w:ascii="Times New Roman" w:hAnsi="Times New Roman"/>
          <w:sz w:val="24"/>
          <w:szCs w:val="24"/>
          <w:lang w:val="en-GB"/>
        </w:rPr>
        <w:t>a</w:t>
      </w:r>
      <w:r w:rsidR="00335447" w:rsidRPr="61B29520">
        <w:rPr>
          <w:rFonts w:ascii="Times New Roman" w:hAnsi="Times New Roman"/>
          <w:sz w:val="24"/>
          <w:szCs w:val="24"/>
          <w:lang w:val="en-GB"/>
        </w:rPr>
        <w:t>s well as the</w:t>
      </w:r>
      <w:r w:rsidR="00A70CBF" w:rsidRPr="61B29520">
        <w:rPr>
          <w:rFonts w:ascii="Times New Roman" w:hAnsi="Times New Roman"/>
          <w:sz w:val="24"/>
          <w:szCs w:val="24"/>
          <w:lang w:val="en-GB"/>
        </w:rPr>
        <w:t xml:space="preserve"> </w:t>
      </w:r>
      <w:r w:rsidR="00DE07F9" w:rsidRPr="61B29520">
        <w:rPr>
          <w:rFonts w:ascii="Times New Roman" w:hAnsi="Times New Roman"/>
          <w:sz w:val="24"/>
          <w:szCs w:val="24"/>
          <w:lang w:val="en-GB"/>
        </w:rPr>
        <w:t xml:space="preserve">Congo and Nile </w:t>
      </w:r>
      <w:r w:rsidR="00A70CBF" w:rsidRPr="61B29520">
        <w:rPr>
          <w:rFonts w:ascii="Times New Roman" w:hAnsi="Times New Roman"/>
          <w:sz w:val="24"/>
          <w:szCs w:val="24"/>
          <w:lang w:val="en-GB"/>
        </w:rPr>
        <w:t>(Africa)</w:t>
      </w:r>
      <w:r w:rsidR="00335447" w:rsidRPr="61B29520">
        <w:rPr>
          <w:rFonts w:ascii="Times New Roman" w:hAnsi="Times New Roman"/>
          <w:sz w:val="24"/>
          <w:szCs w:val="24"/>
          <w:lang w:val="en-GB"/>
        </w:rPr>
        <w:t>,</w:t>
      </w:r>
      <w:r w:rsidR="00A70CBF" w:rsidRPr="61B29520">
        <w:rPr>
          <w:rFonts w:ascii="Times New Roman" w:hAnsi="Times New Roman"/>
          <w:sz w:val="24"/>
          <w:szCs w:val="24"/>
          <w:lang w:val="en-GB"/>
        </w:rPr>
        <w:t xml:space="preserve"> </w:t>
      </w:r>
      <w:r w:rsidR="00DE07F9" w:rsidRPr="61B29520">
        <w:rPr>
          <w:rFonts w:ascii="Times New Roman" w:hAnsi="Times New Roman"/>
          <w:sz w:val="24"/>
          <w:szCs w:val="24"/>
          <w:lang w:val="en-GB"/>
        </w:rPr>
        <w:t>had low discharge</w:t>
      </w:r>
      <w:r w:rsidR="00F97738" w:rsidRPr="61B29520">
        <w:rPr>
          <w:rFonts w:ascii="Times New Roman" w:hAnsi="Times New Roman"/>
          <w:sz w:val="24"/>
          <w:szCs w:val="24"/>
          <w:lang w:val="en-GB"/>
        </w:rPr>
        <w:t xml:space="preserve">. </w:t>
      </w:r>
      <w:r w:rsidR="00335447" w:rsidRPr="61B29520">
        <w:rPr>
          <w:rFonts w:ascii="Times New Roman" w:hAnsi="Times New Roman"/>
          <w:sz w:val="24"/>
          <w:szCs w:val="24"/>
          <w:lang w:val="en-GB"/>
        </w:rPr>
        <w:t>A</w:t>
      </w:r>
      <w:r w:rsidR="00F97738" w:rsidRPr="61B29520">
        <w:rPr>
          <w:rFonts w:ascii="Times New Roman" w:hAnsi="Times New Roman"/>
          <w:sz w:val="24"/>
          <w:szCs w:val="24"/>
          <w:lang w:val="en-GB"/>
        </w:rPr>
        <w:t xml:space="preserve">n exception </w:t>
      </w:r>
      <w:r w:rsidR="00335447" w:rsidRPr="61B29520">
        <w:rPr>
          <w:rFonts w:ascii="Times New Roman" w:hAnsi="Times New Roman"/>
          <w:sz w:val="24"/>
          <w:szCs w:val="24"/>
          <w:lang w:val="en-GB"/>
        </w:rPr>
        <w:t>to this trend was the flooding that</w:t>
      </w:r>
      <w:r w:rsidR="00F97738" w:rsidRPr="61B29520">
        <w:rPr>
          <w:rFonts w:ascii="Times New Roman" w:hAnsi="Times New Roman"/>
          <w:sz w:val="24"/>
          <w:szCs w:val="24"/>
          <w:lang w:val="en-GB"/>
        </w:rPr>
        <w:t xml:space="preserve"> affected Rio Grande Do Sul</w:t>
      </w:r>
      <w:r w:rsidR="00E70EE1">
        <w:rPr>
          <w:rFonts w:ascii="Times New Roman" w:hAnsi="Times New Roman"/>
          <w:sz w:val="24"/>
          <w:szCs w:val="24"/>
          <w:lang w:val="en-GB"/>
        </w:rPr>
        <w:t xml:space="preserve"> (</w:t>
      </w:r>
      <w:r w:rsidR="00335447" w:rsidRPr="61B29520">
        <w:rPr>
          <w:rFonts w:ascii="Times New Roman" w:hAnsi="Times New Roman"/>
          <w:sz w:val="24"/>
          <w:szCs w:val="24"/>
          <w:lang w:val="en-GB"/>
        </w:rPr>
        <w:t>Brazil</w:t>
      </w:r>
      <w:r w:rsidR="00E70EE1">
        <w:rPr>
          <w:rFonts w:ascii="Times New Roman" w:hAnsi="Times New Roman"/>
          <w:sz w:val="24"/>
          <w:szCs w:val="24"/>
          <w:lang w:val="en-GB"/>
        </w:rPr>
        <w:t>) in late April</w:t>
      </w:r>
      <w:r w:rsidR="00335447" w:rsidRPr="61B29520">
        <w:rPr>
          <w:rFonts w:ascii="Times New Roman" w:hAnsi="Times New Roman"/>
          <w:sz w:val="24"/>
          <w:szCs w:val="24"/>
          <w:lang w:val="en-GB"/>
        </w:rPr>
        <w:t xml:space="preserve"> </w:t>
      </w:r>
      <w:r w:rsidRPr="61B29520">
        <w:rPr>
          <w:rFonts w:ascii="Times New Roman" w:hAnsi="Times New Roman"/>
          <w:sz w:val="24"/>
          <w:szCs w:val="24"/>
          <w:lang w:val="en-GB"/>
        </w:rPr>
        <w:fldChar w:fldCharType="begin" w:fldLock="1"/>
      </w:r>
      <w:r w:rsidR="005E0AC6">
        <w:rPr>
          <w:rFonts w:ascii="Times New Roman" w:hAnsi="Times New Roman"/>
          <w:sz w:val="24"/>
          <w:szCs w:val="24"/>
          <w:lang w:val="en-GB"/>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61B29520">
        <w:rPr>
          <w:rFonts w:ascii="Times New Roman" w:hAnsi="Times New Roman"/>
          <w:sz w:val="24"/>
          <w:szCs w:val="24"/>
          <w:lang w:val="en-GB"/>
        </w:rPr>
        <w:fldChar w:fldCharType="separate"/>
      </w:r>
      <w:r w:rsidR="00335447" w:rsidRPr="61B29520">
        <w:rPr>
          <w:rFonts w:ascii="Times New Roman" w:hAnsi="Times New Roman"/>
          <w:noProof/>
          <w:sz w:val="24"/>
          <w:szCs w:val="24"/>
          <w:lang w:val="en-GB"/>
        </w:rPr>
        <w:t>(</w:t>
      </w:r>
      <w:r w:rsidR="00335447" w:rsidRPr="006B40D6">
        <w:rPr>
          <w:rFonts w:ascii="Times New Roman" w:hAnsi="Times New Roman"/>
          <w:noProof/>
          <w:sz w:val="24"/>
          <w:szCs w:val="24"/>
          <w:highlight w:val="yellow"/>
          <w:lang w:val="en-GB"/>
          <w:rPrChange w:id="29" w:author="GOBRON Nadine (JRC-ISPRA)" w:date="2025-02-17T11:41:00Z">
            <w:rPr>
              <w:rFonts w:ascii="Times New Roman" w:hAnsi="Times New Roman"/>
              <w:noProof/>
              <w:sz w:val="24"/>
              <w:szCs w:val="24"/>
              <w:lang w:val="en-GB"/>
            </w:rPr>
          </w:rPrChange>
        </w:rPr>
        <w:t>Dijk et al., 2025</w:t>
      </w:r>
      <w:r w:rsidR="00335447" w:rsidRPr="61B29520">
        <w:rPr>
          <w:rFonts w:ascii="Times New Roman" w:hAnsi="Times New Roman"/>
          <w:noProof/>
          <w:sz w:val="24"/>
          <w:szCs w:val="24"/>
          <w:lang w:val="en-GB"/>
        </w:rPr>
        <w:t>)</w:t>
      </w:r>
      <w:r w:rsidRPr="61B29520">
        <w:rPr>
          <w:rFonts w:ascii="Times New Roman" w:hAnsi="Times New Roman"/>
          <w:sz w:val="24"/>
          <w:szCs w:val="24"/>
          <w:lang w:val="en-GB"/>
        </w:rPr>
        <w:fldChar w:fldCharType="end"/>
      </w:r>
      <w:r w:rsidR="00945BEF" w:rsidRPr="61B29520">
        <w:rPr>
          <w:rFonts w:ascii="Times New Roman" w:hAnsi="Times New Roman"/>
          <w:sz w:val="24"/>
          <w:szCs w:val="24"/>
          <w:lang w:val="en-GB"/>
        </w:rPr>
        <w:t xml:space="preserve">. </w:t>
      </w:r>
      <w:r w:rsidR="00335447" w:rsidRPr="61B29520">
        <w:rPr>
          <w:rFonts w:ascii="Times New Roman" w:hAnsi="Times New Roman"/>
          <w:sz w:val="24"/>
          <w:szCs w:val="24"/>
          <w:lang w:val="en-GB"/>
        </w:rPr>
        <w:t>In contrast</w:t>
      </w:r>
      <w:r w:rsidR="00945BEF" w:rsidRPr="61B29520">
        <w:rPr>
          <w:rFonts w:ascii="Times New Roman" w:hAnsi="Times New Roman"/>
          <w:sz w:val="24"/>
          <w:szCs w:val="24"/>
          <w:lang w:val="en-GB"/>
        </w:rPr>
        <w:t>, the Indian Ocean experience</w:t>
      </w:r>
      <w:r w:rsidR="00A70CBF" w:rsidRPr="61B29520">
        <w:rPr>
          <w:rFonts w:ascii="Times New Roman" w:hAnsi="Times New Roman"/>
          <w:sz w:val="24"/>
          <w:szCs w:val="24"/>
          <w:lang w:val="en-GB"/>
        </w:rPr>
        <w:t>d</w:t>
      </w:r>
      <w:r w:rsidR="00945BEF" w:rsidRPr="61B29520">
        <w:rPr>
          <w:rFonts w:ascii="Times New Roman" w:hAnsi="Times New Roman"/>
          <w:sz w:val="24"/>
          <w:szCs w:val="24"/>
          <w:lang w:val="en-GB"/>
        </w:rPr>
        <w:t xml:space="preserve"> the highest discharge in the </w:t>
      </w:r>
      <w:r w:rsidR="00335447" w:rsidRPr="61B29520">
        <w:rPr>
          <w:rFonts w:ascii="Times New Roman" w:hAnsi="Times New Roman"/>
          <w:sz w:val="24"/>
          <w:szCs w:val="24"/>
          <w:lang w:val="en-GB"/>
        </w:rPr>
        <w:t xml:space="preserve">time </w:t>
      </w:r>
      <w:r w:rsidR="00945BEF" w:rsidRPr="61B29520">
        <w:rPr>
          <w:rFonts w:ascii="Times New Roman" w:hAnsi="Times New Roman"/>
          <w:sz w:val="24"/>
          <w:szCs w:val="24"/>
          <w:lang w:val="en-GB"/>
        </w:rPr>
        <w:t>series</w:t>
      </w:r>
      <w:r w:rsidR="00335447" w:rsidRPr="61B29520">
        <w:rPr>
          <w:rFonts w:ascii="Times New Roman" w:hAnsi="Times New Roman"/>
          <w:sz w:val="24"/>
          <w:szCs w:val="24"/>
          <w:lang w:val="en-GB"/>
        </w:rPr>
        <w:t xml:space="preserve">, with positive anomalies spanning both </w:t>
      </w:r>
      <w:r w:rsidR="00260658" w:rsidRPr="61B29520">
        <w:rPr>
          <w:rFonts w:ascii="Times New Roman" w:hAnsi="Times New Roman"/>
          <w:sz w:val="24"/>
          <w:szCs w:val="24"/>
          <w:lang w:val="en-GB"/>
        </w:rPr>
        <w:t xml:space="preserve">wet seasons, </w:t>
      </w:r>
      <w:r w:rsidR="00335447" w:rsidRPr="61B29520">
        <w:rPr>
          <w:rFonts w:ascii="Times New Roman" w:hAnsi="Times New Roman"/>
          <w:sz w:val="24"/>
          <w:szCs w:val="24"/>
          <w:lang w:val="en-GB"/>
        </w:rPr>
        <w:t>while values remained normal during dry seasons</w:t>
      </w:r>
      <w:r w:rsidR="00386686" w:rsidRPr="61B29520">
        <w:rPr>
          <w:rFonts w:ascii="Times New Roman" w:hAnsi="Times New Roman"/>
          <w:sz w:val="24"/>
          <w:szCs w:val="24"/>
          <w:lang w:val="en-GB"/>
        </w:rPr>
        <w:t xml:space="preserve">. </w:t>
      </w:r>
      <w:r w:rsidR="00335447" w:rsidRPr="61B29520">
        <w:rPr>
          <w:rFonts w:ascii="Times New Roman" w:hAnsi="Times New Roman"/>
          <w:sz w:val="24"/>
          <w:szCs w:val="24"/>
          <w:lang w:val="en-GB"/>
        </w:rPr>
        <w:t xml:space="preserve">Severe flooding impacted </w:t>
      </w:r>
      <w:r w:rsidR="00386686" w:rsidRPr="61B29520">
        <w:rPr>
          <w:rFonts w:ascii="Times New Roman" w:hAnsi="Times New Roman"/>
          <w:sz w:val="24"/>
          <w:szCs w:val="24"/>
          <w:lang w:val="en-GB"/>
        </w:rPr>
        <w:t xml:space="preserve">Bangladesh in August </w:t>
      </w:r>
      <w:r w:rsidRPr="61B29520">
        <w:rPr>
          <w:rFonts w:ascii="Times New Roman" w:hAnsi="Times New Roman"/>
          <w:sz w:val="24"/>
          <w:szCs w:val="24"/>
          <w:lang w:val="en-GB"/>
        </w:rPr>
        <w:fldChar w:fldCharType="begin" w:fldLock="1"/>
      </w:r>
      <w:r w:rsidRPr="61B29520">
        <w:rPr>
          <w:rFonts w:ascii="Times New Roman" w:hAnsi="Times New Roman"/>
          <w:sz w:val="24"/>
          <w:szCs w:val="24"/>
          <w:lang w:val="en-GB"/>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61B29520">
        <w:rPr>
          <w:rFonts w:ascii="Times New Roman" w:hAnsi="Times New Roman"/>
          <w:sz w:val="24"/>
          <w:szCs w:val="24"/>
          <w:lang w:val="en-GB"/>
        </w:rPr>
        <w:fldChar w:fldCharType="separate"/>
      </w:r>
      <w:r w:rsidR="00386686" w:rsidRPr="006B40D6">
        <w:rPr>
          <w:rFonts w:ascii="Times New Roman" w:hAnsi="Times New Roman"/>
          <w:noProof/>
          <w:sz w:val="24"/>
          <w:szCs w:val="24"/>
          <w:highlight w:val="yellow"/>
          <w:lang w:val="en-GB"/>
          <w:rPrChange w:id="30" w:author="GOBRON Nadine (JRC-ISPRA)" w:date="2025-02-17T11:41:00Z">
            <w:rPr>
              <w:rFonts w:ascii="Times New Roman" w:hAnsi="Times New Roman"/>
              <w:noProof/>
              <w:sz w:val="24"/>
              <w:szCs w:val="24"/>
              <w:lang w:val="en-GB"/>
            </w:rPr>
          </w:rPrChange>
        </w:rPr>
        <w:t>(Dijk et al., 2025</w:t>
      </w:r>
      <w:r w:rsidR="00386686" w:rsidRPr="61B29520">
        <w:rPr>
          <w:rFonts w:ascii="Times New Roman" w:hAnsi="Times New Roman"/>
          <w:noProof/>
          <w:sz w:val="24"/>
          <w:szCs w:val="24"/>
          <w:lang w:val="en-GB"/>
        </w:rPr>
        <w:t>)</w:t>
      </w:r>
      <w:r w:rsidRPr="61B29520">
        <w:rPr>
          <w:rFonts w:ascii="Times New Roman" w:hAnsi="Times New Roman"/>
          <w:sz w:val="24"/>
          <w:szCs w:val="24"/>
          <w:lang w:val="en-GB"/>
        </w:rPr>
        <w:fldChar w:fldCharType="end"/>
      </w:r>
      <w:r w:rsidR="00260658" w:rsidRPr="61B29520">
        <w:rPr>
          <w:rFonts w:ascii="Times New Roman" w:hAnsi="Times New Roman"/>
          <w:sz w:val="24"/>
          <w:szCs w:val="24"/>
          <w:lang w:val="en-GB"/>
        </w:rPr>
        <w:t xml:space="preserve">. The Pacific </w:t>
      </w:r>
      <w:r w:rsidR="00335447" w:rsidRPr="61B29520">
        <w:rPr>
          <w:rFonts w:ascii="Times New Roman" w:hAnsi="Times New Roman"/>
          <w:sz w:val="24"/>
          <w:szCs w:val="24"/>
          <w:lang w:val="en-GB"/>
        </w:rPr>
        <w:t xml:space="preserve">Ocean </w:t>
      </w:r>
      <w:r w:rsidR="00260658" w:rsidRPr="61B29520">
        <w:rPr>
          <w:rFonts w:ascii="Times New Roman" w:hAnsi="Times New Roman"/>
          <w:sz w:val="24"/>
          <w:szCs w:val="24"/>
          <w:lang w:val="en-GB"/>
        </w:rPr>
        <w:t xml:space="preserve">exhibited also </w:t>
      </w:r>
      <w:r w:rsidR="00335447" w:rsidRPr="61B29520">
        <w:rPr>
          <w:rFonts w:ascii="Times New Roman" w:hAnsi="Times New Roman"/>
          <w:sz w:val="24"/>
          <w:szCs w:val="24"/>
          <w:lang w:val="en-GB"/>
        </w:rPr>
        <w:t xml:space="preserve">above-normal </w:t>
      </w:r>
      <w:r w:rsidR="00260658" w:rsidRPr="61B29520">
        <w:rPr>
          <w:rFonts w:ascii="Times New Roman" w:hAnsi="Times New Roman"/>
          <w:sz w:val="24"/>
          <w:szCs w:val="24"/>
          <w:lang w:val="en-GB"/>
        </w:rPr>
        <w:t xml:space="preserve">discharge, with the largest positive anomalies </w:t>
      </w:r>
      <w:r w:rsidR="00335447" w:rsidRPr="61B29520">
        <w:rPr>
          <w:rFonts w:ascii="Times New Roman" w:hAnsi="Times New Roman"/>
          <w:sz w:val="24"/>
          <w:szCs w:val="24"/>
          <w:lang w:val="en-GB"/>
        </w:rPr>
        <w:t>occurring between</w:t>
      </w:r>
      <w:r w:rsidR="00260658" w:rsidRPr="61B29520">
        <w:rPr>
          <w:rFonts w:ascii="Times New Roman" w:hAnsi="Times New Roman"/>
          <w:sz w:val="24"/>
          <w:szCs w:val="24"/>
          <w:lang w:val="en-GB"/>
        </w:rPr>
        <w:t xml:space="preserve"> April </w:t>
      </w:r>
      <w:r w:rsidR="00335447" w:rsidRPr="61B29520">
        <w:rPr>
          <w:rFonts w:ascii="Times New Roman" w:hAnsi="Times New Roman"/>
          <w:sz w:val="24"/>
          <w:szCs w:val="24"/>
          <w:lang w:val="en-GB"/>
        </w:rPr>
        <w:t>and</w:t>
      </w:r>
      <w:r w:rsidR="00260658" w:rsidRPr="61B29520">
        <w:rPr>
          <w:rFonts w:ascii="Times New Roman" w:hAnsi="Times New Roman"/>
          <w:sz w:val="24"/>
          <w:szCs w:val="24"/>
          <w:lang w:val="en-GB"/>
        </w:rPr>
        <w:t xml:space="preserve"> July.</w:t>
      </w:r>
    </w:p>
    <w:p w14:paraId="3A413881" w14:textId="1CC000B4" w:rsidR="003324A2" w:rsidRPr="00920F9F" w:rsidRDefault="00920F9F" w:rsidP="00920F9F">
      <w:pPr>
        <w:spacing w:after="120" w:line="480" w:lineRule="auto"/>
        <w:rPr>
          <w:rFonts w:ascii="Times New Roman" w:eastAsia="Arial" w:hAnsi="Times New Roman"/>
          <w:sz w:val="24"/>
          <w:szCs w:val="24"/>
          <w:lang w:val="en-GB"/>
        </w:rPr>
      </w:pPr>
      <w:r w:rsidRPr="61B29520">
        <w:rPr>
          <w:rFonts w:ascii="Times New Roman" w:eastAsia="Arial" w:hAnsi="Times New Roman"/>
          <w:sz w:val="24"/>
          <w:szCs w:val="24"/>
          <w:lang w:val="en-GB"/>
        </w:rPr>
        <w:t xml:space="preserve">The river discharge and runoff data </w:t>
      </w:r>
      <w:r w:rsidR="00421B84" w:rsidRPr="61B29520">
        <w:rPr>
          <w:rFonts w:ascii="Times New Roman" w:eastAsia="Arial" w:hAnsi="Times New Roman"/>
          <w:sz w:val="24"/>
          <w:szCs w:val="24"/>
          <w:lang w:val="en-GB"/>
        </w:rPr>
        <w:t>used in this analysis derive from the</w:t>
      </w:r>
      <w:r w:rsidRPr="61B29520">
        <w:rPr>
          <w:rFonts w:ascii="Times New Roman" w:eastAsia="Arial" w:hAnsi="Times New Roman"/>
          <w:sz w:val="24"/>
          <w:szCs w:val="24"/>
          <w:lang w:val="en-GB"/>
        </w:rPr>
        <w:t xml:space="preserve"> historical </w:t>
      </w:r>
      <w:r w:rsidR="008002BD">
        <w:rPr>
          <w:rFonts w:ascii="Times New Roman" w:eastAsia="Arial" w:hAnsi="Times New Roman"/>
          <w:sz w:val="24"/>
          <w:szCs w:val="24"/>
          <w:lang w:val="en-GB"/>
        </w:rPr>
        <w:t>simulation</w:t>
      </w:r>
      <w:r w:rsidRPr="61B29520">
        <w:rPr>
          <w:rFonts w:ascii="Times New Roman" w:eastAsia="Arial" w:hAnsi="Times New Roman"/>
          <w:sz w:val="24"/>
          <w:szCs w:val="24"/>
          <w:lang w:val="en-GB"/>
        </w:rPr>
        <w:t xml:space="preserve"> of the Global Flood Awareness System version 4</w:t>
      </w:r>
      <w:r w:rsidR="003E5ECA" w:rsidRPr="61B29520">
        <w:rPr>
          <w:rFonts w:ascii="Times New Roman" w:eastAsia="Arial" w:hAnsi="Times New Roman"/>
          <w:sz w:val="24"/>
          <w:szCs w:val="24"/>
          <w:lang w:val="en-GB"/>
        </w:rPr>
        <w:t xml:space="preserve"> </w:t>
      </w:r>
      <w:r w:rsidR="0BABB56A" w:rsidRPr="61B29520">
        <w:rPr>
          <w:rFonts w:ascii="Times New Roman" w:eastAsia="Arial" w:hAnsi="Times New Roman"/>
          <w:sz w:val="24"/>
          <w:szCs w:val="24"/>
          <w:lang w:val="en-GB"/>
        </w:rPr>
        <w:t>of the Copernicus Emergency Management Service</w:t>
      </w:r>
      <w:r w:rsidR="00B16FCF">
        <w:rPr>
          <w:rFonts w:ascii="Times New Roman" w:eastAsia="Arial" w:hAnsi="Times New Roman"/>
          <w:sz w:val="24"/>
          <w:szCs w:val="24"/>
          <w:lang w:val="en-GB"/>
        </w:rPr>
        <w:t xml:space="preserve"> </w:t>
      </w:r>
      <w:r w:rsidRPr="61B29520">
        <w:rPr>
          <w:rFonts w:ascii="Times New Roman" w:eastAsia="Arial" w:hAnsi="Times New Roman"/>
          <w:sz w:val="24"/>
          <w:szCs w:val="24"/>
          <w:lang w:val="en-GB"/>
        </w:rPr>
        <w:fldChar w:fldCharType="begin" w:fldLock="1"/>
      </w:r>
      <w:r w:rsidRPr="61B29520">
        <w:rPr>
          <w:rFonts w:ascii="Times New Roman" w:eastAsia="Arial" w:hAnsi="Times New Roman"/>
          <w:sz w:val="24"/>
          <w:szCs w:val="24"/>
          <w:lang w:val="en-GB"/>
        </w:rPr>
        <w:instrText>ADDIN CSL_CITATION {"citationItems":[{"id":"ITEM-1","itemData":{"URL":"https://global-flood.emergency.copernicus.eu/","accessed":{"date-parts":[["2025","2","12"]]},"author":[{"dropping-particle":"","family":"Joint Research Centre - European Commission","given":"","non-dropping-particle":"","parse-names":false,"suffix":""}],"id":"ITEM-1","issued":{"date-parts":[["2025"]]},"title":"Global Flood Awareness System","type":"webpage"},"uris":["http://www.mendeley.com/documents/?uuid=8fc9743a-099e-3b1a-9ff0-4decae2ac6ae"]}],"mendeley":{"formattedCitation":"(Joint Research Centre - European Commission, 2025)","plainTextFormattedCitation":"(Joint Research Centre - European Commission, 2025)","previouslyFormattedCitation":"(Joint Research Centre - European Commission, 2025)"},"properties":{"noteIndex":0},"schema":"https://github.com/citation-style-language/schema/raw/master/csl-citation.json"}</w:instrText>
      </w:r>
      <w:r w:rsidRPr="61B29520">
        <w:rPr>
          <w:rFonts w:ascii="Times New Roman" w:eastAsia="Arial" w:hAnsi="Times New Roman"/>
          <w:sz w:val="24"/>
          <w:szCs w:val="24"/>
          <w:lang w:val="en-GB"/>
        </w:rPr>
        <w:fldChar w:fldCharType="separate"/>
      </w:r>
      <w:r w:rsidR="00945BEF" w:rsidRPr="61B29520">
        <w:rPr>
          <w:rFonts w:ascii="Times New Roman" w:eastAsia="Arial" w:hAnsi="Times New Roman"/>
          <w:noProof/>
          <w:sz w:val="24"/>
          <w:szCs w:val="24"/>
          <w:lang w:val="en-GB"/>
        </w:rPr>
        <w:t>(</w:t>
      </w:r>
      <w:r w:rsidR="00945BEF" w:rsidRPr="006B40D6">
        <w:rPr>
          <w:rFonts w:ascii="Times New Roman" w:eastAsia="Arial" w:hAnsi="Times New Roman"/>
          <w:noProof/>
          <w:sz w:val="24"/>
          <w:szCs w:val="24"/>
          <w:highlight w:val="yellow"/>
          <w:lang w:val="en-GB"/>
          <w:rPrChange w:id="31" w:author="GOBRON Nadine (JRC-ISPRA)" w:date="2025-02-17T11:41:00Z">
            <w:rPr>
              <w:rFonts w:ascii="Times New Roman" w:eastAsia="Arial" w:hAnsi="Times New Roman"/>
              <w:noProof/>
              <w:sz w:val="24"/>
              <w:szCs w:val="24"/>
              <w:lang w:val="en-GB"/>
            </w:rPr>
          </w:rPrChange>
        </w:rPr>
        <w:t>Joint Research Centre - European Commission, 2025</w:t>
      </w:r>
      <w:r w:rsidR="00945BEF" w:rsidRPr="61B29520">
        <w:rPr>
          <w:rFonts w:ascii="Times New Roman" w:eastAsia="Arial" w:hAnsi="Times New Roman"/>
          <w:noProof/>
          <w:sz w:val="24"/>
          <w:szCs w:val="24"/>
          <w:lang w:val="en-GB"/>
        </w:rPr>
        <w:t>)</w:t>
      </w:r>
      <w:r w:rsidRPr="61B29520">
        <w:rPr>
          <w:rFonts w:ascii="Times New Roman" w:eastAsia="Arial" w:hAnsi="Times New Roman"/>
          <w:sz w:val="24"/>
          <w:szCs w:val="24"/>
          <w:lang w:val="en-GB"/>
        </w:rPr>
        <w:fldChar w:fldCharType="end"/>
      </w:r>
      <w:r w:rsidRPr="61B29520">
        <w:rPr>
          <w:rFonts w:ascii="Times New Roman" w:eastAsia="Arial" w:hAnsi="Times New Roman"/>
          <w:sz w:val="24"/>
          <w:szCs w:val="24"/>
          <w:lang w:val="en-GB"/>
        </w:rPr>
        <w:t xml:space="preserve">. </w:t>
      </w:r>
      <w:r w:rsidR="004F05D6" w:rsidRPr="61B29520">
        <w:rPr>
          <w:rFonts w:ascii="Times New Roman" w:eastAsia="Arial" w:hAnsi="Times New Roman"/>
          <w:sz w:val="24"/>
          <w:szCs w:val="24"/>
          <w:lang w:val="en-GB"/>
        </w:rPr>
        <w:t xml:space="preserve">GloFASv4 </w:t>
      </w:r>
      <w:r w:rsidR="00421B84" w:rsidRPr="61B29520">
        <w:rPr>
          <w:rFonts w:ascii="Times New Roman" w:eastAsia="Arial" w:hAnsi="Times New Roman"/>
          <w:sz w:val="24"/>
          <w:szCs w:val="24"/>
          <w:lang w:val="en-GB"/>
        </w:rPr>
        <w:t>employ</w:t>
      </w:r>
      <w:r w:rsidR="004F05D6" w:rsidRPr="61B29520">
        <w:rPr>
          <w:rFonts w:ascii="Times New Roman" w:eastAsia="Arial" w:hAnsi="Times New Roman"/>
          <w:sz w:val="24"/>
          <w:szCs w:val="24"/>
          <w:lang w:val="en-GB"/>
        </w:rPr>
        <w:t xml:space="preserve">s the </w:t>
      </w:r>
      <w:r w:rsidR="00421B84" w:rsidRPr="61B29520">
        <w:rPr>
          <w:rFonts w:ascii="Times New Roman" w:eastAsia="Arial" w:hAnsi="Times New Roman"/>
          <w:sz w:val="24"/>
          <w:szCs w:val="24"/>
          <w:lang w:val="en-GB"/>
        </w:rPr>
        <w:t xml:space="preserve">LISFLOOD-OS </w:t>
      </w:r>
      <w:r w:rsidR="004F05D6" w:rsidRPr="61B29520">
        <w:rPr>
          <w:rFonts w:ascii="Times New Roman" w:eastAsia="Arial" w:hAnsi="Times New Roman"/>
          <w:sz w:val="24"/>
          <w:szCs w:val="24"/>
          <w:lang w:val="en-GB"/>
        </w:rPr>
        <w:t xml:space="preserve">hydrological model </w:t>
      </w:r>
      <w:r w:rsidRPr="61B29520">
        <w:rPr>
          <w:rFonts w:ascii="Times New Roman" w:eastAsia="Arial" w:hAnsi="Times New Roman"/>
          <w:sz w:val="24"/>
          <w:szCs w:val="24"/>
          <w:lang w:val="en-GB"/>
        </w:rPr>
        <w:fldChar w:fldCharType="begin" w:fldLock="1"/>
      </w:r>
      <w:r w:rsidRPr="61B29520">
        <w:rPr>
          <w:rFonts w:ascii="Times New Roman" w:eastAsia="Arial" w:hAnsi="Times New Roman"/>
          <w:sz w:val="24"/>
          <w:szCs w:val="24"/>
          <w:lang w:val="en-GB"/>
        </w:rPr>
        <w:instrText>ADDIN CSL_CITATION {"citationItems":[{"id":"ITEM-1","itemData":{"DOI":"10.2788/24719","ISBN":"879-92-79-33190-9","ISSN":"1831-9424","author":[{"dropping-particle":"","family":"Burek","given":"Peter","non-dropping-particle":"","parse-names":false,"suffix":""},{"dropping-particle":"","family":"Knijff","given":"Johan","non-dropping-particle":"van der","parse-names":false,"suffix":""},{"dropping-particle":"","family":"Roo","given":"Ad","non-dropping-particle":"de","parse-names":false,"suffix":""}],"id":"ITEM-1","issued":{"date-parts":[["2013"]]},"publisher-place":"Luxembourg","title":"LISFLOOD. Distributed Water Balance and Flood Simulation Model","type":"report"},"uris":["http://www.mendeley.com/documents/?uuid=10c97eaf-3f49-382e-8363-f5d5dba81b5c"]}],"mendeley":{"formattedCitation":"(Burek et al., 2013)","plainTextFormattedCitation":"(Burek et al., 2013)","previouslyFormattedCitation":"(Burek et al., 2013)"},"properties":{"noteIndex":0},"schema":"https://github.com/citation-style-language/schema/raw/master/csl-citation.json"}</w:instrText>
      </w:r>
      <w:r w:rsidRPr="61B29520">
        <w:rPr>
          <w:rFonts w:ascii="Times New Roman" w:eastAsia="Arial" w:hAnsi="Times New Roman"/>
          <w:sz w:val="24"/>
          <w:szCs w:val="24"/>
          <w:lang w:val="en-GB"/>
        </w:rPr>
        <w:fldChar w:fldCharType="separate"/>
      </w:r>
      <w:r w:rsidR="00546599" w:rsidRPr="61B29520">
        <w:rPr>
          <w:rFonts w:ascii="Times New Roman" w:eastAsia="Arial" w:hAnsi="Times New Roman"/>
          <w:noProof/>
          <w:sz w:val="24"/>
          <w:szCs w:val="24"/>
          <w:lang w:val="en-GB"/>
        </w:rPr>
        <w:t>(</w:t>
      </w:r>
      <w:r w:rsidR="00546599" w:rsidRPr="006B40D6">
        <w:rPr>
          <w:rFonts w:ascii="Times New Roman" w:eastAsia="Arial" w:hAnsi="Times New Roman"/>
          <w:noProof/>
          <w:sz w:val="24"/>
          <w:szCs w:val="24"/>
          <w:highlight w:val="yellow"/>
          <w:lang w:val="en-GB"/>
          <w:rPrChange w:id="32" w:author="GOBRON Nadine (JRC-ISPRA)" w:date="2025-02-17T11:41:00Z">
            <w:rPr>
              <w:rFonts w:ascii="Times New Roman" w:eastAsia="Arial" w:hAnsi="Times New Roman"/>
              <w:noProof/>
              <w:sz w:val="24"/>
              <w:szCs w:val="24"/>
              <w:lang w:val="en-GB"/>
            </w:rPr>
          </w:rPrChange>
        </w:rPr>
        <w:t>Burek et al., 2013</w:t>
      </w:r>
      <w:r w:rsidR="00546599" w:rsidRPr="61B29520">
        <w:rPr>
          <w:rFonts w:ascii="Times New Roman" w:eastAsia="Arial" w:hAnsi="Times New Roman"/>
          <w:noProof/>
          <w:sz w:val="24"/>
          <w:szCs w:val="24"/>
          <w:lang w:val="en-GB"/>
        </w:rPr>
        <w:t>)</w:t>
      </w:r>
      <w:r w:rsidRPr="61B29520">
        <w:rPr>
          <w:rFonts w:ascii="Times New Roman" w:eastAsia="Arial" w:hAnsi="Times New Roman"/>
          <w:sz w:val="24"/>
          <w:szCs w:val="24"/>
          <w:lang w:val="en-GB"/>
        </w:rPr>
        <w:fldChar w:fldCharType="end"/>
      </w:r>
      <w:r w:rsidR="00421B84" w:rsidRPr="61B29520">
        <w:rPr>
          <w:rFonts w:ascii="Times New Roman" w:eastAsia="Arial" w:hAnsi="Times New Roman"/>
          <w:sz w:val="24"/>
          <w:szCs w:val="24"/>
          <w:lang w:val="en-GB"/>
        </w:rPr>
        <w:t xml:space="preserve">, incorporating </w:t>
      </w:r>
      <w:r w:rsidR="003E5ECA" w:rsidRPr="61B29520">
        <w:rPr>
          <w:rFonts w:ascii="Times New Roman" w:eastAsia="Arial" w:hAnsi="Times New Roman"/>
          <w:sz w:val="24"/>
          <w:szCs w:val="24"/>
          <w:lang w:val="en-GB"/>
        </w:rPr>
        <w:t xml:space="preserve">surface fields </w:t>
      </w:r>
      <w:r w:rsidR="00421B84" w:rsidRPr="61B29520">
        <w:rPr>
          <w:rFonts w:ascii="Times New Roman" w:eastAsia="Arial" w:hAnsi="Times New Roman"/>
          <w:sz w:val="24"/>
          <w:szCs w:val="24"/>
          <w:lang w:val="en-GB"/>
        </w:rPr>
        <w:t xml:space="preserve">representing land characteristics </w:t>
      </w:r>
      <w:r w:rsidRPr="61B29520">
        <w:rPr>
          <w:rFonts w:ascii="Times New Roman" w:eastAsia="Arial" w:hAnsi="Times New Roman"/>
          <w:sz w:val="24"/>
          <w:szCs w:val="24"/>
          <w:lang w:val="en-GB"/>
        </w:rPr>
        <w:fldChar w:fldCharType="begin" w:fldLock="1"/>
      </w:r>
      <w:r w:rsidRPr="61B29520">
        <w:rPr>
          <w:rFonts w:ascii="Times New Roman" w:eastAsia="Arial" w:hAnsi="Times New Roman"/>
          <w:sz w:val="24"/>
          <w:szCs w:val="24"/>
          <w:lang w:val="en-GB"/>
        </w:rPr>
        <w:instrText>ADDIN CSL_CITATION {"citationItems":[{"id":"ITEM-1","itemData":{"DOI":"10.5194/hess-28-2991-2024","ISSN":"1607-7938","abstract":"&lt;p&gt;Abstract. Climate change has resulted in more frequent occurrences of extreme events, such as flooding and heavy snowfall, which can have a significant impact on densely populated or industrialised areas. Numerical models are used to simulate and predict these extreme events, enabling informed decision-making and planning to minimise human casualties and to protect costly infrastructure. LISFLOOD is an integrated hydrological model underpinning the European Flood Awareness System and Global Flood Awareness System (EFAS and GloFAS, respectively), developed by the Copernicus Emergency Management Service (CEMS). The CEMS_SurfaceFields_2022 dataset is a new set of high-resolution surface fields at 1 and 3 arcmin resolution (approximately 2 and 6 km at the Equator, respectively) based on a wide variety of high-resolution and up-to-date data sources. The 1 arcmin fields cover Europe, while the surface fields at 3 arcmin cover the global land surface (excluding Antarctica). The dataset encompasses (i) catchment morphology and river networks, (ii) land use, (iii) vegetation cover type and properties, (iv) soil properties, (v) lake information, and (vi) water demand. This paper details the complete workflow used to generate the CEMS_SurfaceFields_2022 fields, including the data sources and methodology. Whilst created together with upgrades to the open source LISFLOOD code, the CEMS_SurfaceFields_2022 fields can be used independently for a wide range of applications, including as input to hydrological, Earth system, or environmental models or for carrying out general analyses across spatial scales, ranging from global and regional levels to local levels (especially useful for regions outside Europe), expected to improve the accuracy, detail and realism of applications.&lt;/p&gt;","author":[{"dropping-particle":"","family":"Choulga","given":"Margarita","non-dropping-particle":"","parse-names":false,"suffix":""},{"dropping-particle":"","family":"Moschini","given":"Francesca","non-dropping-particle":"","parse-names":false,"suffix":""},{"dropping-particle":"","family":"Mazzetti","given":"Cinzia","non-dropping-particle":"","parse-names":false,"suffix":""},{"dropping-particle":"","family":"Grimaldi","given":"Stefania","non-dropping-particle":"","parse-names":false,"suffix":""},{"dropping-particle":"","family":"Disperati","given":"Juliana","non-dropping-particle":"","parse-names":false,"suffix":""},{"dropping-particle":"","family":"Beck","given":"Hylke","non-dropping-particle":"","parse-names":false,"suffix":""},{"dropping-particle":"","family":"Salamon","given":"Peter","non-dropping-particle":"","parse-names":false,"suffix":""},{"dropping-particle":"","family":"Prudhomme","given":"Christel","non-dropping-particle":"","parse-names":false,"suffix":""}],"container-title":"Hydrology and Earth System Sciences","id":"ITEM-1","issue":"13","issued":{"date-parts":[["2024","7","9"]]},"page":"2991-3036","title":"Technical note: Surface fields for global environmental modelling","type":"article-journal","volume":"28"},"uris":["http://www.mendeley.com/documents/?uuid=fa9638cb-120a-308a-a42b-b9ded8023a10"]}],"mendeley":{"formattedCitation":"(Choulga et al., 2024)","plainTextFormattedCitation":"(Choulga et al., 2024)","previouslyFormattedCitation":"(Choulga et al., 2024)"},"properties":{"noteIndex":0},"schema":"https://github.com/citation-style-language/schema/raw/master/csl-citation.json"}</w:instrText>
      </w:r>
      <w:r w:rsidRPr="61B29520">
        <w:rPr>
          <w:rFonts w:ascii="Times New Roman" w:eastAsia="Arial" w:hAnsi="Times New Roman"/>
          <w:sz w:val="24"/>
          <w:szCs w:val="24"/>
          <w:lang w:val="en-GB"/>
        </w:rPr>
        <w:fldChar w:fldCharType="separate"/>
      </w:r>
      <w:r w:rsidR="003E5ECA" w:rsidRPr="61B29520">
        <w:rPr>
          <w:rFonts w:ascii="Times New Roman" w:eastAsia="Arial" w:hAnsi="Times New Roman"/>
          <w:noProof/>
          <w:sz w:val="24"/>
          <w:szCs w:val="24"/>
          <w:lang w:val="en-GB"/>
        </w:rPr>
        <w:t>(</w:t>
      </w:r>
      <w:r w:rsidR="003E5ECA" w:rsidRPr="006B40D6">
        <w:rPr>
          <w:rFonts w:ascii="Times New Roman" w:eastAsia="Arial" w:hAnsi="Times New Roman"/>
          <w:noProof/>
          <w:sz w:val="24"/>
          <w:szCs w:val="24"/>
          <w:highlight w:val="yellow"/>
          <w:lang w:val="en-GB"/>
          <w:rPrChange w:id="33" w:author="GOBRON Nadine (JRC-ISPRA)" w:date="2025-02-17T11:41:00Z">
            <w:rPr>
              <w:rFonts w:ascii="Times New Roman" w:eastAsia="Arial" w:hAnsi="Times New Roman"/>
              <w:noProof/>
              <w:sz w:val="24"/>
              <w:szCs w:val="24"/>
              <w:lang w:val="en-GB"/>
            </w:rPr>
          </w:rPrChange>
        </w:rPr>
        <w:t>Choulga et al., 2024</w:t>
      </w:r>
      <w:r w:rsidR="003E5ECA" w:rsidRPr="61B29520">
        <w:rPr>
          <w:rFonts w:ascii="Times New Roman" w:eastAsia="Arial" w:hAnsi="Times New Roman"/>
          <w:noProof/>
          <w:sz w:val="24"/>
          <w:szCs w:val="24"/>
          <w:lang w:val="en-GB"/>
        </w:rPr>
        <w:t>)</w:t>
      </w:r>
      <w:r w:rsidRPr="61B29520">
        <w:rPr>
          <w:rFonts w:ascii="Times New Roman" w:eastAsia="Arial" w:hAnsi="Times New Roman"/>
          <w:sz w:val="24"/>
          <w:szCs w:val="24"/>
          <w:lang w:val="en-GB"/>
        </w:rPr>
        <w:fldChar w:fldCharType="end"/>
      </w:r>
      <w:r w:rsidR="003E5ECA" w:rsidRPr="61B29520">
        <w:rPr>
          <w:rFonts w:ascii="Times New Roman" w:eastAsia="Arial" w:hAnsi="Times New Roman"/>
          <w:sz w:val="24"/>
          <w:szCs w:val="24"/>
          <w:lang w:val="en-GB"/>
        </w:rPr>
        <w:t xml:space="preserve"> and </w:t>
      </w:r>
      <w:r w:rsidR="004F05D6" w:rsidRPr="61B29520">
        <w:rPr>
          <w:rFonts w:ascii="Times New Roman" w:eastAsia="Arial" w:hAnsi="Times New Roman"/>
          <w:sz w:val="24"/>
          <w:szCs w:val="24"/>
          <w:lang w:val="en-GB"/>
        </w:rPr>
        <w:t xml:space="preserve">parameters calibrated </w:t>
      </w:r>
      <w:r w:rsidR="00421B84" w:rsidRPr="61B29520">
        <w:rPr>
          <w:rFonts w:ascii="Times New Roman" w:eastAsia="Arial" w:hAnsi="Times New Roman"/>
          <w:sz w:val="24"/>
          <w:szCs w:val="24"/>
          <w:lang w:val="en-GB"/>
        </w:rPr>
        <w:t>against discharge records from nearly 2,</w:t>
      </w:r>
      <w:r w:rsidR="004F05D6" w:rsidRPr="61B29520">
        <w:rPr>
          <w:rFonts w:ascii="Times New Roman" w:eastAsia="Arial" w:hAnsi="Times New Roman"/>
          <w:sz w:val="24"/>
          <w:szCs w:val="24"/>
          <w:lang w:val="en-GB"/>
        </w:rPr>
        <w:t xml:space="preserve">000 stations, or regionalized </w:t>
      </w:r>
      <w:r w:rsidR="00421B84" w:rsidRPr="61B29520">
        <w:rPr>
          <w:rFonts w:ascii="Times New Roman" w:eastAsia="Arial" w:hAnsi="Times New Roman"/>
          <w:sz w:val="24"/>
          <w:szCs w:val="24"/>
          <w:lang w:val="en-GB"/>
        </w:rPr>
        <w:t>where necessary</w:t>
      </w:r>
      <w:r w:rsidR="004F05D6" w:rsidRPr="61B29520">
        <w:rPr>
          <w:rFonts w:ascii="Times New Roman" w:eastAsia="Arial" w:hAnsi="Times New Roman"/>
          <w:sz w:val="24"/>
          <w:szCs w:val="24"/>
          <w:lang w:val="en-GB"/>
        </w:rPr>
        <w:t>. The historical simulation spans</w:t>
      </w:r>
      <w:r w:rsidRPr="61B29520">
        <w:rPr>
          <w:rFonts w:ascii="Times New Roman" w:eastAsia="Arial" w:hAnsi="Times New Roman"/>
          <w:sz w:val="24"/>
          <w:szCs w:val="24"/>
          <w:lang w:val="en-GB"/>
        </w:rPr>
        <w:t xml:space="preserve"> from 1979 </w:t>
      </w:r>
      <w:r w:rsidR="003C324A" w:rsidRPr="61B29520">
        <w:rPr>
          <w:rFonts w:ascii="Times New Roman" w:eastAsia="Arial" w:hAnsi="Times New Roman"/>
          <w:sz w:val="24"/>
          <w:szCs w:val="24"/>
          <w:lang w:val="en-GB"/>
        </w:rPr>
        <w:t>to</w:t>
      </w:r>
      <w:r w:rsidRPr="61B29520">
        <w:rPr>
          <w:rFonts w:ascii="Times New Roman" w:eastAsia="Arial" w:hAnsi="Times New Roman"/>
          <w:sz w:val="24"/>
          <w:szCs w:val="24"/>
          <w:lang w:val="en-GB"/>
        </w:rPr>
        <w:t xml:space="preserve"> </w:t>
      </w:r>
      <w:r w:rsidR="00421B84" w:rsidRPr="61B29520">
        <w:rPr>
          <w:rFonts w:ascii="Times New Roman" w:eastAsia="Arial" w:hAnsi="Times New Roman"/>
          <w:sz w:val="24"/>
          <w:szCs w:val="24"/>
          <w:lang w:val="en-GB"/>
        </w:rPr>
        <w:t xml:space="preserve">the </w:t>
      </w:r>
      <w:r w:rsidRPr="61B29520">
        <w:rPr>
          <w:rFonts w:ascii="Times New Roman" w:eastAsia="Arial" w:hAnsi="Times New Roman"/>
          <w:sz w:val="24"/>
          <w:szCs w:val="24"/>
          <w:lang w:val="en-GB"/>
        </w:rPr>
        <w:t xml:space="preserve">present, </w:t>
      </w:r>
      <w:r w:rsidR="00421B84" w:rsidRPr="61B29520">
        <w:rPr>
          <w:rFonts w:ascii="Times New Roman" w:eastAsia="Arial" w:hAnsi="Times New Roman"/>
          <w:sz w:val="24"/>
          <w:szCs w:val="24"/>
          <w:lang w:val="en-GB"/>
        </w:rPr>
        <w:t>utilizing</w:t>
      </w:r>
      <w:r w:rsidRPr="61B29520">
        <w:rPr>
          <w:rFonts w:ascii="Times New Roman" w:eastAsia="Arial" w:hAnsi="Times New Roman"/>
          <w:sz w:val="24"/>
          <w:szCs w:val="24"/>
          <w:lang w:val="en-GB"/>
        </w:rPr>
        <w:t xml:space="preserve"> a 3-arcminute grid and </w:t>
      </w:r>
      <w:r w:rsidR="00421B84" w:rsidRPr="61B29520">
        <w:rPr>
          <w:rFonts w:ascii="Times New Roman" w:eastAsia="Arial" w:hAnsi="Times New Roman"/>
          <w:sz w:val="24"/>
          <w:szCs w:val="24"/>
          <w:lang w:val="en-GB"/>
        </w:rPr>
        <w:t>a</w:t>
      </w:r>
      <w:r w:rsidRPr="61B29520">
        <w:rPr>
          <w:rFonts w:ascii="Times New Roman" w:eastAsia="Arial" w:hAnsi="Times New Roman"/>
          <w:sz w:val="24"/>
          <w:szCs w:val="24"/>
          <w:lang w:val="en-GB"/>
        </w:rPr>
        <w:t xml:space="preserve"> daily temporal resolution</w:t>
      </w:r>
      <w:r w:rsidR="00421B84" w:rsidRPr="61B29520">
        <w:rPr>
          <w:rFonts w:ascii="Times New Roman" w:eastAsia="Arial" w:hAnsi="Times New Roman"/>
          <w:sz w:val="24"/>
          <w:szCs w:val="24"/>
          <w:lang w:val="en-GB"/>
        </w:rPr>
        <w:t xml:space="preserve">. </w:t>
      </w:r>
      <w:r w:rsidRPr="61B29520">
        <w:rPr>
          <w:rFonts w:ascii="Times New Roman" w:eastAsia="Arial" w:hAnsi="Times New Roman"/>
          <w:sz w:val="24"/>
          <w:szCs w:val="24"/>
          <w:lang w:val="en-GB"/>
        </w:rPr>
        <w:t xml:space="preserve">ERA5 reanalysis </w:t>
      </w:r>
      <w:r w:rsidRPr="61B29520">
        <w:rPr>
          <w:rFonts w:ascii="Times New Roman" w:eastAsia="Arial" w:hAnsi="Times New Roman"/>
          <w:sz w:val="24"/>
          <w:szCs w:val="24"/>
          <w:lang w:val="en-GB"/>
        </w:rPr>
        <w:fldChar w:fldCharType="begin" w:fldLock="1"/>
      </w:r>
      <w:r w:rsidRPr="61B29520">
        <w:rPr>
          <w:rFonts w:ascii="Times New Roman" w:eastAsia="Arial" w:hAnsi="Times New Roman"/>
          <w:sz w:val="24"/>
          <w:szCs w:val="24"/>
          <w:lang w:val="en-GB"/>
        </w:rPr>
        <w:instrText>ADDIN CSL_CITATION {"citationItems":[{"id":"ITEM-1","itemData":{"DOI":"10.1002/qj.3803","ISSN":"1477870X","abstract":"Within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author":[{"dropping-particle":"","family":"Hersbach","given":"Hans","non-dropping-particle":"","parse-names":false,"suffix":""},{"dropping-particle":"","family":"Bell","given":"Bill","non-dropping-particle":"","parse-names":false,"suffix":""},{"dropping-particle":"","family":"Berrisford","given":"Paul","non-dropping-particle":"","parse-names":false,"suffix":""},{"dropping-particle":"","family":"Hirahara","given":"Shoji","non-dropping-particle":"","parse-names":false,"suffix":""},{"dropping-particle":"","family":"Horányi","given":"András","non-dropping-particle":"","parse-names":false,"suffix":""},{"dropping-particle":"","family":"Muñoz-Sabater","given":"Joaquín","non-dropping-particle":"","parse-names":false,"suffix":""},{"dropping-particle":"","family":"Nicolas","given":"Julien","non-dropping-particle":"","parse-names":false,"suffix":""},{"dropping-particle":"","family":"Peubey","given":"Carole","non-dropping-particle":"","parse-names":false,"suffix":""},{"dropping-particle":"","family":"Radu","given":"Raluca","non-dropping-particle":"","parse-names":false,"suffix":""},{"dropping-particle":"","family":"Schepers","given":"Dinand","non-dropping-particle":"","parse-names":false,"suffix":""},{"dropping-particle":"","family":"Simmons","given":"Adrian","non-dropping-particle":"","parse-names":false,"suffix":""},{"dropping-particle":"","family":"Soci","given":"Cornel","non-dropping-particle":"","parse-names":false,"suffix":""},{"dropping-particle":"","family":"Abdalla","given":"Saleh","non-dropping-particle":"","parse-names":false,"suffix":""},{"dropping-particle":"","family":"Abellan","given":"Xavier","non-dropping-particle":"","parse-names":false,"suffix":""},{"dropping-particle":"","family":"Balsamo","given":"Gianpaolo","non-dropping-particle":"","parse-names":false,"suffix":""},{"dropping-particle":"","family":"Bechtold","given":"Peter","non-dropping-particle":"","parse-names":false,"suffix":""},{"dropping-particle":"","family":"Biavati","given":"Gionata","non-dropping-particle":"","parse-names":false,"suffix":""},{"dropping-particle":"","family":"Bidlot","given":"Jean","non-dropping-particle":"","parse-names":false,"suffix":""},{"dropping-particle":"","family":"Bonavita","given":"Massimo","non-dropping-particle":"","parse-names":false,"suffix":""},{"dropping-particle":"","family":"Chiara","given":"Giovanna","non-dropping-particle":"De","parse-names":false,"suffix":""},{"dropping-particle":"","family":"Dahlgren","given":"Per","non-dropping-particle":"","parse-names":false,"suffix":""},{"dropping-particle":"","family":"Dee","given":"Dick","non-dropping-particle":"","parse-names":false,"suffix":""},{"dropping-particle":"","family":"Diamantakis","given":"Michail","non-dropping-particle":"","parse-names":false,"suffix":""},{"dropping-particle":"","family":"Dragani","given":"Rossana","non-dropping-particle":"","parse-names":false,"suffix":""},{"dropping-particle":"","family":"Flemming","given":"Johannes","non-dropping-particle":"","parse-names":false,"suffix":""},{"dropping-particle":"","family":"Forbes","given":"Richard","non-dropping-particle":"","parse-names":false,"suffix":""},{"dropping-particle":"","family":"Fuentes","given":"Manuel","non-dropping-particle":"","parse-names":false,"suffix":""},{"dropping-particle":"","family":"Geer","given":"Alan","non-dropping-particle":"","parse-names":false,"suffix":""},{"dropping-particle":"","family":"Haimberger","given":"Leo","non-dropping-particle":"","parse-names":false,"suffix":""},{"dropping-particle":"","family":"Healy","given":"Sean","non-dropping-particle":"","parse-names":false,"suffix":""},{"dropping-particle":"","family":"Hogan","given":"Robin J.","non-dropping-particle":"","parse-names":false,"suffix":""},{"dropping-particle":"","family":"Hólm","given":"Elías","non-dropping-particle":"","parse-names":false,"suffix":""},{"dropping-particle":"","family":"Janisková","given":"Marta","non-dropping-particle":"","parse-names":false,"suffix":""},{"dropping-particle":"","family":"Keeley","given":"Sarah","non-dropping-particle":"","parse-names":false,"suffix":""},{"dropping-particle":"","family":"Laloyaux","given":"Patrick","non-dropping-particle":"","parse-names":false,"suffix":""},{"dropping-particle":"","family":"Lopez","given":"Philippe","non-dropping-particle":"","parse-names":false,"suffix":""},{"dropping-particle":"","family":"Lupu","given":"Cristina","non-dropping-particle":"","parse-names":false,"suffix":""},{"dropping-particle":"","family":"Radnoti","given":"Gabor","non-dropping-particle":"","parse-names":false,"suffix":""},{"dropping-particle":"","family":"Rosnay","given":"Patricia","non-dropping-particle":"de","parse-names":false,"suffix":""},{"dropping-particle":"","family":"Rozum","given":"Iryna","non-dropping-particle":"","parse-names":false,"suffix":""},{"dropping-particle":"","family":"Vamborg","given":"Freja","non-dropping-particle":"","parse-names":false,"suffix":""},{"dropping-particle":"","family":"Villaume","given":"Sebastien","non-dropping-particle":"","parse-names":false,"suffix":""},{"dropping-particle":"","family":"Thépaut","given":"Jean Noël","non-dropping-particle":"","parse-names":false,"suffix":""}],"container-title":"Quarterly Journal of the Royal Meteorological Society","id":"ITEM-1","issue":"730","issued":{"date-parts":[["2020","7","1"]]},"page":"1999-2049","publisher":"John Wiley and Sons Ltd","title":"The ERA5 global reanalysis","type":"article-journal","volume":"146"},"uris":["http://www.mendeley.com/documents/?uuid=4d933e04-1892-3323-b696-f0cfad0d6e89"]}],"mendeley":{"formattedCitation":"(Hersbach et al., 2020)","plainTextFormattedCitation":"(Hersbach et al., 2020)","previouslyFormattedCitation":"(Hersbach et al., 2020)"},"properties":{"noteIndex":0},"schema":"https://github.com/citation-style-language/schema/raw/master/csl-citation.json"}</w:instrText>
      </w:r>
      <w:r w:rsidRPr="61B29520">
        <w:rPr>
          <w:rFonts w:ascii="Times New Roman" w:eastAsia="Arial" w:hAnsi="Times New Roman"/>
          <w:sz w:val="24"/>
          <w:szCs w:val="24"/>
          <w:lang w:val="en-GB"/>
        </w:rPr>
        <w:fldChar w:fldCharType="separate"/>
      </w:r>
      <w:r w:rsidR="00546599" w:rsidRPr="61B29520">
        <w:rPr>
          <w:rFonts w:ascii="Times New Roman" w:eastAsia="Arial" w:hAnsi="Times New Roman"/>
          <w:noProof/>
          <w:sz w:val="24"/>
          <w:szCs w:val="24"/>
          <w:lang w:val="en-GB"/>
        </w:rPr>
        <w:t>(</w:t>
      </w:r>
      <w:r w:rsidR="00546599" w:rsidRPr="006B40D6">
        <w:rPr>
          <w:rFonts w:ascii="Times New Roman" w:eastAsia="Arial" w:hAnsi="Times New Roman"/>
          <w:noProof/>
          <w:sz w:val="24"/>
          <w:szCs w:val="24"/>
          <w:highlight w:val="yellow"/>
          <w:lang w:val="en-GB"/>
          <w:rPrChange w:id="34" w:author="GOBRON Nadine (JRC-ISPRA)" w:date="2025-02-17T11:42:00Z">
            <w:rPr>
              <w:rFonts w:ascii="Times New Roman" w:eastAsia="Arial" w:hAnsi="Times New Roman"/>
              <w:noProof/>
              <w:sz w:val="24"/>
              <w:szCs w:val="24"/>
              <w:lang w:val="en-GB"/>
            </w:rPr>
          </w:rPrChange>
        </w:rPr>
        <w:t>Hersbach et al., 2020</w:t>
      </w:r>
      <w:r w:rsidR="00546599" w:rsidRPr="61B29520">
        <w:rPr>
          <w:rFonts w:ascii="Times New Roman" w:eastAsia="Arial" w:hAnsi="Times New Roman"/>
          <w:noProof/>
          <w:sz w:val="24"/>
          <w:szCs w:val="24"/>
          <w:lang w:val="en-GB"/>
        </w:rPr>
        <w:t>)</w:t>
      </w:r>
      <w:r w:rsidRPr="61B29520">
        <w:rPr>
          <w:rFonts w:ascii="Times New Roman" w:eastAsia="Arial" w:hAnsi="Times New Roman"/>
          <w:sz w:val="24"/>
          <w:szCs w:val="24"/>
          <w:lang w:val="en-GB"/>
        </w:rPr>
        <w:fldChar w:fldCharType="end"/>
      </w:r>
      <w:r w:rsidR="00421B84" w:rsidRPr="61B29520">
        <w:rPr>
          <w:rFonts w:ascii="Times New Roman" w:eastAsia="Arial" w:hAnsi="Times New Roman"/>
          <w:sz w:val="24"/>
          <w:szCs w:val="24"/>
          <w:lang w:val="en-GB"/>
        </w:rPr>
        <w:t xml:space="preserve"> serve as the meteorological forcing input</w:t>
      </w:r>
      <w:r w:rsidR="00546599" w:rsidRPr="61B29520">
        <w:rPr>
          <w:rFonts w:ascii="Times New Roman" w:eastAsia="Arial" w:hAnsi="Times New Roman"/>
          <w:sz w:val="24"/>
          <w:szCs w:val="24"/>
          <w:lang w:val="en-GB"/>
        </w:rPr>
        <w:t>.</w:t>
      </w:r>
    </w:p>
    <w:p w14:paraId="73216FEC" w14:textId="77777777" w:rsidR="003324A2" w:rsidRPr="00CA18A2" w:rsidRDefault="003324A2" w:rsidP="595A0589">
      <w:pPr>
        <w:spacing w:line="480" w:lineRule="auto"/>
        <w:rPr>
          <w:rFonts w:ascii="Times New Roman" w:hAnsi="Times New Roman"/>
          <w:b/>
          <w:bCs/>
          <w:sz w:val="24"/>
          <w:szCs w:val="24"/>
          <w:lang w:val="en-GB"/>
        </w:rPr>
      </w:pPr>
      <w:r w:rsidRPr="595A0589">
        <w:rPr>
          <w:rFonts w:ascii="Times New Roman" w:hAnsi="Times New Roman"/>
          <w:b/>
          <w:bCs/>
          <w:sz w:val="24"/>
          <w:szCs w:val="24"/>
          <w:lang w:val="en-GB"/>
        </w:rPr>
        <w:t>References</w:t>
      </w:r>
    </w:p>
    <w:commentRangeStart w:id="35"/>
    <w:commentRangeStart w:id="36"/>
    <w:p w14:paraId="3F456CD3" w14:textId="73260509" w:rsidR="005E0AC6" w:rsidRPr="005E0AC6" w:rsidRDefault="003E5ECA" w:rsidP="005E0AC6">
      <w:pPr>
        <w:widowControl w:val="0"/>
        <w:autoSpaceDE w:val="0"/>
        <w:autoSpaceDN w:val="0"/>
        <w:adjustRightInd w:val="0"/>
        <w:spacing w:line="480" w:lineRule="auto"/>
        <w:ind w:left="480" w:hanging="480"/>
        <w:rPr>
          <w:rFonts w:ascii="Times New Roman" w:hAnsi="Times New Roman"/>
          <w:noProof/>
          <w:sz w:val="24"/>
          <w:szCs w:val="24"/>
        </w:rPr>
      </w:pPr>
      <w:r>
        <w:rPr>
          <w:rFonts w:ascii="Times New Roman" w:hAnsi="Times New Roman"/>
          <w:sz w:val="24"/>
          <w:szCs w:val="24"/>
          <w:lang w:val="en-GB"/>
        </w:rPr>
        <w:fldChar w:fldCharType="begin" w:fldLock="1"/>
      </w:r>
      <w:r w:rsidRPr="005F196D">
        <w:rPr>
          <w:rFonts w:ascii="Times New Roman" w:hAnsi="Times New Roman"/>
          <w:sz w:val="24"/>
          <w:szCs w:val="24"/>
          <w:lang w:val="en-GB"/>
          <w:rPrChange w:id="37" w:author="CASADO RODRIGUEZ Jesus (JRC-ISPRA)" w:date="2025-02-17T14:51:00Z">
            <w:rPr>
              <w:rFonts w:ascii="Times New Roman" w:hAnsi="Times New Roman"/>
              <w:sz w:val="24"/>
              <w:szCs w:val="24"/>
              <w:lang w:val="es-ES"/>
            </w:rPr>
          </w:rPrChange>
        </w:rPr>
        <w:instrText xml:space="preserve">ADDIN Mendeley Bibliography CSL_BIBLIOGRAPHY </w:instrText>
      </w:r>
      <w:r>
        <w:rPr>
          <w:rFonts w:ascii="Times New Roman" w:hAnsi="Times New Roman"/>
          <w:sz w:val="24"/>
          <w:szCs w:val="24"/>
          <w:lang w:val="en-GB"/>
        </w:rPr>
        <w:fldChar w:fldCharType="separate"/>
      </w:r>
      <w:r w:rsidR="005E0AC6" w:rsidRPr="005E0AC6">
        <w:rPr>
          <w:rFonts w:ascii="Times New Roman" w:hAnsi="Times New Roman"/>
          <w:noProof/>
          <w:sz w:val="24"/>
          <w:szCs w:val="24"/>
        </w:rPr>
        <w:t>Burek, P., van der Knijff, J., &amp; de Roo, A.</w:t>
      </w:r>
      <w:r w:rsidR="006B40D6">
        <w:rPr>
          <w:rFonts w:ascii="Times New Roman" w:hAnsi="Times New Roman"/>
          <w:noProof/>
          <w:sz w:val="24"/>
          <w:szCs w:val="24"/>
        </w:rPr>
        <w:t xml:space="preserve">, </w:t>
      </w:r>
      <w:r w:rsidR="005E0AC6" w:rsidRPr="005E0AC6">
        <w:rPr>
          <w:rFonts w:ascii="Times New Roman" w:hAnsi="Times New Roman"/>
          <w:noProof/>
          <w:sz w:val="24"/>
          <w:szCs w:val="24"/>
        </w:rPr>
        <w:t>2013</w:t>
      </w:r>
      <w:r w:rsidR="006B40D6">
        <w:rPr>
          <w:rFonts w:ascii="Times New Roman" w:hAnsi="Times New Roman"/>
          <w:noProof/>
          <w:sz w:val="24"/>
          <w:szCs w:val="24"/>
        </w:rPr>
        <w:t>:</w:t>
      </w:r>
      <w:r w:rsidR="005E0AC6" w:rsidRPr="005E0AC6">
        <w:rPr>
          <w:rFonts w:ascii="Times New Roman" w:hAnsi="Times New Roman"/>
          <w:noProof/>
          <w:sz w:val="24"/>
          <w:szCs w:val="24"/>
        </w:rPr>
        <w:t xml:space="preserve"> </w:t>
      </w:r>
      <w:r w:rsidR="005E0AC6" w:rsidRPr="005E0AC6">
        <w:rPr>
          <w:rFonts w:ascii="Times New Roman" w:hAnsi="Times New Roman"/>
          <w:i/>
          <w:iCs/>
          <w:noProof/>
          <w:sz w:val="24"/>
          <w:szCs w:val="24"/>
        </w:rPr>
        <w:t>LISFLOOD. Distributed Water Balance and Flood Simulation Model</w:t>
      </w:r>
      <w:r w:rsidR="005E0AC6" w:rsidRPr="005E0AC6">
        <w:rPr>
          <w:rFonts w:ascii="Times New Roman" w:hAnsi="Times New Roman"/>
          <w:noProof/>
          <w:sz w:val="24"/>
          <w:szCs w:val="24"/>
        </w:rPr>
        <w:t>. https://doi.org/10.2788/24719</w:t>
      </w:r>
    </w:p>
    <w:p w14:paraId="656CA4C1" w14:textId="08E26FD2"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6B40D6">
        <w:rPr>
          <w:rFonts w:ascii="Times New Roman" w:hAnsi="Times New Roman"/>
          <w:noProof/>
          <w:sz w:val="24"/>
          <w:szCs w:val="24"/>
        </w:rPr>
        <w:t xml:space="preserve">Choulga, M., Moschini, F., Mazzetti, C., Grimaldi, S., Disperati, J., Beck, H., Salamon, P., &amp; </w:t>
      </w:r>
      <w:r w:rsidRPr="006B40D6">
        <w:rPr>
          <w:rFonts w:ascii="Times New Roman" w:hAnsi="Times New Roman"/>
          <w:noProof/>
          <w:sz w:val="24"/>
          <w:szCs w:val="24"/>
        </w:rPr>
        <w:lastRenderedPageBreak/>
        <w:t>Prudhomme, C.</w:t>
      </w:r>
      <w:r w:rsidR="006B40D6" w:rsidRPr="005F196D">
        <w:rPr>
          <w:rFonts w:ascii="Times New Roman" w:hAnsi="Times New Roman"/>
          <w:noProof/>
          <w:sz w:val="24"/>
          <w:szCs w:val="24"/>
        </w:rPr>
        <w:t xml:space="preserve">, </w:t>
      </w:r>
      <w:r w:rsidRPr="006B40D6">
        <w:rPr>
          <w:rFonts w:ascii="Times New Roman" w:hAnsi="Times New Roman"/>
          <w:noProof/>
          <w:sz w:val="24"/>
          <w:szCs w:val="24"/>
        </w:rPr>
        <w:t>2024</w:t>
      </w:r>
      <w:r w:rsidR="006B40D6">
        <w:rPr>
          <w:rFonts w:ascii="Times New Roman" w:hAnsi="Times New Roman"/>
          <w:noProof/>
          <w:sz w:val="24"/>
          <w:szCs w:val="24"/>
        </w:rPr>
        <w:t>:</w:t>
      </w:r>
      <w:r w:rsidRPr="006B40D6">
        <w:rPr>
          <w:rFonts w:ascii="Times New Roman" w:hAnsi="Times New Roman"/>
          <w:noProof/>
          <w:sz w:val="24"/>
          <w:szCs w:val="24"/>
        </w:rPr>
        <w:t xml:space="preserve"> </w:t>
      </w:r>
      <w:r w:rsidRPr="005E0AC6">
        <w:rPr>
          <w:rFonts w:ascii="Times New Roman" w:hAnsi="Times New Roman"/>
          <w:noProof/>
          <w:sz w:val="24"/>
          <w:szCs w:val="24"/>
        </w:rPr>
        <w:t xml:space="preserve">Technical note: Surface fields for global environmental modelling. </w:t>
      </w:r>
      <w:r w:rsidRPr="005E0AC6">
        <w:rPr>
          <w:rFonts w:ascii="Times New Roman" w:hAnsi="Times New Roman"/>
          <w:i/>
          <w:iCs/>
          <w:noProof/>
          <w:sz w:val="24"/>
          <w:szCs w:val="24"/>
        </w:rPr>
        <w:t>Hydrology and Earth System Sciences</w:t>
      </w:r>
      <w:r w:rsidRPr="005E0AC6">
        <w:rPr>
          <w:rFonts w:ascii="Times New Roman" w:hAnsi="Times New Roman"/>
          <w:noProof/>
          <w:sz w:val="24"/>
          <w:szCs w:val="24"/>
        </w:rPr>
        <w:t xml:space="preserve">, </w:t>
      </w:r>
      <w:r w:rsidRPr="005E0AC6">
        <w:rPr>
          <w:rFonts w:ascii="Times New Roman" w:hAnsi="Times New Roman"/>
          <w:i/>
          <w:iCs/>
          <w:noProof/>
          <w:sz w:val="24"/>
          <w:szCs w:val="24"/>
        </w:rPr>
        <w:t>28</w:t>
      </w:r>
      <w:r w:rsidRPr="005E0AC6">
        <w:rPr>
          <w:rFonts w:ascii="Times New Roman" w:hAnsi="Times New Roman"/>
          <w:noProof/>
          <w:sz w:val="24"/>
          <w:szCs w:val="24"/>
        </w:rPr>
        <w:t>(13), 2991–3036. https://doi.org/10.5194/hess-28-2991-2024</w:t>
      </w:r>
    </w:p>
    <w:p w14:paraId="13F9729B" w14:textId="7ECCDCF3"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Dijk, V., Beck, H. E., Boergens, E., De Jeu, R. A. M., Dorigo, W. A., Edirisinghe, C., Forootan, E., Guo, E., Güntner, A., Hou, J., Mehrnegar, N., Mo, S., Preimesberger, W., Rahman, J., &amp; Larraondo, P. R.</w:t>
      </w:r>
      <w:r w:rsidR="006B40D6">
        <w:rPr>
          <w:rFonts w:ascii="Times New Roman" w:hAnsi="Times New Roman"/>
          <w:noProof/>
          <w:sz w:val="24"/>
          <w:szCs w:val="24"/>
        </w:rPr>
        <w:t xml:space="preserve">, </w:t>
      </w:r>
      <w:r w:rsidRPr="005E0AC6">
        <w:rPr>
          <w:rFonts w:ascii="Times New Roman" w:hAnsi="Times New Roman"/>
          <w:noProof/>
          <w:sz w:val="24"/>
          <w:szCs w:val="24"/>
        </w:rPr>
        <w:t>2025</w:t>
      </w:r>
      <w:r w:rsidR="006B40D6">
        <w:rPr>
          <w:rFonts w:ascii="Times New Roman" w:hAnsi="Times New Roman"/>
          <w:noProof/>
          <w:sz w:val="24"/>
          <w:szCs w:val="24"/>
        </w:rPr>
        <w:t>:</w:t>
      </w:r>
      <w:r w:rsidRPr="005E0AC6">
        <w:rPr>
          <w:rFonts w:ascii="Times New Roman" w:hAnsi="Times New Roman"/>
          <w:noProof/>
          <w:sz w:val="24"/>
          <w:szCs w:val="24"/>
        </w:rPr>
        <w:t xml:space="preserve"> </w:t>
      </w:r>
      <w:r w:rsidRPr="005E0AC6">
        <w:rPr>
          <w:rFonts w:ascii="Times New Roman" w:hAnsi="Times New Roman"/>
          <w:i/>
          <w:iCs/>
          <w:noProof/>
          <w:sz w:val="24"/>
          <w:szCs w:val="24"/>
        </w:rPr>
        <w:t>Global Water Monitor 2024, Summary Report</w:t>
      </w:r>
      <w:r w:rsidRPr="005E0AC6">
        <w:rPr>
          <w:rFonts w:ascii="Times New Roman" w:hAnsi="Times New Roman"/>
          <w:noProof/>
          <w:sz w:val="24"/>
          <w:szCs w:val="24"/>
        </w:rPr>
        <w:t>. www.globalwater.online</w:t>
      </w:r>
    </w:p>
    <w:p w14:paraId="63AE6CC3" w14:textId="434CFBD8"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Hersbach, H., Bell, B., Berrisford, P., Hirahara, S., Horányi, A., Muñoz-Sabater, J., Nicolas, J., Peubey, C., Radu, R., Schepers, D., Simmons, A., Soci, C., Abdalla, S., Abellan, X., Balsamo, G., Bechtold, P., Biavati, G., Bidlot, J., Bonavita, M., … Thépaut, J. N.</w:t>
      </w:r>
      <w:r w:rsidR="006B40D6">
        <w:rPr>
          <w:rFonts w:ascii="Times New Roman" w:hAnsi="Times New Roman"/>
          <w:noProof/>
          <w:sz w:val="24"/>
          <w:szCs w:val="24"/>
        </w:rPr>
        <w:t xml:space="preserve">, </w:t>
      </w:r>
      <w:r w:rsidRPr="005E0AC6">
        <w:rPr>
          <w:rFonts w:ascii="Times New Roman" w:hAnsi="Times New Roman"/>
          <w:noProof/>
          <w:sz w:val="24"/>
          <w:szCs w:val="24"/>
        </w:rPr>
        <w:t>2020</w:t>
      </w:r>
      <w:r w:rsidR="006B40D6">
        <w:rPr>
          <w:rFonts w:ascii="Times New Roman" w:hAnsi="Times New Roman"/>
          <w:noProof/>
          <w:sz w:val="24"/>
          <w:szCs w:val="24"/>
        </w:rPr>
        <w:t>:</w:t>
      </w:r>
      <w:r w:rsidRPr="005E0AC6">
        <w:rPr>
          <w:rFonts w:ascii="Times New Roman" w:hAnsi="Times New Roman"/>
          <w:noProof/>
          <w:sz w:val="24"/>
          <w:szCs w:val="24"/>
        </w:rPr>
        <w:t xml:space="preserve"> The ERA5 global reanalysis. </w:t>
      </w:r>
      <w:r w:rsidRPr="005E0AC6">
        <w:rPr>
          <w:rFonts w:ascii="Times New Roman" w:hAnsi="Times New Roman"/>
          <w:i/>
          <w:iCs/>
          <w:noProof/>
          <w:sz w:val="24"/>
          <w:szCs w:val="24"/>
        </w:rPr>
        <w:t>Quarterly Journal of the Royal Meteorological Society</w:t>
      </w:r>
      <w:r w:rsidRPr="005E0AC6">
        <w:rPr>
          <w:rFonts w:ascii="Times New Roman" w:hAnsi="Times New Roman"/>
          <w:noProof/>
          <w:sz w:val="24"/>
          <w:szCs w:val="24"/>
        </w:rPr>
        <w:t xml:space="preserve">, </w:t>
      </w:r>
      <w:r w:rsidRPr="005E0AC6">
        <w:rPr>
          <w:rFonts w:ascii="Times New Roman" w:hAnsi="Times New Roman"/>
          <w:i/>
          <w:iCs/>
          <w:noProof/>
          <w:sz w:val="24"/>
          <w:szCs w:val="24"/>
        </w:rPr>
        <w:t>146</w:t>
      </w:r>
      <w:r w:rsidRPr="005E0AC6">
        <w:rPr>
          <w:rFonts w:ascii="Times New Roman" w:hAnsi="Times New Roman"/>
          <w:noProof/>
          <w:sz w:val="24"/>
          <w:szCs w:val="24"/>
        </w:rPr>
        <w:t>(730), 1999–2049. https://doi.org/10.1002/qj.3803</w:t>
      </w:r>
    </w:p>
    <w:p w14:paraId="358F677B" w14:textId="22B5B1F3"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Joint Research Centre - European Commission</w:t>
      </w:r>
      <w:r w:rsidR="006B40D6">
        <w:rPr>
          <w:rFonts w:ascii="Times New Roman" w:hAnsi="Times New Roman"/>
          <w:noProof/>
          <w:sz w:val="24"/>
          <w:szCs w:val="24"/>
        </w:rPr>
        <w:t xml:space="preserve">, </w:t>
      </w:r>
      <w:r w:rsidRPr="005E0AC6">
        <w:rPr>
          <w:rFonts w:ascii="Times New Roman" w:hAnsi="Times New Roman"/>
          <w:noProof/>
          <w:sz w:val="24"/>
          <w:szCs w:val="24"/>
        </w:rPr>
        <w:t>2025</w:t>
      </w:r>
      <w:r w:rsidR="006B40D6">
        <w:rPr>
          <w:rFonts w:ascii="Times New Roman" w:hAnsi="Times New Roman"/>
          <w:noProof/>
          <w:sz w:val="24"/>
          <w:szCs w:val="24"/>
        </w:rPr>
        <w:t>:</w:t>
      </w:r>
      <w:r w:rsidRPr="005E0AC6">
        <w:rPr>
          <w:rFonts w:ascii="Times New Roman" w:hAnsi="Times New Roman"/>
          <w:noProof/>
          <w:sz w:val="24"/>
          <w:szCs w:val="24"/>
        </w:rPr>
        <w:t xml:space="preserve"> </w:t>
      </w:r>
      <w:r w:rsidRPr="005E0AC6">
        <w:rPr>
          <w:rFonts w:ascii="Times New Roman" w:hAnsi="Times New Roman"/>
          <w:i/>
          <w:iCs/>
          <w:noProof/>
          <w:sz w:val="24"/>
          <w:szCs w:val="24"/>
        </w:rPr>
        <w:t>Global Flood Awareness System</w:t>
      </w:r>
      <w:r w:rsidRPr="005E0AC6">
        <w:rPr>
          <w:rFonts w:ascii="Times New Roman" w:hAnsi="Times New Roman"/>
          <w:noProof/>
          <w:sz w:val="24"/>
          <w:szCs w:val="24"/>
        </w:rPr>
        <w:t>. https://global-flood.emergency.copernicus.eu/</w:t>
      </w:r>
    </w:p>
    <w:p w14:paraId="5981B013" w14:textId="3E4A4A3F" w:rsidR="005E0AC6" w:rsidRPr="005E0AC6"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Lavers, D. A., Simmons, A., Vamborg, F., &amp; Rodwell, M. J.</w:t>
      </w:r>
      <w:r w:rsidR="006B40D6">
        <w:rPr>
          <w:rFonts w:ascii="Times New Roman" w:hAnsi="Times New Roman"/>
          <w:noProof/>
          <w:sz w:val="24"/>
          <w:szCs w:val="24"/>
        </w:rPr>
        <w:t xml:space="preserve">, </w:t>
      </w:r>
      <w:r w:rsidRPr="005E0AC6">
        <w:rPr>
          <w:rFonts w:ascii="Times New Roman" w:hAnsi="Times New Roman"/>
          <w:noProof/>
          <w:sz w:val="24"/>
          <w:szCs w:val="24"/>
        </w:rPr>
        <w:t>2022</w:t>
      </w:r>
      <w:r w:rsidR="006B40D6">
        <w:rPr>
          <w:rFonts w:ascii="Times New Roman" w:hAnsi="Times New Roman"/>
          <w:noProof/>
          <w:sz w:val="24"/>
          <w:szCs w:val="24"/>
        </w:rPr>
        <w:t>:</w:t>
      </w:r>
      <w:r w:rsidRPr="005E0AC6">
        <w:rPr>
          <w:rFonts w:ascii="Times New Roman" w:hAnsi="Times New Roman"/>
          <w:noProof/>
          <w:sz w:val="24"/>
          <w:szCs w:val="24"/>
        </w:rPr>
        <w:t xml:space="preserve"> An evaluation of ERA5 precipitation for climate monitoring. </w:t>
      </w:r>
      <w:r w:rsidRPr="005E0AC6">
        <w:rPr>
          <w:rFonts w:ascii="Times New Roman" w:hAnsi="Times New Roman"/>
          <w:i/>
          <w:iCs/>
          <w:noProof/>
          <w:sz w:val="24"/>
          <w:szCs w:val="24"/>
        </w:rPr>
        <w:t>Quarterly Journal of the Royal Meteorological Society</w:t>
      </w:r>
      <w:r w:rsidRPr="005E0AC6">
        <w:rPr>
          <w:rFonts w:ascii="Times New Roman" w:hAnsi="Times New Roman"/>
          <w:noProof/>
          <w:sz w:val="24"/>
          <w:szCs w:val="24"/>
        </w:rPr>
        <w:t xml:space="preserve">, </w:t>
      </w:r>
      <w:r w:rsidRPr="005E0AC6">
        <w:rPr>
          <w:rFonts w:ascii="Times New Roman" w:hAnsi="Times New Roman"/>
          <w:i/>
          <w:iCs/>
          <w:noProof/>
          <w:sz w:val="24"/>
          <w:szCs w:val="24"/>
        </w:rPr>
        <w:t>148</w:t>
      </w:r>
      <w:r w:rsidRPr="005E0AC6">
        <w:rPr>
          <w:rFonts w:ascii="Times New Roman" w:hAnsi="Times New Roman"/>
          <w:noProof/>
          <w:sz w:val="24"/>
          <w:szCs w:val="24"/>
        </w:rPr>
        <w:t>(748), 3152–3165. https://doi.org/10.1002/qj.4351</w:t>
      </w:r>
    </w:p>
    <w:p w14:paraId="5F4CB34D" w14:textId="356ACD51" w:rsidR="005E0AC6" w:rsidRPr="005F196D"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E0AC6">
        <w:rPr>
          <w:rFonts w:ascii="Times New Roman" w:hAnsi="Times New Roman"/>
          <w:noProof/>
          <w:sz w:val="24"/>
          <w:szCs w:val="24"/>
        </w:rPr>
        <w:t>Liu, R., Zhang, X., Wang, W., Wang, Y., Liu, H., Ma, M., &amp; Tang, G.</w:t>
      </w:r>
      <w:r w:rsidR="006B40D6">
        <w:rPr>
          <w:rFonts w:ascii="Times New Roman" w:hAnsi="Times New Roman"/>
          <w:noProof/>
          <w:sz w:val="24"/>
          <w:szCs w:val="24"/>
        </w:rPr>
        <w:t xml:space="preserve">, </w:t>
      </w:r>
      <w:r w:rsidRPr="005E0AC6">
        <w:rPr>
          <w:rFonts w:ascii="Times New Roman" w:hAnsi="Times New Roman"/>
          <w:noProof/>
          <w:sz w:val="24"/>
          <w:szCs w:val="24"/>
        </w:rPr>
        <w:t>2024</w:t>
      </w:r>
      <w:r w:rsidR="006B40D6">
        <w:rPr>
          <w:rFonts w:ascii="Times New Roman" w:hAnsi="Times New Roman"/>
          <w:noProof/>
          <w:sz w:val="24"/>
          <w:szCs w:val="24"/>
        </w:rPr>
        <w:t>:</w:t>
      </w:r>
      <w:r w:rsidRPr="005E0AC6">
        <w:rPr>
          <w:rFonts w:ascii="Times New Roman" w:hAnsi="Times New Roman"/>
          <w:noProof/>
          <w:sz w:val="24"/>
          <w:szCs w:val="24"/>
        </w:rPr>
        <w:t xml:space="preserve"> Global-scale ERA5 product precipitation and temperature evaluation. </w:t>
      </w:r>
      <w:r w:rsidRPr="005F196D">
        <w:rPr>
          <w:rFonts w:ascii="Times New Roman" w:hAnsi="Times New Roman"/>
          <w:i/>
          <w:iCs/>
          <w:noProof/>
          <w:sz w:val="24"/>
          <w:szCs w:val="24"/>
        </w:rPr>
        <w:t>Ecological Indicators</w:t>
      </w:r>
      <w:r w:rsidRPr="005F196D">
        <w:rPr>
          <w:rFonts w:ascii="Times New Roman" w:hAnsi="Times New Roman"/>
          <w:noProof/>
          <w:sz w:val="24"/>
          <w:szCs w:val="24"/>
        </w:rPr>
        <w:t xml:space="preserve">, </w:t>
      </w:r>
      <w:r w:rsidRPr="005F196D">
        <w:rPr>
          <w:rFonts w:ascii="Times New Roman" w:hAnsi="Times New Roman"/>
          <w:i/>
          <w:iCs/>
          <w:noProof/>
          <w:sz w:val="24"/>
          <w:szCs w:val="24"/>
        </w:rPr>
        <w:t>166</w:t>
      </w:r>
      <w:r w:rsidRPr="005F196D">
        <w:rPr>
          <w:rFonts w:ascii="Times New Roman" w:hAnsi="Times New Roman"/>
          <w:noProof/>
          <w:sz w:val="24"/>
          <w:szCs w:val="24"/>
        </w:rPr>
        <w:t>. https://doi.org/10.1016/j.ecolind.2024.112481</w:t>
      </w:r>
    </w:p>
    <w:p w14:paraId="1C87681E" w14:textId="63FD0B47" w:rsidR="005E0AC6" w:rsidRPr="005F196D" w:rsidRDefault="005E0AC6" w:rsidP="005E0AC6">
      <w:pPr>
        <w:widowControl w:val="0"/>
        <w:autoSpaceDE w:val="0"/>
        <w:autoSpaceDN w:val="0"/>
        <w:adjustRightInd w:val="0"/>
        <w:spacing w:line="480" w:lineRule="auto"/>
        <w:ind w:left="480" w:hanging="480"/>
        <w:rPr>
          <w:rFonts w:ascii="Times New Roman" w:hAnsi="Times New Roman"/>
          <w:noProof/>
          <w:sz w:val="24"/>
          <w:szCs w:val="24"/>
        </w:rPr>
      </w:pPr>
      <w:r w:rsidRPr="005F196D">
        <w:rPr>
          <w:rFonts w:ascii="Times New Roman" w:hAnsi="Times New Roman"/>
          <w:noProof/>
          <w:sz w:val="24"/>
          <w:szCs w:val="24"/>
        </w:rPr>
        <w:t>Toreti, A., Bavera, D., Acosta Navarro, J., Acquafresca, L., Azas, K., Barbosa, P., De Jager, A., Ficchì, A., Fioravanti, G., Grimaldi, G., Hrast Essenfelder, A., Magni, D., Mccormick, N., Salamon, P., Santos Nunes, S., &amp; Volpi, D.</w:t>
      </w:r>
      <w:r w:rsidR="006B40D6" w:rsidRPr="005F196D">
        <w:rPr>
          <w:rFonts w:ascii="Times New Roman" w:hAnsi="Times New Roman"/>
          <w:noProof/>
          <w:sz w:val="24"/>
          <w:szCs w:val="24"/>
        </w:rPr>
        <w:t xml:space="preserve">, </w:t>
      </w:r>
      <w:r w:rsidRPr="005F196D">
        <w:rPr>
          <w:rFonts w:ascii="Times New Roman" w:hAnsi="Times New Roman"/>
          <w:noProof/>
          <w:sz w:val="24"/>
          <w:szCs w:val="24"/>
        </w:rPr>
        <w:t>2024</w:t>
      </w:r>
      <w:r w:rsidR="006B40D6" w:rsidRPr="005F196D">
        <w:rPr>
          <w:rFonts w:ascii="Times New Roman" w:hAnsi="Times New Roman"/>
          <w:noProof/>
          <w:sz w:val="24"/>
          <w:szCs w:val="24"/>
        </w:rPr>
        <w:t>a:</w:t>
      </w:r>
      <w:r w:rsidRPr="005F196D">
        <w:rPr>
          <w:rFonts w:ascii="Times New Roman" w:hAnsi="Times New Roman"/>
          <w:noProof/>
          <w:sz w:val="24"/>
          <w:szCs w:val="24"/>
        </w:rPr>
        <w:t xml:space="preserve"> </w:t>
      </w:r>
      <w:r w:rsidRPr="005F196D">
        <w:rPr>
          <w:rFonts w:ascii="Times New Roman" w:hAnsi="Times New Roman"/>
          <w:i/>
          <w:iCs/>
          <w:noProof/>
          <w:sz w:val="24"/>
          <w:szCs w:val="24"/>
        </w:rPr>
        <w:t>Drought in Europe July 2024</w:t>
      </w:r>
      <w:r w:rsidRPr="005F196D">
        <w:rPr>
          <w:rFonts w:ascii="Times New Roman" w:hAnsi="Times New Roman"/>
          <w:noProof/>
          <w:sz w:val="24"/>
          <w:szCs w:val="24"/>
        </w:rPr>
        <w:t>. https://doi.org/10.2760/420832</w:t>
      </w:r>
    </w:p>
    <w:p w14:paraId="11B203E5" w14:textId="79162CDB" w:rsidR="005E0AC6" w:rsidRPr="005F196D" w:rsidRDefault="005E0AC6" w:rsidP="005E0AC6">
      <w:pPr>
        <w:widowControl w:val="0"/>
        <w:autoSpaceDE w:val="0"/>
        <w:autoSpaceDN w:val="0"/>
        <w:adjustRightInd w:val="0"/>
        <w:spacing w:line="480" w:lineRule="auto"/>
        <w:ind w:left="480" w:hanging="480"/>
        <w:rPr>
          <w:rFonts w:ascii="Times New Roman" w:hAnsi="Times New Roman"/>
          <w:noProof/>
          <w:sz w:val="24"/>
          <w:lang w:val="it-IT"/>
        </w:rPr>
      </w:pPr>
      <w:r w:rsidRPr="005F196D">
        <w:rPr>
          <w:rFonts w:ascii="Times New Roman" w:hAnsi="Times New Roman"/>
          <w:noProof/>
          <w:sz w:val="24"/>
          <w:szCs w:val="24"/>
          <w:lang w:val="it-IT"/>
        </w:rPr>
        <w:lastRenderedPageBreak/>
        <w:t>Toreti, A., Bavera, D., Acosta Navarro, J., Acquafresca, L., Barbosa, P., De Jager, A., Ficchì, A., Fioravanti, G., Grimaldi, S., Hrast Essenfelder, A., Magni, D., Mccormick, N., Salamon, P., &amp; Toreti, A.</w:t>
      </w:r>
      <w:r w:rsidR="006B40D6">
        <w:rPr>
          <w:rFonts w:ascii="Times New Roman" w:hAnsi="Times New Roman"/>
          <w:noProof/>
          <w:sz w:val="24"/>
          <w:szCs w:val="24"/>
          <w:lang w:val="it-IT"/>
        </w:rPr>
        <w:t xml:space="preserve">, </w:t>
      </w:r>
      <w:r w:rsidRPr="005F196D">
        <w:rPr>
          <w:rFonts w:ascii="Times New Roman" w:hAnsi="Times New Roman"/>
          <w:noProof/>
          <w:sz w:val="24"/>
          <w:szCs w:val="24"/>
          <w:lang w:val="it-IT"/>
        </w:rPr>
        <w:t>2024</w:t>
      </w:r>
      <w:r w:rsidR="006B40D6">
        <w:rPr>
          <w:rFonts w:ascii="Times New Roman" w:hAnsi="Times New Roman"/>
          <w:noProof/>
          <w:sz w:val="24"/>
          <w:szCs w:val="24"/>
          <w:lang w:val="it-IT"/>
        </w:rPr>
        <w:t>b:</w:t>
      </w:r>
      <w:r w:rsidRPr="005F196D">
        <w:rPr>
          <w:rFonts w:ascii="Times New Roman" w:hAnsi="Times New Roman"/>
          <w:noProof/>
          <w:sz w:val="24"/>
          <w:szCs w:val="24"/>
          <w:lang w:val="it-IT"/>
        </w:rPr>
        <w:t xml:space="preserve"> </w:t>
      </w:r>
      <w:r w:rsidRPr="005F196D">
        <w:rPr>
          <w:rFonts w:ascii="Times New Roman" w:hAnsi="Times New Roman"/>
          <w:i/>
          <w:iCs/>
          <w:noProof/>
          <w:sz w:val="24"/>
          <w:szCs w:val="24"/>
          <w:lang w:val="it-IT"/>
        </w:rPr>
        <w:t>Drought in the Amazon and the La Plata basins</w:t>
      </w:r>
      <w:r w:rsidRPr="005F196D">
        <w:rPr>
          <w:rFonts w:ascii="Times New Roman" w:hAnsi="Times New Roman"/>
          <w:noProof/>
          <w:sz w:val="24"/>
          <w:szCs w:val="24"/>
          <w:lang w:val="it-IT"/>
        </w:rPr>
        <w:t>. https://doi.org/10.2760/9524487</w:t>
      </w:r>
    </w:p>
    <w:p w14:paraId="0C487598" w14:textId="10F8E8C6" w:rsidR="00961713" w:rsidRDefault="003E5ECA" w:rsidP="595A0589">
      <w:pPr>
        <w:spacing w:line="480" w:lineRule="auto"/>
        <w:rPr>
          <w:rFonts w:ascii="Times New Roman" w:hAnsi="Times New Roman"/>
          <w:b/>
          <w:bCs/>
          <w:sz w:val="24"/>
          <w:szCs w:val="24"/>
          <w:lang w:val="en-GB"/>
        </w:rPr>
      </w:pPr>
      <w:r>
        <w:rPr>
          <w:rFonts w:ascii="Times New Roman" w:hAnsi="Times New Roman"/>
          <w:sz w:val="24"/>
          <w:szCs w:val="24"/>
          <w:lang w:val="en-GB"/>
        </w:rPr>
        <w:fldChar w:fldCharType="end"/>
      </w:r>
      <w:commentRangeEnd w:id="35"/>
      <w:commentRangeEnd w:id="36"/>
      <w:r w:rsidR="006B40D6">
        <w:rPr>
          <w:rStyle w:val="CommentReference"/>
        </w:rPr>
        <w:commentReference w:id="35"/>
      </w:r>
      <w:r w:rsidR="006B40D6">
        <w:rPr>
          <w:rStyle w:val="CommentReference"/>
        </w:rPr>
        <w:commentReference w:id="36"/>
      </w:r>
      <w:r w:rsidR="00961713" w:rsidRPr="595A0589">
        <w:rPr>
          <w:rFonts w:ascii="Times New Roman" w:hAnsi="Times New Roman"/>
          <w:b/>
          <w:bCs/>
          <w:sz w:val="24"/>
          <w:szCs w:val="24"/>
          <w:lang w:val="en-GB"/>
        </w:rPr>
        <w:t>Figures</w:t>
      </w:r>
    </w:p>
    <w:p w14:paraId="3942C17C" w14:textId="228E615B" w:rsidR="001D5214" w:rsidRPr="00CA18A2" w:rsidRDefault="00551B7A" w:rsidP="00B16FCF">
      <w:pPr>
        <w:pStyle w:val="NoSpacing"/>
        <w:rPr>
          <w:lang w:val="en-GB"/>
        </w:rPr>
      </w:pPr>
      <w:r>
        <w:rPr>
          <w:noProof/>
          <w:lang w:val="en-GB" w:eastAsia="en-GB"/>
        </w:rPr>
        <w:drawing>
          <wp:inline distT="0" distB="0" distL="0" distR="0" wp14:anchorId="4B39B015" wp14:editId="1FB827E0">
            <wp:extent cx="5731510" cy="28403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annual_variability.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40355"/>
                    </a:xfrm>
                    <a:prstGeom prst="rect">
                      <a:avLst/>
                    </a:prstGeom>
                  </pic:spPr>
                </pic:pic>
              </a:graphicData>
            </a:graphic>
          </wp:inline>
        </w:drawing>
      </w:r>
    </w:p>
    <w:p w14:paraId="52D3FF37" w14:textId="2DA4AB2F" w:rsidR="00FB2441" w:rsidRDefault="00FB2441" w:rsidP="60FB6146">
      <w:pPr>
        <w:spacing w:line="480" w:lineRule="auto"/>
        <w:rPr>
          <w:rFonts w:ascii="Times New Roman" w:hAnsi="Times New Roman"/>
          <w:i/>
          <w:iCs/>
          <w:sz w:val="24"/>
          <w:szCs w:val="24"/>
          <w:lang w:val="en-GB"/>
        </w:rPr>
      </w:pPr>
      <w:r w:rsidRPr="60FB6146">
        <w:rPr>
          <w:rFonts w:ascii="Times New Roman" w:hAnsi="Times New Roman"/>
          <w:i/>
          <w:iCs/>
          <w:sz w:val="24"/>
          <w:szCs w:val="24"/>
          <w:lang w:val="en-GB"/>
        </w:rPr>
        <w:t>Fig 2.a.1.1</w:t>
      </w:r>
      <w:r w:rsidR="00C5745D" w:rsidRPr="60FB6146">
        <w:rPr>
          <w:rFonts w:ascii="Times New Roman" w:hAnsi="Times New Roman"/>
          <w:i/>
          <w:iCs/>
          <w:sz w:val="24"/>
          <w:szCs w:val="24"/>
          <w:lang w:val="en-GB"/>
        </w:rPr>
        <w:t xml:space="preserve">: </w:t>
      </w:r>
      <w:r w:rsidR="007212A0" w:rsidRPr="60FB6146">
        <w:rPr>
          <w:rFonts w:ascii="Times New Roman" w:hAnsi="Times New Roman"/>
          <w:i/>
          <w:iCs/>
          <w:sz w:val="24"/>
          <w:szCs w:val="24"/>
          <w:lang w:val="en-GB"/>
        </w:rPr>
        <w:t xml:space="preserve">Interannual variability of global runoff (central panel) and its connections with the Pacific Decadal Oscillation (PDO; upper panel) and the Oceanic Niño Index (ONI; lower panel). In the central panel, the </w:t>
      </w:r>
      <w:r w:rsidR="00920F9F" w:rsidRPr="60FB6146">
        <w:rPr>
          <w:rFonts w:ascii="Times New Roman" w:hAnsi="Times New Roman"/>
          <w:i/>
          <w:iCs/>
          <w:sz w:val="24"/>
          <w:szCs w:val="24"/>
          <w:lang w:val="en-GB"/>
        </w:rPr>
        <w:t>grey</w:t>
      </w:r>
      <w:r w:rsidR="007212A0" w:rsidRPr="60FB6146">
        <w:rPr>
          <w:rFonts w:ascii="Times New Roman" w:hAnsi="Times New Roman"/>
          <w:i/>
          <w:iCs/>
          <w:sz w:val="24"/>
          <w:szCs w:val="24"/>
          <w:lang w:val="en-GB"/>
        </w:rPr>
        <w:t xml:space="preserve"> line represents the monthly time series, the </w:t>
      </w:r>
      <w:r w:rsidR="00920F9F" w:rsidRPr="60FB6146">
        <w:rPr>
          <w:rFonts w:ascii="Times New Roman" w:hAnsi="Times New Roman"/>
          <w:i/>
          <w:iCs/>
          <w:sz w:val="24"/>
          <w:szCs w:val="24"/>
          <w:lang w:val="en-GB"/>
        </w:rPr>
        <w:t>black line</w:t>
      </w:r>
      <w:r w:rsidR="007212A0" w:rsidRPr="60FB6146">
        <w:rPr>
          <w:rFonts w:ascii="Times New Roman" w:hAnsi="Times New Roman"/>
          <w:i/>
          <w:iCs/>
          <w:sz w:val="24"/>
          <w:szCs w:val="24"/>
          <w:lang w:val="en-GB"/>
        </w:rPr>
        <w:t xml:space="preserve"> the 12-month moving average, and the shading </w:t>
      </w:r>
      <w:r w:rsidR="00D910BC" w:rsidRPr="60FB6146">
        <w:rPr>
          <w:rFonts w:ascii="Times New Roman" w:hAnsi="Times New Roman"/>
          <w:i/>
          <w:iCs/>
          <w:sz w:val="24"/>
          <w:szCs w:val="24"/>
          <w:lang w:val="en-GB"/>
        </w:rPr>
        <w:t xml:space="preserve">indicates </w:t>
      </w:r>
      <w:r w:rsidR="007212A0" w:rsidRPr="60FB6146">
        <w:rPr>
          <w:rFonts w:ascii="Times New Roman" w:hAnsi="Times New Roman"/>
          <w:i/>
          <w:iCs/>
          <w:sz w:val="24"/>
          <w:szCs w:val="24"/>
          <w:lang w:val="en-GB"/>
        </w:rPr>
        <w:t>the phase of the two indices (PDO</w:t>
      </w:r>
      <w:r w:rsidR="00D910BC" w:rsidRPr="60FB6146">
        <w:rPr>
          <w:rFonts w:ascii="Times New Roman" w:hAnsi="Times New Roman"/>
          <w:i/>
          <w:iCs/>
          <w:sz w:val="24"/>
          <w:szCs w:val="24"/>
          <w:lang w:val="en-GB"/>
        </w:rPr>
        <w:t xml:space="preserve"> in</w:t>
      </w:r>
      <w:r w:rsidR="007212A0" w:rsidRPr="60FB6146">
        <w:rPr>
          <w:rFonts w:ascii="Times New Roman" w:hAnsi="Times New Roman"/>
          <w:i/>
          <w:iCs/>
          <w:sz w:val="24"/>
          <w:szCs w:val="24"/>
          <w:lang w:val="en-GB"/>
        </w:rPr>
        <w:t xml:space="preserve"> the upper part and ONI </w:t>
      </w:r>
      <w:r w:rsidR="00D910BC" w:rsidRPr="60FB6146">
        <w:rPr>
          <w:rFonts w:ascii="Times New Roman" w:hAnsi="Times New Roman"/>
          <w:i/>
          <w:iCs/>
          <w:sz w:val="24"/>
          <w:szCs w:val="24"/>
          <w:lang w:val="en-GB"/>
        </w:rPr>
        <w:t>in</w:t>
      </w:r>
      <w:r w:rsidR="007212A0" w:rsidRPr="60FB6146">
        <w:rPr>
          <w:rFonts w:ascii="Times New Roman" w:hAnsi="Times New Roman"/>
          <w:i/>
          <w:iCs/>
          <w:sz w:val="24"/>
          <w:szCs w:val="24"/>
          <w:lang w:val="en-GB"/>
        </w:rPr>
        <w:t xml:space="preserve"> the lower).</w:t>
      </w:r>
    </w:p>
    <w:p w14:paraId="6E7670D0" w14:textId="1676A0CC" w:rsidR="007212A0" w:rsidRPr="007212A0" w:rsidRDefault="00551B7A" w:rsidP="00B16FCF">
      <w:pPr>
        <w:pStyle w:val="NoSpacing"/>
        <w:rPr>
          <w:lang w:val="en-GB"/>
        </w:rPr>
      </w:pPr>
      <w:r>
        <w:rPr>
          <w:noProof/>
          <w:lang w:val="en-GB" w:eastAsia="en-GB"/>
        </w:rPr>
        <w:lastRenderedPageBreak/>
        <w:drawing>
          <wp:inline distT="0" distB="0" distL="0" distR="0" wp14:anchorId="60038235" wp14:editId="52BB029D">
            <wp:extent cx="5731510" cy="57759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terannual_variability.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775960"/>
                    </a:xfrm>
                    <a:prstGeom prst="rect">
                      <a:avLst/>
                    </a:prstGeom>
                  </pic:spPr>
                </pic:pic>
              </a:graphicData>
            </a:graphic>
          </wp:inline>
        </w:drawing>
      </w:r>
    </w:p>
    <w:p w14:paraId="29F2C742" w14:textId="43469916" w:rsidR="00FB2441" w:rsidRDefault="00FB2441" w:rsidP="00DA626B">
      <w:pPr>
        <w:spacing w:line="480" w:lineRule="auto"/>
        <w:rPr>
          <w:rFonts w:ascii="Times New Roman" w:hAnsi="Times New Roman"/>
          <w:i/>
          <w:sz w:val="24"/>
          <w:szCs w:val="24"/>
          <w:lang w:val="en-GB"/>
        </w:rPr>
      </w:pPr>
      <w:r w:rsidRPr="001036A8">
        <w:rPr>
          <w:rFonts w:ascii="Times New Roman" w:hAnsi="Times New Roman"/>
          <w:i/>
          <w:iCs/>
          <w:sz w:val="24"/>
          <w:szCs w:val="24"/>
          <w:highlight w:val="yellow"/>
          <w:lang w:val="en-GB"/>
          <w:rPrChange w:id="38" w:author="GOBRON Nadine (JRC-ISPRA)" w:date="2025-02-17T11:52:00Z">
            <w:rPr>
              <w:rFonts w:ascii="Times New Roman" w:hAnsi="Times New Roman"/>
              <w:i/>
              <w:iCs/>
              <w:sz w:val="24"/>
              <w:szCs w:val="24"/>
              <w:lang w:val="en-GB"/>
            </w:rPr>
          </w:rPrChange>
        </w:rPr>
        <w:t>Fig 2.a.1.2</w:t>
      </w:r>
      <w:r w:rsidR="00C5745D" w:rsidRPr="1C5FF14D">
        <w:rPr>
          <w:rFonts w:ascii="Times New Roman" w:hAnsi="Times New Roman"/>
          <w:i/>
          <w:iCs/>
          <w:sz w:val="24"/>
          <w:szCs w:val="24"/>
          <w:lang w:val="en-GB"/>
        </w:rPr>
        <w:t xml:space="preserve">: </w:t>
      </w:r>
      <w:r w:rsidR="007212A0" w:rsidRPr="1C5FF14D">
        <w:rPr>
          <w:rFonts w:ascii="Times New Roman" w:hAnsi="Times New Roman"/>
          <w:i/>
          <w:iCs/>
          <w:sz w:val="24"/>
          <w:szCs w:val="24"/>
          <w:lang w:val="en-GB"/>
        </w:rPr>
        <w:t xml:space="preserve">Interannual variability and seasonality of freshwater discharge to global ocean basins. In the left panels, the black line represents the annual discharge anomaly, and the background heatmap </w:t>
      </w:r>
      <w:r w:rsidR="00295709" w:rsidRPr="1C5FF14D">
        <w:rPr>
          <w:rFonts w:ascii="Times New Roman" w:hAnsi="Times New Roman"/>
          <w:i/>
          <w:iCs/>
          <w:sz w:val="24"/>
          <w:szCs w:val="24"/>
          <w:lang w:val="en-GB"/>
        </w:rPr>
        <w:t xml:space="preserve">shows </w:t>
      </w:r>
      <w:r w:rsidR="007212A0" w:rsidRPr="1C5FF14D">
        <w:rPr>
          <w:rFonts w:ascii="Times New Roman" w:hAnsi="Times New Roman"/>
          <w:i/>
          <w:iCs/>
          <w:sz w:val="24"/>
          <w:szCs w:val="24"/>
          <w:lang w:val="en-GB"/>
        </w:rPr>
        <w:t xml:space="preserve">the monthly anomalies with respect to the reference seasonality. The right panels </w:t>
      </w:r>
      <w:r w:rsidR="004A6F70" w:rsidRPr="1C5FF14D">
        <w:rPr>
          <w:rFonts w:ascii="Times New Roman" w:hAnsi="Times New Roman"/>
          <w:i/>
          <w:iCs/>
          <w:sz w:val="24"/>
          <w:szCs w:val="24"/>
          <w:lang w:val="en-GB"/>
        </w:rPr>
        <w:t>exhibit</w:t>
      </w:r>
      <w:r w:rsidR="007212A0" w:rsidRPr="1C5FF14D">
        <w:rPr>
          <w:rFonts w:ascii="Times New Roman" w:hAnsi="Times New Roman"/>
          <w:i/>
          <w:iCs/>
          <w:sz w:val="24"/>
          <w:szCs w:val="24"/>
          <w:lang w:val="en-GB"/>
        </w:rPr>
        <w:t xml:space="preserve"> the seasonality</w:t>
      </w:r>
      <w:r w:rsidR="004A6F70" w:rsidRPr="1C5FF14D">
        <w:rPr>
          <w:rFonts w:ascii="Times New Roman" w:hAnsi="Times New Roman"/>
          <w:i/>
          <w:iCs/>
          <w:sz w:val="24"/>
          <w:szCs w:val="24"/>
          <w:lang w:val="en-GB"/>
        </w:rPr>
        <w:t xml:space="preserve">, where </w:t>
      </w:r>
      <w:r w:rsidR="007212A0" w:rsidRPr="1C5FF14D">
        <w:rPr>
          <w:rFonts w:ascii="Times New Roman" w:hAnsi="Times New Roman"/>
          <w:i/>
          <w:iCs/>
          <w:sz w:val="24"/>
          <w:szCs w:val="24"/>
          <w:lang w:val="en-GB"/>
        </w:rPr>
        <w:t xml:space="preserve">the black line </w:t>
      </w:r>
      <w:r w:rsidR="004A6F70" w:rsidRPr="1C5FF14D">
        <w:rPr>
          <w:rFonts w:ascii="Times New Roman" w:hAnsi="Times New Roman"/>
          <w:i/>
          <w:iCs/>
          <w:sz w:val="24"/>
          <w:szCs w:val="24"/>
          <w:lang w:val="en-GB"/>
        </w:rPr>
        <w:t>represents</w:t>
      </w:r>
      <w:r w:rsidR="007212A0" w:rsidRPr="1C5FF14D">
        <w:rPr>
          <w:rFonts w:ascii="Times New Roman" w:hAnsi="Times New Roman"/>
          <w:i/>
          <w:iCs/>
          <w:sz w:val="24"/>
          <w:szCs w:val="24"/>
          <w:lang w:val="en-GB"/>
        </w:rPr>
        <w:t xml:space="preserve"> the climatolog</w:t>
      </w:r>
      <w:r w:rsidR="006F4927">
        <w:rPr>
          <w:rFonts w:ascii="Times New Roman" w:hAnsi="Times New Roman"/>
          <w:i/>
          <w:iCs/>
          <w:sz w:val="24"/>
          <w:szCs w:val="24"/>
          <w:lang w:val="en-GB"/>
        </w:rPr>
        <w:t>ical mean</w:t>
      </w:r>
      <w:r w:rsidR="007212A0" w:rsidRPr="1C5FF14D">
        <w:rPr>
          <w:rFonts w:ascii="Times New Roman" w:hAnsi="Times New Roman"/>
          <w:i/>
          <w:iCs/>
          <w:sz w:val="24"/>
          <w:szCs w:val="24"/>
          <w:lang w:val="en-GB"/>
        </w:rPr>
        <w:t xml:space="preserve">, the </w:t>
      </w:r>
      <w:r w:rsidR="00920F9F" w:rsidRPr="1C5FF14D">
        <w:rPr>
          <w:rFonts w:ascii="Times New Roman" w:hAnsi="Times New Roman"/>
          <w:i/>
          <w:iCs/>
          <w:sz w:val="24"/>
          <w:szCs w:val="24"/>
          <w:lang w:val="en-GB"/>
        </w:rPr>
        <w:t>grey</w:t>
      </w:r>
      <w:r w:rsidR="007212A0" w:rsidRPr="1C5FF14D">
        <w:rPr>
          <w:rFonts w:ascii="Times New Roman" w:hAnsi="Times New Roman"/>
          <w:i/>
          <w:iCs/>
          <w:sz w:val="24"/>
          <w:szCs w:val="24"/>
          <w:lang w:val="en-GB"/>
        </w:rPr>
        <w:t xml:space="preserve"> shad</w:t>
      </w:r>
      <w:r w:rsidR="004A6F70" w:rsidRPr="1C5FF14D">
        <w:rPr>
          <w:rFonts w:ascii="Times New Roman" w:hAnsi="Times New Roman"/>
          <w:i/>
          <w:iCs/>
          <w:sz w:val="24"/>
          <w:szCs w:val="24"/>
          <w:lang w:val="en-GB"/>
        </w:rPr>
        <w:t>ing indicates</w:t>
      </w:r>
      <w:r w:rsidR="007212A0" w:rsidRPr="1C5FF14D">
        <w:rPr>
          <w:rFonts w:ascii="Times New Roman" w:hAnsi="Times New Roman"/>
          <w:i/>
          <w:iCs/>
          <w:sz w:val="24"/>
          <w:szCs w:val="24"/>
          <w:lang w:val="en-GB"/>
        </w:rPr>
        <w:t xml:space="preserve"> </w:t>
      </w:r>
      <w:r w:rsidR="00AF7475" w:rsidRPr="1C5FF14D">
        <w:rPr>
          <w:rFonts w:ascii="Times New Roman" w:hAnsi="Times New Roman"/>
          <w:i/>
          <w:iCs/>
          <w:sz w:val="24"/>
          <w:szCs w:val="24"/>
          <w:lang w:val="en-GB"/>
        </w:rPr>
        <w:t>the interquartile range in the climatolo</w:t>
      </w:r>
      <w:r w:rsidR="003E40B2" w:rsidRPr="1C5FF14D">
        <w:rPr>
          <w:rFonts w:ascii="Times New Roman" w:hAnsi="Times New Roman"/>
          <w:i/>
          <w:iCs/>
          <w:sz w:val="24"/>
          <w:szCs w:val="24"/>
          <w:lang w:val="en-GB"/>
        </w:rPr>
        <w:t>g</w:t>
      </w:r>
      <w:r w:rsidR="00AF7475" w:rsidRPr="1C5FF14D">
        <w:rPr>
          <w:rFonts w:ascii="Times New Roman" w:hAnsi="Times New Roman"/>
          <w:i/>
          <w:iCs/>
          <w:sz w:val="24"/>
          <w:szCs w:val="24"/>
          <w:lang w:val="en-GB"/>
        </w:rPr>
        <w:t>y</w:t>
      </w:r>
      <w:r w:rsidR="007212A0" w:rsidRPr="1C5FF14D">
        <w:rPr>
          <w:rFonts w:ascii="Times New Roman" w:hAnsi="Times New Roman"/>
          <w:i/>
          <w:iCs/>
          <w:sz w:val="24"/>
          <w:szCs w:val="24"/>
          <w:lang w:val="en-GB"/>
        </w:rPr>
        <w:t xml:space="preserve">, and the blue line </w:t>
      </w:r>
      <w:r w:rsidR="004A6F70" w:rsidRPr="1C5FF14D">
        <w:rPr>
          <w:rFonts w:ascii="Times New Roman" w:hAnsi="Times New Roman"/>
          <w:i/>
          <w:iCs/>
          <w:sz w:val="24"/>
          <w:szCs w:val="24"/>
          <w:lang w:val="en-GB"/>
        </w:rPr>
        <w:t xml:space="preserve">shows </w:t>
      </w:r>
      <w:r w:rsidR="007212A0" w:rsidRPr="1C5FF14D">
        <w:rPr>
          <w:rFonts w:ascii="Times New Roman" w:hAnsi="Times New Roman"/>
          <w:i/>
          <w:iCs/>
          <w:sz w:val="24"/>
          <w:szCs w:val="24"/>
          <w:lang w:val="en-GB"/>
        </w:rPr>
        <w:t>the seasonal variation in 2024.</w:t>
      </w:r>
    </w:p>
    <w:p w14:paraId="3EF35B48" w14:textId="188755A7" w:rsidR="00D17D75" w:rsidRPr="001130AB" w:rsidRDefault="545FF91E" w:rsidP="00B16FCF">
      <w:pPr>
        <w:pStyle w:val="NoSpacing"/>
      </w:pPr>
      <w:r>
        <w:rPr>
          <w:noProof/>
          <w:lang w:val="en-GB" w:eastAsia="en-GB"/>
        </w:rPr>
        <w:lastRenderedPageBreak/>
        <w:drawing>
          <wp:inline distT="0" distB="0" distL="0" distR="0" wp14:anchorId="01C40B52" wp14:editId="134E2BF2">
            <wp:extent cx="5724524" cy="3648075"/>
            <wp:effectExtent l="0" t="0" r="0" b="0"/>
            <wp:docPr id="1761282017" name="Picture 176128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4" cy="3648075"/>
                    </a:xfrm>
                    <a:prstGeom prst="rect">
                      <a:avLst/>
                    </a:prstGeom>
                  </pic:spPr>
                </pic:pic>
              </a:graphicData>
            </a:graphic>
          </wp:inline>
        </w:drawing>
      </w:r>
    </w:p>
    <w:p w14:paraId="2C9AF5A4" w14:textId="679817E4" w:rsidR="006D0F99" w:rsidRDefault="006D0F99" w:rsidP="595A0589">
      <w:pPr>
        <w:spacing w:line="480" w:lineRule="auto"/>
        <w:rPr>
          <w:rFonts w:ascii="Times New Roman" w:hAnsi="Times New Roman"/>
          <w:i/>
          <w:iCs/>
          <w:sz w:val="24"/>
          <w:szCs w:val="24"/>
          <w:lang w:val="en-GB"/>
        </w:rPr>
      </w:pPr>
      <w:r w:rsidRPr="595A0589">
        <w:rPr>
          <w:rFonts w:ascii="Times New Roman" w:hAnsi="Times New Roman"/>
          <w:i/>
          <w:iCs/>
          <w:sz w:val="24"/>
          <w:szCs w:val="24"/>
          <w:lang w:val="en-GB"/>
        </w:rPr>
        <w:t xml:space="preserve">Plate </w:t>
      </w:r>
      <w:r w:rsidRPr="002E359B">
        <w:rPr>
          <w:rFonts w:ascii="Times New Roman" w:hAnsi="Times New Roman"/>
          <w:i/>
          <w:iCs/>
          <w:sz w:val="24"/>
          <w:szCs w:val="24"/>
          <w:highlight w:val="cyan"/>
          <w:lang w:val="en-GB"/>
          <w:rPrChange w:id="39" w:author="GOBRON Nadine (JRC-ISPRA)" w:date="2025-02-17T12:00:00Z">
            <w:rPr>
              <w:rFonts w:ascii="Times New Roman" w:hAnsi="Times New Roman"/>
              <w:i/>
              <w:iCs/>
              <w:sz w:val="24"/>
              <w:szCs w:val="24"/>
              <w:lang w:val="en-GB"/>
            </w:rPr>
          </w:rPrChange>
        </w:rPr>
        <w:t>2.1</w:t>
      </w:r>
      <w:r w:rsidR="00FE0B77" w:rsidRPr="002E359B">
        <w:rPr>
          <w:rFonts w:ascii="Times New Roman" w:hAnsi="Times New Roman"/>
          <w:i/>
          <w:iCs/>
          <w:sz w:val="24"/>
          <w:szCs w:val="24"/>
          <w:highlight w:val="cyan"/>
          <w:lang w:val="en-GB"/>
          <w:rPrChange w:id="40" w:author="GOBRON Nadine (JRC-ISPRA)" w:date="2025-02-17T12:00:00Z">
            <w:rPr>
              <w:rFonts w:ascii="Times New Roman" w:hAnsi="Times New Roman"/>
              <w:i/>
              <w:iCs/>
              <w:sz w:val="24"/>
              <w:szCs w:val="24"/>
              <w:lang w:val="en-GB"/>
            </w:rPr>
          </w:rPrChange>
        </w:rPr>
        <w:t>a</w:t>
      </w:r>
      <w:r w:rsidR="00C5745D" w:rsidRPr="595A0589">
        <w:rPr>
          <w:rFonts w:ascii="Times New Roman" w:hAnsi="Times New Roman"/>
          <w:i/>
          <w:iCs/>
          <w:sz w:val="24"/>
          <w:szCs w:val="24"/>
          <w:lang w:val="en-GB"/>
        </w:rPr>
        <w:t xml:space="preserve">: </w:t>
      </w:r>
      <w:r w:rsidR="004D4188" w:rsidRPr="595A0589">
        <w:rPr>
          <w:rFonts w:ascii="Times New Roman" w:hAnsi="Times New Roman"/>
          <w:i/>
          <w:iCs/>
          <w:sz w:val="24"/>
          <w:szCs w:val="24"/>
          <w:lang w:val="en-GB"/>
        </w:rPr>
        <w:t>GloFASv4 (Global Flood Awareness System) distribution of runoff anomalies (mm·yr</w:t>
      </w:r>
      <w:r w:rsidR="004D4188" w:rsidRPr="595A0589">
        <w:rPr>
          <w:rFonts w:ascii="Times New Roman" w:hAnsi="Times New Roman"/>
          <w:i/>
          <w:iCs/>
          <w:sz w:val="24"/>
          <w:szCs w:val="24"/>
          <w:vertAlign w:val="superscript"/>
          <w:lang w:val="en-GB"/>
        </w:rPr>
        <w:t>-1</w:t>
      </w:r>
      <w:r w:rsidR="004D4188" w:rsidRPr="595A0589">
        <w:rPr>
          <w:rFonts w:ascii="Times New Roman" w:hAnsi="Times New Roman"/>
          <w:i/>
          <w:iCs/>
          <w:sz w:val="24"/>
          <w:szCs w:val="24"/>
          <w:lang w:val="en-GB"/>
        </w:rPr>
        <w:t>)</w:t>
      </w:r>
      <w:r w:rsidR="00861A9B" w:rsidRPr="595A0589">
        <w:rPr>
          <w:rFonts w:ascii="Times New Roman" w:hAnsi="Times New Roman"/>
          <w:i/>
          <w:iCs/>
          <w:sz w:val="24"/>
          <w:szCs w:val="24"/>
          <w:lang w:val="en-GB"/>
        </w:rPr>
        <w:t>.</w:t>
      </w:r>
    </w:p>
    <w:p w14:paraId="075F6223" w14:textId="7DD6A9FE" w:rsidR="003549E3" w:rsidRDefault="5AEFDC07" w:rsidP="00B16FCF">
      <w:pPr>
        <w:pStyle w:val="NoSpacing"/>
      </w:pPr>
      <w:r>
        <w:rPr>
          <w:noProof/>
          <w:lang w:val="en-GB" w:eastAsia="en-GB"/>
        </w:rPr>
        <w:drawing>
          <wp:inline distT="0" distB="0" distL="0" distR="0" wp14:anchorId="5401F20A" wp14:editId="3F7C30A3">
            <wp:extent cx="5724524" cy="3648075"/>
            <wp:effectExtent l="0" t="0" r="0" b="0"/>
            <wp:docPr id="260279063" name="Picture 26027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4" cy="3648075"/>
                    </a:xfrm>
                    <a:prstGeom prst="rect">
                      <a:avLst/>
                    </a:prstGeom>
                  </pic:spPr>
                </pic:pic>
              </a:graphicData>
            </a:graphic>
          </wp:inline>
        </w:drawing>
      </w:r>
    </w:p>
    <w:p w14:paraId="335643A1" w14:textId="62A82183" w:rsidR="00FB2441" w:rsidRPr="004C0FA2" w:rsidRDefault="003549E3" w:rsidP="004C0FA2">
      <w:pPr>
        <w:spacing w:line="480" w:lineRule="auto"/>
        <w:rPr>
          <w:rFonts w:ascii="Times New Roman" w:hAnsi="Times New Roman"/>
          <w:i/>
          <w:sz w:val="24"/>
          <w:szCs w:val="24"/>
          <w:lang w:val="en-GB"/>
        </w:rPr>
      </w:pPr>
      <w:commentRangeStart w:id="41"/>
      <w:r w:rsidRPr="001130AB">
        <w:rPr>
          <w:rFonts w:ascii="Times New Roman" w:hAnsi="Times New Roman"/>
          <w:i/>
          <w:sz w:val="24"/>
          <w:szCs w:val="24"/>
          <w:lang w:val="en-GB"/>
        </w:rPr>
        <w:t xml:space="preserve">Plate </w:t>
      </w:r>
      <w:r w:rsidRPr="002E359B">
        <w:rPr>
          <w:rFonts w:ascii="Times New Roman" w:hAnsi="Times New Roman"/>
          <w:i/>
          <w:sz w:val="24"/>
          <w:szCs w:val="24"/>
          <w:highlight w:val="cyan"/>
          <w:lang w:val="en-GB"/>
          <w:rPrChange w:id="42" w:author="GOBRON Nadine (JRC-ISPRA)" w:date="2025-02-17T12:00:00Z">
            <w:rPr>
              <w:rFonts w:ascii="Times New Roman" w:hAnsi="Times New Roman"/>
              <w:i/>
              <w:sz w:val="24"/>
              <w:szCs w:val="24"/>
              <w:lang w:val="en-GB"/>
            </w:rPr>
          </w:rPrChange>
        </w:rPr>
        <w:t>2.1b</w:t>
      </w:r>
      <w:commentRangeEnd w:id="41"/>
      <w:r w:rsidR="002E359B">
        <w:rPr>
          <w:rStyle w:val="CommentReference"/>
        </w:rPr>
        <w:commentReference w:id="41"/>
      </w:r>
      <w:r>
        <w:rPr>
          <w:rFonts w:ascii="Times New Roman" w:hAnsi="Times New Roman"/>
          <w:i/>
          <w:sz w:val="24"/>
          <w:szCs w:val="24"/>
          <w:lang w:val="en-GB"/>
        </w:rPr>
        <w:t>: GloFASv4 distribution of discharge anomalies (m3·s</w:t>
      </w:r>
      <w:r w:rsidRPr="004D4188">
        <w:rPr>
          <w:rFonts w:ascii="Times New Roman" w:hAnsi="Times New Roman"/>
          <w:i/>
          <w:sz w:val="24"/>
          <w:szCs w:val="24"/>
          <w:vertAlign w:val="superscript"/>
          <w:lang w:val="en-GB"/>
        </w:rPr>
        <w:t>-1</w:t>
      </w:r>
      <w:r>
        <w:rPr>
          <w:rFonts w:ascii="Times New Roman" w:hAnsi="Times New Roman"/>
          <w:i/>
          <w:sz w:val="24"/>
          <w:szCs w:val="24"/>
          <w:lang w:val="en-GB"/>
        </w:rPr>
        <w:t>)</w:t>
      </w:r>
      <w:r w:rsidR="00861A9B">
        <w:rPr>
          <w:rFonts w:ascii="Times New Roman" w:hAnsi="Times New Roman"/>
          <w:i/>
          <w:sz w:val="24"/>
          <w:szCs w:val="24"/>
          <w:lang w:val="en-GB"/>
        </w:rPr>
        <w:t>.</w:t>
      </w:r>
    </w:p>
    <w:p w14:paraId="539E078C" w14:textId="780B24FB" w:rsidR="00F41AF8" w:rsidRDefault="00961713" w:rsidP="595A0589">
      <w:pPr>
        <w:spacing w:after="120" w:line="480" w:lineRule="auto"/>
        <w:rPr>
          <w:rFonts w:ascii="Times New Roman" w:eastAsia="Arial" w:hAnsi="Times New Roman"/>
          <w:b/>
          <w:bCs/>
          <w:sz w:val="24"/>
          <w:szCs w:val="24"/>
          <w:lang w:val="en-GB"/>
        </w:rPr>
      </w:pPr>
      <w:r w:rsidRPr="595A0589">
        <w:rPr>
          <w:rFonts w:ascii="Times New Roman" w:eastAsia="Arial" w:hAnsi="Times New Roman"/>
          <w:b/>
          <w:bCs/>
          <w:sz w:val="24"/>
          <w:szCs w:val="24"/>
          <w:lang w:val="en-GB"/>
        </w:rPr>
        <w:t>Datasets</w:t>
      </w:r>
      <w:r w:rsidR="008A681A" w:rsidRPr="595A0589">
        <w:rPr>
          <w:rFonts w:ascii="Times New Roman" w:eastAsia="Arial" w:hAnsi="Times New Roman"/>
          <w:b/>
          <w:bCs/>
          <w:sz w:val="24"/>
          <w:szCs w:val="24"/>
          <w:lang w:val="en-GB"/>
        </w:rPr>
        <w:t xml:space="preserve"> used and their URLs</w:t>
      </w:r>
    </w:p>
    <w:p w14:paraId="5E969CDB" w14:textId="35756DD4" w:rsidR="00F41AF8" w:rsidRDefault="00F41AF8" w:rsidP="00DA626B">
      <w:pPr>
        <w:spacing w:after="120" w:line="480" w:lineRule="auto"/>
        <w:rPr>
          <w:rFonts w:ascii="Times New Roman" w:eastAsia="Arial" w:hAnsi="Times New Roman"/>
          <w:sz w:val="24"/>
          <w:szCs w:val="24"/>
          <w:lang w:val="en-GB"/>
        </w:rPr>
      </w:pPr>
      <w:r w:rsidRPr="00F41AF8">
        <w:rPr>
          <w:rFonts w:ascii="Times New Roman" w:eastAsia="Arial" w:hAnsi="Times New Roman"/>
          <w:sz w:val="24"/>
          <w:szCs w:val="24"/>
          <w:lang w:val="en-GB"/>
        </w:rPr>
        <w:lastRenderedPageBreak/>
        <w:t xml:space="preserve">GloFASv4 historical </w:t>
      </w:r>
      <w:r w:rsidR="004C0FA2">
        <w:rPr>
          <w:rFonts w:ascii="Times New Roman" w:eastAsia="Arial" w:hAnsi="Times New Roman"/>
          <w:sz w:val="24"/>
          <w:szCs w:val="24"/>
          <w:lang w:val="en-GB"/>
        </w:rPr>
        <w:t>run</w:t>
      </w:r>
      <w:r w:rsidRPr="00F41AF8">
        <w:rPr>
          <w:rFonts w:ascii="Times New Roman" w:eastAsia="Arial" w:hAnsi="Times New Roman"/>
          <w:sz w:val="24"/>
          <w:szCs w:val="24"/>
          <w:lang w:val="en-GB"/>
        </w:rPr>
        <w:t>:</w:t>
      </w:r>
      <w:r w:rsidR="004C0FA2">
        <w:rPr>
          <w:rFonts w:ascii="Times New Roman" w:eastAsia="Arial" w:hAnsi="Times New Roman"/>
          <w:sz w:val="24"/>
          <w:szCs w:val="24"/>
          <w:lang w:val="en-GB"/>
        </w:rPr>
        <w:t xml:space="preserve"> </w:t>
      </w:r>
      <w:r w:rsidR="004C0FA2" w:rsidRPr="00B16FCF">
        <w:rPr>
          <w:rFonts w:ascii="Times New Roman" w:eastAsia="Arial" w:hAnsi="Times New Roman"/>
          <w:sz w:val="24"/>
          <w:szCs w:val="24"/>
          <w:lang w:val="en-GB"/>
        </w:rPr>
        <w:t>https://ewds.climate.copernicus.eu/datasets/cems-glofas-historical?tab=overview</w:t>
      </w:r>
    </w:p>
    <w:p w14:paraId="24DAD274" w14:textId="5F454B0D" w:rsidR="00F41AF8" w:rsidRDefault="00F41AF8" w:rsidP="00DA626B">
      <w:pPr>
        <w:spacing w:after="120" w:line="480" w:lineRule="auto"/>
        <w:rPr>
          <w:rFonts w:ascii="Times New Roman" w:eastAsia="Arial" w:hAnsi="Times New Roman"/>
          <w:sz w:val="24"/>
          <w:szCs w:val="24"/>
          <w:lang w:val="en-GB"/>
        </w:rPr>
      </w:pPr>
      <w:r>
        <w:rPr>
          <w:rFonts w:ascii="Times New Roman" w:eastAsia="Arial" w:hAnsi="Times New Roman"/>
          <w:sz w:val="24"/>
          <w:szCs w:val="24"/>
          <w:lang w:val="en-GB"/>
        </w:rPr>
        <w:t xml:space="preserve">GloFASv4 </w:t>
      </w:r>
      <w:r w:rsidR="004C0FA2">
        <w:rPr>
          <w:rFonts w:ascii="Times New Roman" w:eastAsia="Arial" w:hAnsi="Times New Roman"/>
          <w:sz w:val="24"/>
          <w:szCs w:val="24"/>
          <w:lang w:val="en-GB"/>
        </w:rPr>
        <w:t>surface fields and calibrated parameters</w:t>
      </w:r>
      <w:r>
        <w:rPr>
          <w:rFonts w:ascii="Times New Roman" w:eastAsia="Arial" w:hAnsi="Times New Roman"/>
          <w:sz w:val="24"/>
          <w:szCs w:val="24"/>
          <w:lang w:val="en-GB"/>
        </w:rPr>
        <w:t>:</w:t>
      </w:r>
      <w:r w:rsidR="004C0FA2">
        <w:rPr>
          <w:rFonts w:ascii="Times New Roman" w:eastAsia="Arial" w:hAnsi="Times New Roman"/>
          <w:sz w:val="24"/>
          <w:szCs w:val="24"/>
          <w:lang w:val="en-GB"/>
        </w:rPr>
        <w:t xml:space="preserve"> </w:t>
      </w:r>
      <w:hyperlink r:id="rId17" w:history="1">
        <w:r w:rsidR="00725AB7" w:rsidRPr="00A51BC7">
          <w:rPr>
            <w:rStyle w:val="Hyperlink"/>
            <w:rFonts w:ascii="Times New Roman" w:eastAsia="Arial" w:hAnsi="Times New Roman"/>
            <w:sz w:val="24"/>
            <w:szCs w:val="24"/>
            <w:lang w:val="en-GB"/>
          </w:rPr>
          <w:t>https://data.jrc.ec.europa.eu/dataset/68050d73-9c06-499c-a441-dc5053cb0c86</w:t>
        </w:r>
      </w:hyperlink>
    </w:p>
    <w:p w14:paraId="445DAAE7" w14:textId="3A91C891" w:rsidR="004C0FA2" w:rsidRDefault="004C0FA2" w:rsidP="004C0FA2">
      <w:pPr>
        <w:spacing w:after="120" w:line="480" w:lineRule="auto"/>
        <w:rPr>
          <w:rFonts w:ascii="Times New Roman" w:eastAsia="Arial" w:hAnsi="Times New Roman"/>
          <w:sz w:val="24"/>
          <w:szCs w:val="24"/>
          <w:lang w:val="it-IT"/>
        </w:rPr>
      </w:pPr>
      <w:r w:rsidRPr="00A70CBF">
        <w:rPr>
          <w:rFonts w:ascii="Times New Roman" w:eastAsia="Arial" w:hAnsi="Times New Roman"/>
          <w:sz w:val="24"/>
          <w:szCs w:val="24"/>
          <w:lang w:val="it-IT"/>
        </w:rPr>
        <w:t>ERA5:</w:t>
      </w:r>
      <w:r w:rsidR="00A70CBF" w:rsidRPr="00A70CBF">
        <w:rPr>
          <w:rFonts w:ascii="Times New Roman" w:eastAsia="Arial" w:hAnsi="Times New Roman"/>
          <w:sz w:val="24"/>
          <w:szCs w:val="24"/>
          <w:lang w:val="it-IT"/>
        </w:rPr>
        <w:t xml:space="preserve"> </w:t>
      </w:r>
      <w:r w:rsidR="002431DF">
        <w:fldChar w:fldCharType="begin"/>
      </w:r>
      <w:r w:rsidR="002431DF" w:rsidRPr="005C25AC">
        <w:rPr>
          <w:lang w:val="it-IT"/>
          <w:rPrChange w:id="43" w:author="GOBRON Nadine (JRC-ISPRA)" w:date="2025-02-17T11:28:00Z">
            <w:rPr/>
          </w:rPrChange>
        </w:rPr>
        <w:instrText xml:space="preserve"> HYPERLINK "https://cds.climate.copernicus.eu/datasets/reanalysis-era5-single-levels?tab=overview" </w:instrText>
      </w:r>
      <w:r w:rsidR="002431DF">
        <w:fldChar w:fldCharType="separate"/>
      </w:r>
      <w:r w:rsidR="00A70CBF" w:rsidRPr="00A51BC7">
        <w:rPr>
          <w:rStyle w:val="Hyperlink"/>
          <w:rFonts w:ascii="Times New Roman" w:eastAsia="Arial" w:hAnsi="Times New Roman"/>
          <w:sz w:val="24"/>
          <w:szCs w:val="24"/>
          <w:lang w:val="it-IT"/>
        </w:rPr>
        <w:t>https://cds.climate.copernicus.eu/datasets/reanalysis-era5-single-levels?tab=overview</w:t>
      </w:r>
      <w:r w:rsidR="002431DF">
        <w:rPr>
          <w:rStyle w:val="Hyperlink"/>
          <w:rFonts w:ascii="Times New Roman" w:eastAsia="Arial" w:hAnsi="Times New Roman"/>
          <w:sz w:val="24"/>
          <w:szCs w:val="24"/>
          <w:lang w:val="it-IT"/>
        </w:rPr>
        <w:fldChar w:fldCharType="end"/>
      </w:r>
    </w:p>
    <w:p w14:paraId="57D423AC" w14:textId="77777777" w:rsidR="00961713" w:rsidRPr="00CA18A2" w:rsidRDefault="00961713" w:rsidP="00DA626B">
      <w:pPr>
        <w:spacing w:after="120" w:line="480" w:lineRule="auto"/>
        <w:rPr>
          <w:rFonts w:ascii="Times New Roman" w:eastAsia="Arial" w:hAnsi="Times New Roman"/>
          <w:b/>
          <w:sz w:val="24"/>
          <w:szCs w:val="24"/>
          <w:lang w:val="en-GB"/>
        </w:rPr>
      </w:pPr>
      <w:r w:rsidRPr="00CA18A2">
        <w:rPr>
          <w:rFonts w:ascii="Times New Roman" w:eastAsia="Arial" w:hAnsi="Times New Roman"/>
          <w:b/>
          <w:sz w:val="24"/>
          <w:szCs w:val="24"/>
          <w:lang w:val="en-GB"/>
        </w:rPr>
        <w:t>Acknowledgements</w:t>
      </w:r>
    </w:p>
    <w:p w14:paraId="00695A06" w14:textId="7D4C8E91" w:rsidR="007A1A72" w:rsidRPr="006A76EF" w:rsidRDefault="3292333D" w:rsidP="60FB6146">
      <w:pPr>
        <w:spacing w:after="120" w:line="480" w:lineRule="auto"/>
        <w:rPr>
          <w:rFonts w:ascii="Times New Roman" w:hAnsi="Times New Roman"/>
          <w:sz w:val="24"/>
          <w:szCs w:val="24"/>
          <w:lang w:val="en-GB"/>
        </w:rPr>
      </w:pPr>
      <w:r w:rsidRPr="006A76EF">
        <w:rPr>
          <w:rFonts w:ascii="Times New Roman" w:hAnsi="Times New Roman"/>
          <w:sz w:val="24"/>
          <w:szCs w:val="24"/>
          <w:lang w:val="en-GB"/>
        </w:rPr>
        <w:t>GloFAS is part of the Copernicus Emergency Management Service which is funded by the European Union Space program.</w:t>
      </w:r>
    </w:p>
    <w:p w14:paraId="64AF582B" w14:textId="77777777" w:rsidR="007A1A72" w:rsidRPr="00CA18A2" w:rsidRDefault="007A1A72" w:rsidP="595A0589">
      <w:pPr>
        <w:spacing w:after="120" w:line="480" w:lineRule="auto"/>
        <w:rPr>
          <w:rFonts w:ascii="Times New Roman" w:eastAsia="Arial" w:hAnsi="Times New Roman"/>
          <w:b/>
          <w:bCs/>
          <w:sz w:val="24"/>
          <w:szCs w:val="24"/>
          <w:lang w:val="en-GB"/>
        </w:rPr>
      </w:pPr>
      <w:r w:rsidRPr="595A0589">
        <w:rPr>
          <w:rFonts w:ascii="Times New Roman" w:eastAsia="Arial" w:hAnsi="Times New Roman"/>
          <w:b/>
          <w:bCs/>
          <w:sz w:val="24"/>
          <w:szCs w:val="24"/>
          <w:lang w:val="en-GB"/>
        </w:rPr>
        <w:t>Summary bullet points</w:t>
      </w:r>
    </w:p>
    <w:p w14:paraId="35D6481C" w14:textId="767DBB84" w:rsidR="00961713" w:rsidRDefault="00E0354F" w:rsidP="00E0354F">
      <w:pPr>
        <w:pStyle w:val="ListParagraph"/>
        <w:numPr>
          <w:ilvl w:val="0"/>
          <w:numId w:val="2"/>
        </w:numPr>
        <w:spacing w:line="480" w:lineRule="auto"/>
        <w:rPr>
          <w:rFonts w:ascii="Times New Roman" w:hAnsi="Times New Roman"/>
          <w:sz w:val="24"/>
          <w:szCs w:val="24"/>
          <w:lang w:val="en-GB"/>
        </w:rPr>
      </w:pPr>
      <w:r>
        <w:rPr>
          <w:rFonts w:ascii="Times New Roman" w:hAnsi="Times New Roman"/>
          <w:sz w:val="24"/>
          <w:szCs w:val="24"/>
          <w:lang w:val="en-GB"/>
        </w:rPr>
        <w:t>2024 was a dry year from the perspective of runoff and river discharge.</w:t>
      </w:r>
    </w:p>
    <w:p w14:paraId="508F9BA8" w14:textId="49062FAE" w:rsidR="00E0354F" w:rsidRDefault="00E0354F" w:rsidP="00E0354F">
      <w:pPr>
        <w:pStyle w:val="ListParagraph"/>
        <w:numPr>
          <w:ilvl w:val="0"/>
          <w:numId w:val="2"/>
        </w:numPr>
        <w:spacing w:line="480" w:lineRule="auto"/>
        <w:rPr>
          <w:rFonts w:ascii="Times New Roman" w:hAnsi="Times New Roman"/>
          <w:sz w:val="24"/>
          <w:szCs w:val="24"/>
          <w:lang w:val="en-GB"/>
        </w:rPr>
      </w:pPr>
      <w:r>
        <w:rPr>
          <w:rFonts w:ascii="Times New Roman" w:hAnsi="Times New Roman"/>
          <w:sz w:val="24"/>
          <w:szCs w:val="24"/>
          <w:lang w:val="en-GB"/>
        </w:rPr>
        <w:t>The Amazon and La Plata basins faced an unprecedented drought.</w:t>
      </w:r>
    </w:p>
    <w:p w14:paraId="7CE67724" w14:textId="247F2BDF" w:rsidR="00395DA9" w:rsidRPr="003A1775" w:rsidRDefault="00E0354F" w:rsidP="003A1775">
      <w:pPr>
        <w:pStyle w:val="ListParagraph"/>
        <w:numPr>
          <w:ilvl w:val="0"/>
          <w:numId w:val="2"/>
        </w:numPr>
        <w:spacing w:line="480" w:lineRule="auto"/>
        <w:rPr>
          <w:rFonts w:ascii="Times New Roman" w:hAnsi="Times New Roman"/>
          <w:sz w:val="24"/>
          <w:szCs w:val="24"/>
          <w:lang w:val="en-GB"/>
        </w:rPr>
      </w:pPr>
      <w:r>
        <w:rPr>
          <w:rFonts w:ascii="Times New Roman" w:hAnsi="Times New Roman"/>
          <w:sz w:val="24"/>
          <w:szCs w:val="24"/>
          <w:lang w:val="en-GB"/>
        </w:rPr>
        <w:t>Severe flooding affected Bangladesh, Afghanistan, Pakistan, Spain and Brazil.</w:t>
      </w:r>
    </w:p>
    <w:sectPr w:rsidR="00395DA9" w:rsidRPr="003A177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GOBRON Nadine (JRC-ISPRA)" w:date="2025-02-17T11:50:00Z" w:initials="GN(">
    <w:p w14:paraId="44BE809C" w14:textId="42F69EA4" w:rsidR="001036A8" w:rsidRDefault="001036A8">
      <w:pPr>
        <w:pStyle w:val="CommentText"/>
      </w:pPr>
      <w:r>
        <w:rPr>
          <w:rStyle w:val="CommentReference"/>
        </w:rPr>
        <w:annotationRef/>
      </w:r>
      <w:proofErr w:type="spellStart"/>
      <w:r>
        <w:t>Verifiy</w:t>
      </w:r>
      <w:proofErr w:type="spellEnd"/>
      <w:r>
        <w:t xml:space="preserve"> if correct one</w:t>
      </w:r>
    </w:p>
  </w:comment>
  <w:comment w:id="7" w:author="GOBRON Nadine (JRC-ISPRA)" w:date="2025-02-17T11:49:00Z" w:initials="GN(">
    <w:p w14:paraId="52078210" w14:textId="06E9539A" w:rsidR="001036A8" w:rsidRDefault="001036A8">
      <w:pPr>
        <w:pStyle w:val="CommentText"/>
      </w:pPr>
      <w:r>
        <w:rPr>
          <w:rStyle w:val="CommentReference"/>
        </w:rPr>
        <w:annotationRef/>
      </w:r>
      <w:r>
        <w:t xml:space="preserve">Verify the list of authors as </w:t>
      </w:r>
      <w:proofErr w:type="spellStart"/>
      <w:r>
        <w:t>Toreti</w:t>
      </w:r>
      <w:proofErr w:type="spellEnd"/>
      <w:r>
        <w:t xml:space="preserve"> twice in the list</w:t>
      </w:r>
    </w:p>
  </w:comment>
  <w:comment w:id="21" w:author="GOBRON Nadine (JRC-ISPRA)" w:date="2025-02-17T11:50:00Z" w:initials="GN(">
    <w:p w14:paraId="748D8F76" w14:textId="3A03F443" w:rsidR="001036A8" w:rsidRDefault="001036A8">
      <w:pPr>
        <w:pStyle w:val="CommentText"/>
      </w:pPr>
      <w:r>
        <w:rPr>
          <w:rStyle w:val="CommentReference"/>
        </w:rPr>
        <w:annotationRef/>
      </w:r>
      <w:r>
        <w:t>Verify if correct one</w:t>
      </w:r>
    </w:p>
  </w:comment>
  <w:comment w:id="35" w:author="GOBRON Nadine (JRC-ISPRA)" w:date="2025-02-17T11:46:00Z" w:initials="GN(">
    <w:p w14:paraId="1A2FA018" w14:textId="301D8A04" w:rsidR="006B40D6" w:rsidRDefault="006B40D6">
      <w:pPr>
        <w:pStyle w:val="CommentText"/>
      </w:pPr>
      <w:r>
        <w:rPr>
          <w:rStyle w:val="CommentReference"/>
        </w:rPr>
        <w:annotationRef/>
      </w:r>
    </w:p>
  </w:comment>
  <w:comment w:id="36" w:author="GOBRON Nadine (JRC-ISPRA)" w:date="2025-02-17T11:46:00Z" w:initials="GN(">
    <w:p w14:paraId="28655D68" w14:textId="53BD248A" w:rsidR="006B40D6" w:rsidRDefault="006B40D6">
      <w:pPr>
        <w:pStyle w:val="CommentText"/>
      </w:pPr>
      <w:r>
        <w:rPr>
          <w:rStyle w:val="CommentReference"/>
        </w:rPr>
        <w:annotationRef/>
      </w:r>
    </w:p>
  </w:comment>
  <w:comment w:id="41" w:author="GOBRON Nadine (JRC-ISPRA)" w:date="2025-02-17T12:01:00Z" w:initials="GN(">
    <w:p w14:paraId="471DF800" w14:textId="4B372676" w:rsidR="002E359B" w:rsidRDefault="002E359B">
      <w:pPr>
        <w:pStyle w:val="CommentText"/>
      </w:pPr>
      <w:r>
        <w:rPr>
          <w:rStyle w:val="CommentReference"/>
        </w:rPr>
        <w:annotationRef/>
      </w:r>
      <w:r>
        <w:t>Not mentioned in the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4BE809C" w15:done="0"/>
  <w15:commentEx w15:paraId="52078210" w15:done="0"/>
  <w15:commentEx w15:paraId="748D8F76" w15:done="0"/>
  <w15:commentEx w15:paraId="1A2FA018" w15:done="0"/>
  <w15:commentEx w15:paraId="28655D68" w15:done="0"/>
  <w15:commentEx w15:paraId="471DF800"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6FE52E" w16cex:dateUtc="2022-07-06T09:40:00Z"/>
  <w16cex:commentExtensible w16cex:durableId="61A1999D" w16cex:dateUtc="2025-01-10T14:28:00Z"/>
  <w16cex:commentExtensible w16cex:durableId="258FDC1E" w16cex:dateUtc="2022-01-17T12:14:00Z"/>
  <w16cex:commentExtensible w16cex:durableId="728FC5C7" w16cex:dateUtc="2025-02-13T18:00:17.719Z"/>
  <w16cex:commentExtensible w16cex:durableId="0EA5A040" w16cex:dateUtc="2025-02-13T18:01:22.649Z"/>
  <w16cex:commentExtensible w16cex:durableId="34B4270D" w16cex:dateUtc="2025-02-13T18:02:38.76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4BE809C" w16cid:durableId="2B5DCA75"/>
  <w16cid:commentId w16cid:paraId="52078210" w16cid:durableId="2B5DCA76"/>
  <w16cid:commentId w16cid:paraId="748D8F76" w16cid:durableId="2B5DCA77"/>
  <w16cid:commentId w16cid:paraId="1A2FA018" w16cid:durableId="2B5DCA78"/>
  <w16cid:commentId w16cid:paraId="28655D68" w16cid:durableId="2B5DCA79"/>
  <w16cid:commentId w16cid:paraId="471DF800" w16cid:durableId="2B5DCA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B94AC9"/>
    <w:multiLevelType w:val="hybridMultilevel"/>
    <w:tmpl w:val="5832CE84"/>
    <w:lvl w:ilvl="0" w:tplc="8642FD56">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984472"/>
    <w:multiLevelType w:val="hybridMultilevel"/>
    <w:tmpl w:val="01C64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OBRON Nadine (JRC-ISPRA)">
    <w15:presenceInfo w15:providerId="None" w15:userId="GOBRON Nadine (JRC-ISPRA)"/>
  </w15:person>
  <w15:person w15:author="CASADO RODRIGUEZ Jesus (JRC-ISPRA)">
    <w15:presenceInfo w15:providerId="AD" w15:userId="S-1-5-21-147511530-2881561464-109331237-559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FF3"/>
    <w:rsid w:val="0000132C"/>
    <w:rsid w:val="000272FB"/>
    <w:rsid w:val="000823B2"/>
    <w:rsid w:val="000B13AC"/>
    <w:rsid w:val="001036A8"/>
    <w:rsid w:val="00106206"/>
    <w:rsid w:val="001130AB"/>
    <w:rsid w:val="00127459"/>
    <w:rsid w:val="001345E1"/>
    <w:rsid w:val="00157331"/>
    <w:rsid w:val="001B2AE5"/>
    <w:rsid w:val="001B727E"/>
    <w:rsid w:val="001D5214"/>
    <w:rsid w:val="002103A2"/>
    <w:rsid w:val="002368D7"/>
    <w:rsid w:val="002431DF"/>
    <w:rsid w:val="00260658"/>
    <w:rsid w:val="00282DA2"/>
    <w:rsid w:val="0029237B"/>
    <w:rsid w:val="00295709"/>
    <w:rsid w:val="002A4D8B"/>
    <w:rsid w:val="002B649B"/>
    <w:rsid w:val="002B6F91"/>
    <w:rsid w:val="002E1D44"/>
    <w:rsid w:val="002E359B"/>
    <w:rsid w:val="002F24A6"/>
    <w:rsid w:val="00316D79"/>
    <w:rsid w:val="003323BB"/>
    <w:rsid w:val="003324A2"/>
    <w:rsid w:val="00335447"/>
    <w:rsid w:val="003549E3"/>
    <w:rsid w:val="00355EEF"/>
    <w:rsid w:val="003570D9"/>
    <w:rsid w:val="0037100E"/>
    <w:rsid w:val="00386686"/>
    <w:rsid w:val="00395DA9"/>
    <w:rsid w:val="003A1775"/>
    <w:rsid w:val="003A180A"/>
    <w:rsid w:val="003C324A"/>
    <w:rsid w:val="003E40B2"/>
    <w:rsid w:val="003E5ECA"/>
    <w:rsid w:val="003F0C5A"/>
    <w:rsid w:val="00421B84"/>
    <w:rsid w:val="004336BA"/>
    <w:rsid w:val="004410BE"/>
    <w:rsid w:val="00452006"/>
    <w:rsid w:val="004600E7"/>
    <w:rsid w:val="004639CE"/>
    <w:rsid w:val="00493928"/>
    <w:rsid w:val="004A6F70"/>
    <w:rsid w:val="004B6FE9"/>
    <w:rsid w:val="004C0FA2"/>
    <w:rsid w:val="004D2E65"/>
    <w:rsid w:val="004D4188"/>
    <w:rsid w:val="004D7871"/>
    <w:rsid w:val="004F05D6"/>
    <w:rsid w:val="004F25B0"/>
    <w:rsid w:val="005458B0"/>
    <w:rsid w:val="00546599"/>
    <w:rsid w:val="00546ED6"/>
    <w:rsid w:val="00551B7A"/>
    <w:rsid w:val="00590A85"/>
    <w:rsid w:val="005B62AE"/>
    <w:rsid w:val="005C25AC"/>
    <w:rsid w:val="005E0AC6"/>
    <w:rsid w:val="005F196D"/>
    <w:rsid w:val="005F4F24"/>
    <w:rsid w:val="00611AF6"/>
    <w:rsid w:val="006978DD"/>
    <w:rsid w:val="006A76EF"/>
    <w:rsid w:val="006B1957"/>
    <w:rsid w:val="006B40D6"/>
    <w:rsid w:val="006D0F99"/>
    <w:rsid w:val="006F4927"/>
    <w:rsid w:val="00711FAD"/>
    <w:rsid w:val="007212A0"/>
    <w:rsid w:val="00725AB7"/>
    <w:rsid w:val="00732C9C"/>
    <w:rsid w:val="00754616"/>
    <w:rsid w:val="00792CA8"/>
    <w:rsid w:val="007A0DB3"/>
    <w:rsid w:val="007A1A72"/>
    <w:rsid w:val="007C6D99"/>
    <w:rsid w:val="007E41A3"/>
    <w:rsid w:val="008002BD"/>
    <w:rsid w:val="008276C0"/>
    <w:rsid w:val="00861A9B"/>
    <w:rsid w:val="008A681A"/>
    <w:rsid w:val="008D3BB2"/>
    <w:rsid w:val="008E68FC"/>
    <w:rsid w:val="00920AB7"/>
    <w:rsid w:val="00920F9F"/>
    <w:rsid w:val="00933C45"/>
    <w:rsid w:val="00945161"/>
    <w:rsid w:val="00945BEF"/>
    <w:rsid w:val="00961713"/>
    <w:rsid w:val="009653A0"/>
    <w:rsid w:val="009A2AF3"/>
    <w:rsid w:val="009C634E"/>
    <w:rsid w:val="009D3B06"/>
    <w:rsid w:val="009D7DB3"/>
    <w:rsid w:val="009E3392"/>
    <w:rsid w:val="009F0FF3"/>
    <w:rsid w:val="009F3061"/>
    <w:rsid w:val="00A1644D"/>
    <w:rsid w:val="00A437F9"/>
    <w:rsid w:val="00A62CF7"/>
    <w:rsid w:val="00A70CBF"/>
    <w:rsid w:val="00A75F35"/>
    <w:rsid w:val="00A810DE"/>
    <w:rsid w:val="00A96DFE"/>
    <w:rsid w:val="00AA403F"/>
    <w:rsid w:val="00AD0417"/>
    <w:rsid w:val="00AD5E20"/>
    <w:rsid w:val="00AF3472"/>
    <w:rsid w:val="00AF7475"/>
    <w:rsid w:val="00B06043"/>
    <w:rsid w:val="00B16FCF"/>
    <w:rsid w:val="00B22201"/>
    <w:rsid w:val="00BA41F6"/>
    <w:rsid w:val="00BB3D6B"/>
    <w:rsid w:val="00BB6DE3"/>
    <w:rsid w:val="00BF79DB"/>
    <w:rsid w:val="00C3700D"/>
    <w:rsid w:val="00C5745D"/>
    <w:rsid w:val="00C747F9"/>
    <w:rsid w:val="00CA18A2"/>
    <w:rsid w:val="00CA4DB0"/>
    <w:rsid w:val="00CB1EC0"/>
    <w:rsid w:val="00CB51C0"/>
    <w:rsid w:val="00CB7A34"/>
    <w:rsid w:val="00D17D75"/>
    <w:rsid w:val="00D253C7"/>
    <w:rsid w:val="00D74BC5"/>
    <w:rsid w:val="00D84614"/>
    <w:rsid w:val="00D910BC"/>
    <w:rsid w:val="00DA3474"/>
    <w:rsid w:val="00DA626B"/>
    <w:rsid w:val="00DA63B1"/>
    <w:rsid w:val="00DB1DC3"/>
    <w:rsid w:val="00DC12F5"/>
    <w:rsid w:val="00DC1C60"/>
    <w:rsid w:val="00DC250C"/>
    <w:rsid w:val="00DD2BD0"/>
    <w:rsid w:val="00DE07F9"/>
    <w:rsid w:val="00DE3B45"/>
    <w:rsid w:val="00DF0C7C"/>
    <w:rsid w:val="00E0354F"/>
    <w:rsid w:val="00E07B4C"/>
    <w:rsid w:val="00E11EAA"/>
    <w:rsid w:val="00E261F7"/>
    <w:rsid w:val="00E343B3"/>
    <w:rsid w:val="00E44DDC"/>
    <w:rsid w:val="00E70EE1"/>
    <w:rsid w:val="00E914B9"/>
    <w:rsid w:val="00E94450"/>
    <w:rsid w:val="00EC0747"/>
    <w:rsid w:val="00EE709E"/>
    <w:rsid w:val="00F04CA1"/>
    <w:rsid w:val="00F41AF8"/>
    <w:rsid w:val="00F61123"/>
    <w:rsid w:val="00F66990"/>
    <w:rsid w:val="00F97738"/>
    <w:rsid w:val="00FB2441"/>
    <w:rsid w:val="00FE0B77"/>
    <w:rsid w:val="00FE12B1"/>
    <w:rsid w:val="04B3ABF9"/>
    <w:rsid w:val="0BABB56A"/>
    <w:rsid w:val="17CD0C64"/>
    <w:rsid w:val="1B6EBD65"/>
    <w:rsid w:val="1C5FF14D"/>
    <w:rsid w:val="2B05466E"/>
    <w:rsid w:val="3292333D"/>
    <w:rsid w:val="33E3217B"/>
    <w:rsid w:val="545FF91E"/>
    <w:rsid w:val="595A0589"/>
    <w:rsid w:val="5AEFDC07"/>
    <w:rsid w:val="60FB6146"/>
    <w:rsid w:val="61B29520"/>
    <w:rsid w:val="62E1295A"/>
    <w:rsid w:val="63B8D9BF"/>
    <w:rsid w:val="6862163F"/>
    <w:rsid w:val="72680577"/>
    <w:rsid w:val="76B351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1E26"/>
  <w15:chartTrackingRefBased/>
  <w15:docId w15:val="{57D1A756-134E-4022-8CB3-2B18ADC46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0FF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3324A2"/>
    <w:rPr>
      <w:b/>
      <w:bCs/>
      <w:smallCaps/>
      <w:spacing w:val="5"/>
    </w:rPr>
  </w:style>
  <w:style w:type="character" w:styleId="CommentReference">
    <w:name w:val="annotation reference"/>
    <w:basedOn w:val="DefaultParagraphFont"/>
    <w:uiPriority w:val="99"/>
    <w:semiHidden/>
    <w:unhideWhenUsed/>
    <w:rsid w:val="007A1A72"/>
    <w:rPr>
      <w:sz w:val="16"/>
      <w:szCs w:val="16"/>
    </w:rPr>
  </w:style>
  <w:style w:type="paragraph" w:styleId="CommentText">
    <w:name w:val="annotation text"/>
    <w:basedOn w:val="Normal"/>
    <w:link w:val="CommentTextChar"/>
    <w:uiPriority w:val="99"/>
    <w:unhideWhenUsed/>
    <w:rsid w:val="007A1A72"/>
    <w:pPr>
      <w:spacing w:line="240" w:lineRule="auto"/>
    </w:pPr>
    <w:rPr>
      <w:sz w:val="20"/>
      <w:szCs w:val="20"/>
    </w:rPr>
  </w:style>
  <w:style w:type="character" w:customStyle="1" w:styleId="CommentTextChar">
    <w:name w:val="Comment Text Char"/>
    <w:basedOn w:val="DefaultParagraphFont"/>
    <w:link w:val="CommentText"/>
    <w:uiPriority w:val="99"/>
    <w:rsid w:val="007A1A72"/>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1A72"/>
    <w:rPr>
      <w:b/>
      <w:bCs/>
    </w:rPr>
  </w:style>
  <w:style w:type="character" w:customStyle="1" w:styleId="CommentSubjectChar">
    <w:name w:val="Comment Subject Char"/>
    <w:basedOn w:val="CommentTextChar"/>
    <w:link w:val="CommentSubject"/>
    <w:uiPriority w:val="99"/>
    <w:semiHidden/>
    <w:rsid w:val="007A1A72"/>
    <w:rPr>
      <w:rFonts w:ascii="Calibri" w:eastAsia="Calibri" w:hAnsi="Calibri" w:cs="Times New Roman"/>
      <w:b/>
      <w:bCs/>
      <w:sz w:val="20"/>
      <w:szCs w:val="20"/>
      <w:lang w:val="en-US"/>
    </w:rPr>
  </w:style>
  <w:style w:type="paragraph" w:styleId="BalloonText">
    <w:name w:val="Balloon Text"/>
    <w:basedOn w:val="Normal"/>
    <w:link w:val="BalloonTextChar"/>
    <w:uiPriority w:val="99"/>
    <w:semiHidden/>
    <w:unhideWhenUsed/>
    <w:rsid w:val="007A1A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1A72"/>
    <w:rPr>
      <w:rFonts w:ascii="Segoe UI" w:eastAsia="Calibri" w:hAnsi="Segoe UI" w:cs="Segoe UI"/>
      <w:sz w:val="18"/>
      <w:szCs w:val="18"/>
      <w:lang w:val="en-US"/>
    </w:rPr>
  </w:style>
  <w:style w:type="paragraph" w:styleId="ListParagraph">
    <w:name w:val="List Paragraph"/>
    <w:basedOn w:val="Normal"/>
    <w:uiPriority w:val="34"/>
    <w:qFormat/>
    <w:rsid w:val="00B22201"/>
    <w:pPr>
      <w:ind w:left="720"/>
      <w:contextualSpacing/>
    </w:pPr>
  </w:style>
  <w:style w:type="character" w:styleId="Hyperlink">
    <w:name w:val="Hyperlink"/>
    <w:basedOn w:val="DefaultParagraphFont"/>
    <w:uiPriority w:val="99"/>
    <w:unhideWhenUsed/>
    <w:rsid w:val="004C0FA2"/>
    <w:rPr>
      <w:color w:val="0563C1" w:themeColor="hyperlink"/>
      <w:u w:val="single"/>
    </w:rPr>
  </w:style>
  <w:style w:type="character" w:customStyle="1" w:styleId="UnresolvedMention1">
    <w:name w:val="Unresolved Mention1"/>
    <w:basedOn w:val="DefaultParagraphFont"/>
    <w:uiPriority w:val="99"/>
    <w:semiHidden/>
    <w:unhideWhenUsed/>
    <w:rsid w:val="004C0FA2"/>
    <w:rPr>
      <w:color w:val="605E5C"/>
      <w:shd w:val="clear" w:color="auto" w:fill="E1DFDD"/>
    </w:rPr>
  </w:style>
  <w:style w:type="paragraph" w:styleId="NoSpacing">
    <w:name w:val="No Spacing"/>
    <w:uiPriority w:val="1"/>
    <w:qFormat/>
    <w:rsid w:val="00B16FCF"/>
    <w:pPr>
      <w:spacing w:after="0" w:line="240" w:lineRule="auto"/>
    </w:pPr>
    <w:rPr>
      <w:rFonts w:ascii="Calibri" w:eastAsia="Calibri" w:hAnsi="Calibri" w:cs="Times New Roman"/>
      <w:lang w:val="en-US"/>
    </w:rPr>
  </w:style>
  <w:style w:type="paragraph" w:styleId="Revision">
    <w:name w:val="Revision"/>
    <w:hidden/>
    <w:uiPriority w:val="99"/>
    <w:semiHidden/>
    <w:rsid w:val="005F196D"/>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680116">
      <w:bodyDiv w:val="1"/>
      <w:marLeft w:val="0"/>
      <w:marRight w:val="0"/>
      <w:marTop w:val="0"/>
      <w:marBottom w:val="0"/>
      <w:divBdr>
        <w:top w:val="none" w:sz="0" w:space="0" w:color="auto"/>
        <w:left w:val="none" w:sz="0" w:space="0" w:color="auto"/>
        <w:bottom w:val="none" w:sz="0" w:space="0" w:color="auto"/>
        <w:right w:val="none" w:sz="0" w:space="0" w:color="auto"/>
      </w:divBdr>
    </w:div>
    <w:div w:id="55412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data.jrc.ec.europa.eu/dataset/68050d73-9c06-499c-a441-dc5053cb0c86"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image" Target="media/image3.jpeg"/><Relationship Id="rId23" Type="http://schemas.microsoft.com/office/2018/08/relationships/commentsExtensible" Target="commentsExtensible.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b1bb55a9-a1b5-4196-b12d-1833970ed366" ContentTypeId="0x01010008EC4BDFB4C3D542892399C37F0B505F" PreviousValue="false"/>
</file>

<file path=customXml/item4.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5A72E-7F4D-48EB-8D31-BBB56AEB3E29}">
  <ds:schemaRefs>
    <ds:schemaRef ds:uri="http://schemas.microsoft.com/office/2006/metadata/properties"/>
    <ds:schemaRef ds:uri="http://schemas.microsoft.com/office/infopath/2007/PartnerControls"/>
    <ds:schemaRef ds:uri="95a6d21c-7db0-4b7e-981f-b4f22b02b9d8"/>
  </ds:schemaRefs>
</ds:datastoreItem>
</file>

<file path=customXml/itemProps2.xml><?xml version="1.0" encoding="utf-8"?>
<ds:datastoreItem xmlns:ds="http://schemas.openxmlformats.org/officeDocument/2006/customXml" ds:itemID="{1DC74661-1915-44D5-B0FD-15F574266979}">
  <ds:schemaRefs>
    <ds:schemaRef ds:uri="http://schemas.microsoft.com/sharepoint/v3/contenttype/forms"/>
  </ds:schemaRefs>
</ds:datastoreItem>
</file>

<file path=customXml/itemProps3.xml><?xml version="1.0" encoding="utf-8"?>
<ds:datastoreItem xmlns:ds="http://schemas.openxmlformats.org/officeDocument/2006/customXml" ds:itemID="{24C65FC1-BFB7-472C-AFC2-B0A70687A54B}">
  <ds:schemaRefs>
    <ds:schemaRef ds:uri="Microsoft.SharePoint.Taxonomy.ContentTypeSync"/>
  </ds:schemaRefs>
</ds:datastoreItem>
</file>

<file path=customXml/itemProps4.xml><?xml version="1.0" encoding="utf-8"?>
<ds:datastoreItem xmlns:ds="http://schemas.openxmlformats.org/officeDocument/2006/customXml" ds:itemID="{A0808DCA-B9E0-43E3-A98F-7EE113DBE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F575BDB-7B92-426F-961A-A372A9F38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5716</Words>
  <Characters>32586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Met Office</Company>
  <LinksUpToDate>false</LinksUpToDate>
  <CharactersWithSpaces>38226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Dunn, Robert</dc:creator>
  <cp:keywords/>
  <dc:description/>
  <cp:lastModifiedBy>CASADO RODRIGUEZ Jesus (JRC-ISPRA)</cp:lastModifiedBy>
  <cp:revision>6</cp:revision>
  <dcterms:created xsi:type="dcterms:W3CDTF">2025-02-17T11:03:00Z</dcterms:created>
  <dcterms:modified xsi:type="dcterms:W3CDTF">2025-02-17T16:00:00Z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y fmtid="{D5CDD505-2E9C-101B-9397-08002B2CF9AE}" pid="3" name="Mendeley Document_1">
    <vt:lpwstr>True</vt:lpwstr>
  </property>
  <property fmtid="{D5CDD505-2E9C-101B-9397-08002B2CF9AE}" pid="4" name="Mendeley Unique User Id_1">
    <vt:lpwstr>dbeb398a-189a-33d0-ad7f-185bcc1250f6</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