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AC27" w14:textId="77777777" w:rsidR="00ED5E0C" w:rsidRPr="00ED5E0C" w:rsidRDefault="00ED5E0C" w:rsidP="00ED5E0C">
      <w:r w:rsidRPr="00ED5E0C">
        <w:t xml:space="preserve">This study benchmarks the performance of four reservoir operation schemes across the US in a large-scale hydrological model. The manuscript compares four different calibration strategies, finding that calibrating to reservoir storage is more informative than calibrating to reservoir outflow. I think that the results of this study are very important for the modelling community and the take-home messages should be carefully considered by anyone incorporating reservoirs into large-scale hydrological modelling. In fact, I have been hoping someone would publish a study </w:t>
      </w:r>
      <w:proofErr w:type="gramStart"/>
      <w:r w:rsidRPr="00ED5E0C">
        <w:t>similar to</w:t>
      </w:r>
      <w:proofErr w:type="gramEnd"/>
      <w:r w:rsidRPr="00ED5E0C">
        <w:t xml:space="preserve"> this for a while so thank you! In </w:t>
      </w:r>
      <w:proofErr w:type="gramStart"/>
      <w:r w:rsidRPr="00ED5E0C">
        <w:t>general</w:t>
      </w:r>
      <w:proofErr w:type="gramEnd"/>
      <w:r w:rsidRPr="00ED5E0C">
        <w:t xml:space="preserve"> the manuscript was very clear and well-written, but below I have left a few suggestions for how I think it could be improved.</w:t>
      </w:r>
    </w:p>
    <w:p w14:paraId="27DADD5E" w14:textId="685862E7" w:rsidR="00ED5E0C" w:rsidRPr="00ED5E0C" w:rsidRDefault="00ED5E0C" w:rsidP="00ED5E0C">
      <w:pPr>
        <w:pStyle w:val="Heading1"/>
      </w:pPr>
      <w:r>
        <w:t>Comments</w:t>
      </w:r>
    </w:p>
    <w:p w14:paraId="02FD2F0F" w14:textId="21D7258A" w:rsidR="00ED5E0C" w:rsidRDefault="00ED5E0C" w:rsidP="00ED5E0C">
      <w:r w:rsidRPr="00ED5E0C">
        <w:t xml:space="preserve">It would be interesting to hear more about your model calibration strategy (as introduced on </w:t>
      </w:r>
      <w:r w:rsidRPr="00ED5E0C">
        <w:rPr>
          <w:b/>
          <w:bCs/>
        </w:rPr>
        <w:t>L60</w:t>
      </w:r>
      <w:r w:rsidRPr="00ED5E0C">
        <w:t>). It is not super clear to me how the specific details of the calibration worked. Am I right in thinking that you used the ‘default’ reservoir parameters from the literature listed in Tables 2, 3 and 4 and then calibrated the non-reservoir parameters around these? If so, considering that the results using the default reservoir parameters often failed to capture the storage dynamics well, do you think that the non-reservoir parameters were calibrated in a way which means they overcompensate for poorly represented reservoir processes? Did you compare the selected non-reservoir parameters to values used in natural catchments or the literature to see whether they were physically realistic? Perhaps you can elaborate on this a bit.</w:t>
      </w:r>
    </w:p>
    <w:p w14:paraId="535C7D1A" w14:textId="77777777" w:rsidR="007C75BC" w:rsidRPr="00BD1278" w:rsidRDefault="000A737E" w:rsidP="007C75BC">
      <w:pPr>
        <w:pStyle w:val="Answer"/>
      </w:pPr>
      <w:r>
        <w:t xml:space="preserve">In this study, we isolated the reservoir model from the rest of the catchment hydrology. </w:t>
      </w:r>
      <w:r w:rsidR="00766751">
        <w:t>To do so, w</w:t>
      </w:r>
      <w:r>
        <w:t xml:space="preserve">e </w:t>
      </w:r>
      <w:r w:rsidR="00766751">
        <w:t>selected</w:t>
      </w:r>
      <w:r>
        <w:t xml:space="preserve"> reservoirs for which inflow, outflow and storage records are available, so we can model solely the reservoir management. Therefore, the only model parameters are those from the specific reservoir routine</w:t>
      </w:r>
      <w:r w:rsidR="00766751">
        <w:t>; there aren’t any non-reservoir parameters</w:t>
      </w:r>
      <w:r>
        <w:t>.</w:t>
      </w:r>
      <w:r w:rsidR="00766751">
        <w:t xml:space="preserve"> </w:t>
      </w:r>
      <w:r>
        <w:t xml:space="preserve">In each of those routines, we ran different simulations: one using the reservoir model parameters reported in the literature (named </w:t>
      </w:r>
      <w:r w:rsidRPr="000A737E">
        <w:rPr>
          <w:i/>
          <w:iCs/>
        </w:rPr>
        <w:t>default</w:t>
      </w:r>
      <w:r w:rsidR="007C75BC">
        <w:t>), and 3 other calibrations targeting different variables.</w:t>
      </w:r>
    </w:p>
    <w:p w14:paraId="55693123" w14:textId="1E38389F" w:rsidR="00766751" w:rsidRPr="00ED5E0C" w:rsidRDefault="00766751" w:rsidP="00ED5E0C">
      <w:pPr>
        <w:pStyle w:val="Answer"/>
      </w:pPr>
      <w:r>
        <w:t xml:space="preserve">We will revise Line 60 in the future version to ensure that this </w:t>
      </w:r>
      <w:r w:rsidR="006E61CC">
        <w:t>calibration process</w:t>
      </w:r>
      <w:r>
        <w:t xml:space="preserve"> is clear.</w:t>
      </w:r>
    </w:p>
    <w:p w14:paraId="46031296" w14:textId="10163280" w:rsidR="00ED5E0C" w:rsidRDefault="00ED5E0C" w:rsidP="00ED5E0C">
      <w:r w:rsidRPr="00ED5E0C">
        <w:t xml:space="preserve">Finding that calibrating the model to reservoir storage is more informative than calibrating to outflow is </w:t>
      </w:r>
      <w:proofErr w:type="gramStart"/>
      <w:r w:rsidRPr="00ED5E0C">
        <w:t>a really interesting</w:t>
      </w:r>
      <w:proofErr w:type="gramEnd"/>
      <w:r w:rsidRPr="00ED5E0C">
        <w:t xml:space="preserve"> (and useful!) result. I am pleased that your results suggest we may be able to utilize satellite data for model calibration but wonder whether you should demonstrate this in the manuscript. Did you try integrating satellite data (e.g. the data you discuss in Appendix A) into some of your reservoir storage calibration experiments? If not</w:t>
      </w:r>
      <w:r w:rsidR="006E61CC">
        <w:t>,</w:t>
      </w:r>
      <w:r w:rsidRPr="00ED5E0C">
        <w:t xml:space="preserve"> I think this would be a very valuable addition to </w:t>
      </w:r>
      <w:r w:rsidRPr="00BD0AF5">
        <w:rPr>
          <w:b/>
          <w:bCs/>
        </w:rPr>
        <w:t>Appendix A</w:t>
      </w:r>
      <w:r w:rsidRPr="00ED5E0C">
        <w:t xml:space="preserve"> or the manuscript. If this paper is going to advocate for this possibility it would be nice to showcase this, particularly because in many </w:t>
      </w:r>
      <w:proofErr w:type="gramStart"/>
      <w:r w:rsidRPr="00ED5E0C">
        <w:t>places</w:t>
      </w:r>
      <w:proofErr w:type="gramEnd"/>
      <w:r w:rsidRPr="00ED5E0C">
        <w:t xml:space="preserve"> storage data like in </w:t>
      </w:r>
      <w:proofErr w:type="spellStart"/>
      <w:r w:rsidRPr="00ED5E0C">
        <w:t>ResOpsUS</w:t>
      </w:r>
      <w:proofErr w:type="spellEnd"/>
      <w:r w:rsidRPr="00ED5E0C">
        <w:t xml:space="preserve"> is not available. It would be interesting to know how the differences in satellite derived storage impact the results.</w:t>
      </w:r>
    </w:p>
    <w:p w14:paraId="385D61E3" w14:textId="7432BEF6" w:rsidR="00A92112" w:rsidRPr="00ED5E0C" w:rsidRDefault="00A92112" w:rsidP="00766751">
      <w:pPr>
        <w:pStyle w:val="Answer"/>
      </w:pPr>
      <w:r>
        <w:t xml:space="preserve">We appreciate this suggestion. We agree that evaluating the suitability of these routines for calibration against satellite products is a valuable extension of our study. Unlike continuous daily records, satellite observations are temporally sparse; this makes STARFIT particularly well-suited for such data due to its specific design (Steyaert et al., 2025). We agree that testing satellite data within our benchmark analysis is highly relevant, and </w:t>
      </w:r>
      <w:commentRangeStart w:id="0"/>
      <w:r>
        <w:t>we will include this analysis in Appendix A.</w:t>
      </w:r>
      <w:commentRangeEnd w:id="0"/>
      <w:r>
        <w:rPr>
          <w:rStyle w:val="CommentReference"/>
        </w:rPr>
        <w:commentReference w:id="0"/>
      </w:r>
    </w:p>
    <w:p w14:paraId="7EECF0EA" w14:textId="0547CA1F" w:rsidR="00ED5E0C" w:rsidRDefault="00E621DC" w:rsidP="00ED5E0C">
      <w:r w:rsidRPr="00E621DC">
        <w:rPr>
          <w:b/>
          <w:bCs/>
        </w:rPr>
        <w:lastRenderedPageBreak/>
        <w:t>Line 100</w:t>
      </w:r>
      <w:r>
        <w:t xml:space="preserve">. </w:t>
      </w:r>
      <w:r w:rsidR="00ED5E0C" w:rsidRPr="00ED5E0C">
        <w:t>How were the thresholds for DOR and DOD selected to define a significantly altered natural flow regime?</w:t>
      </w:r>
    </w:p>
    <w:p w14:paraId="5FF72B78" w14:textId="46E12FB0" w:rsidR="00E621DC" w:rsidRDefault="00E621DC" w:rsidP="00E621DC">
      <w:pPr>
        <w:pStyle w:val="Answer"/>
      </w:pPr>
      <w:r>
        <w:t xml:space="preserve">We took those thresholds from </w:t>
      </w:r>
      <w:hyperlink r:id="rId9" w:history="1">
        <w:r w:rsidRPr="787019CD">
          <w:rPr>
            <w:rStyle w:val="Hyperlink"/>
          </w:rPr>
          <w:t>Shrestha et al. (2024)</w:t>
        </w:r>
      </w:hyperlink>
      <w:r>
        <w:t>. They computed the degree of regulation (DO</w:t>
      </w:r>
      <w:r w:rsidR="010CED91">
        <w:t>R</w:t>
      </w:r>
      <w:r>
        <w:t>)</w:t>
      </w:r>
      <w:r w:rsidR="00D5361D">
        <w:t>,</w:t>
      </w:r>
      <w:r>
        <w:t xml:space="preserve"> degree of disruptivity (DO</w:t>
      </w:r>
      <w:r w:rsidR="06A19032">
        <w:t>D</w:t>
      </w:r>
      <w:r>
        <w:t xml:space="preserve">) and </w:t>
      </w:r>
      <w:r w:rsidR="00D5361D">
        <w:t xml:space="preserve">a third disruptivity index called amended annual proportional flow deviation (AAPFD), which </w:t>
      </w:r>
      <w:r w:rsidR="00272DF5">
        <w:t xml:space="preserve">requires more data </w:t>
      </w:r>
      <w:r w:rsidR="00D5361D">
        <w:t>as it needs both natural and regulated flows. By using K-means clustering, they came out with the DOD and DOR thresholds (indices easy to compute) that identify disruptive reservoirs.</w:t>
      </w:r>
    </w:p>
    <w:p w14:paraId="5B275843" w14:textId="00149D1B" w:rsidR="004676C1" w:rsidRDefault="004676C1" w:rsidP="00E621DC">
      <w:pPr>
        <w:pStyle w:val="Answer"/>
      </w:pPr>
      <w:r>
        <w:t xml:space="preserve">Out of the 284 reservoirs in </w:t>
      </w:r>
      <w:proofErr w:type="spellStart"/>
      <w:r>
        <w:t>ResOpsUS</w:t>
      </w:r>
      <w:proofErr w:type="spellEnd"/>
      <w:r>
        <w:t xml:space="preserve"> with </w:t>
      </w:r>
      <w:r w:rsidR="00272DF5">
        <w:t>records</w:t>
      </w:r>
      <w:r>
        <w:t xml:space="preserve"> for the three reservoir variables (inflow, storage and outflow), only 12 reservoirs were removed from the sample based on the regulation conditions. The most limiting condition</w:t>
      </w:r>
      <w:r w:rsidR="00272DF5">
        <w:t>s</w:t>
      </w:r>
      <w:r>
        <w:t xml:space="preserve"> are:</w:t>
      </w:r>
    </w:p>
    <w:p w14:paraId="0B59CC2C" w14:textId="468E4526" w:rsidR="004676C1" w:rsidRDefault="004676C1" w:rsidP="004676C1">
      <w:pPr>
        <w:pStyle w:val="Answer"/>
        <w:numPr>
          <w:ilvl w:val="0"/>
          <w:numId w:val="1"/>
        </w:numPr>
      </w:pPr>
      <w:r>
        <w:t xml:space="preserve">The minimum length of the </w:t>
      </w:r>
      <w:r w:rsidR="00272DF5">
        <w:t>records</w:t>
      </w:r>
      <w:r>
        <w:t>. 210 out of 284 reservoirs have at least 4 years of data.</w:t>
      </w:r>
    </w:p>
    <w:p w14:paraId="3A9A879E" w14:textId="5B5C6FC2" w:rsidR="004676C1" w:rsidRPr="00ED5E0C" w:rsidRDefault="004676C1" w:rsidP="004676C1">
      <w:pPr>
        <w:pStyle w:val="Answer"/>
        <w:numPr>
          <w:ilvl w:val="0"/>
          <w:numId w:val="1"/>
        </w:numPr>
      </w:pPr>
      <w:r>
        <w:t xml:space="preserve">The water balance integrity. </w:t>
      </w:r>
      <w:r w:rsidR="00272DF5">
        <w:t>2</w:t>
      </w:r>
      <w:r>
        <w:t xml:space="preserve">7 out of those 210 reservoirs with </w:t>
      </w:r>
      <w:r w:rsidR="00272DF5">
        <w:t>long enough records were removed from the sample as</w:t>
      </w:r>
      <w:r>
        <w:t xml:space="preserve"> the absolute bias between average inflow and outflow is </w:t>
      </w:r>
      <w:r w:rsidR="00272DF5">
        <w:t>larger</w:t>
      </w:r>
      <w:r>
        <w:t xml:space="preserve"> than 30%.</w:t>
      </w:r>
    </w:p>
    <w:p w14:paraId="62E32B7B" w14:textId="77777777" w:rsidR="00ED5E0C" w:rsidRDefault="00ED5E0C" w:rsidP="00ED5E0C">
      <w:r w:rsidRPr="00ED5E0C">
        <w:t>At some point (even if in an appendix) I would be interested to hear about the breakdown of the individual KGE components. Did all aspects of the metric perform similarly or were there some that were always high or always low? How did this vary across reservoirs of different types?</w:t>
      </w:r>
    </w:p>
    <w:p w14:paraId="070527B7" w14:textId="793A387C" w:rsidR="00654619" w:rsidRDefault="001A359E" w:rsidP="00272DF5">
      <w:pPr>
        <w:pStyle w:val="Answer"/>
      </w:pPr>
      <w:r w:rsidRPr="001A359E">
        <w:t xml:space="preserve">We thank the Reviewer for this suggestion. While we omitted the individual components of the Kling-Gupta Efficiency (KGE) for brevity in the original manuscript, we agree that this breakdown provides valuable insight into model behaviour. We </w:t>
      </w:r>
      <w:r w:rsidR="007C75BC">
        <w:t>will</w:t>
      </w:r>
      <w:r>
        <w:t xml:space="preserve"> add plots such as those below in a</w:t>
      </w:r>
      <w:r w:rsidR="007C75BC">
        <w:t xml:space="preserve"> new</w:t>
      </w:r>
      <w:r>
        <w:t xml:space="preserve"> </w:t>
      </w:r>
      <w:r w:rsidR="007C75BC">
        <w:t>A</w:t>
      </w:r>
      <w:r>
        <w:t>ppendix</w:t>
      </w:r>
      <w:r w:rsidR="007C75BC">
        <w:t xml:space="preserve"> B</w:t>
      </w:r>
      <w:r>
        <w:t>.</w:t>
      </w:r>
    </w:p>
    <w:tbl>
      <w:tblPr>
        <w:tblStyle w:val="TableGrid"/>
        <w:tblW w:w="906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8"/>
      </w:tblGrid>
      <w:tr w:rsidR="00654619" w14:paraId="30B7B735" w14:textId="77777777" w:rsidTr="001A02BA">
        <w:tc>
          <w:tcPr>
            <w:tcW w:w="9068" w:type="dxa"/>
          </w:tcPr>
          <w:p w14:paraId="7E0569C5" w14:textId="0C2356A6" w:rsidR="00654619" w:rsidRDefault="00654619" w:rsidP="007B240E">
            <w:pPr>
              <w:pStyle w:val="Answer"/>
              <w:ind w:left="0"/>
            </w:pPr>
            <w:bookmarkStart w:id="1" w:name="_Hlk227598459"/>
            <w:r>
              <w:rPr>
                <w:noProof/>
              </w:rPr>
              <w:drawing>
                <wp:inline distT="0" distB="0" distL="0" distR="0" wp14:anchorId="42BFE569" wp14:editId="410AA7C8">
                  <wp:extent cx="5400040" cy="1352550"/>
                  <wp:effectExtent l="0" t="0" r="0" b="0"/>
                  <wp:docPr id="645223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361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352550"/>
                          </a:xfrm>
                          <a:prstGeom prst="rect">
                            <a:avLst/>
                          </a:prstGeom>
                        </pic:spPr>
                      </pic:pic>
                    </a:graphicData>
                  </a:graphic>
                </wp:inline>
              </w:drawing>
            </w:r>
          </w:p>
        </w:tc>
      </w:tr>
      <w:tr w:rsidR="00654619" w14:paraId="72C39C45" w14:textId="77777777" w:rsidTr="001A02BA">
        <w:tc>
          <w:tcPr>
            <w:tcW w:w="9068" w:type="dxa"/>
          </w:tcPr>
          <w:p w14:paraId="12FC43D9" w14:textId="40FC03FA" w:rsidR="00654619" w:rsidRPr="001A02BA" w:rsidRDefault="00654619" w:rsidP="00654619">
            <w:pPr>
              <w:pStyle w:val="Answer"/>
              <w:ind w:left="0" w:right="-36"/>
              <w:rPr>
                <w:i/>
                <w:iCs/>
              </w:rPr>
            </w:pPr>
            <w:r w:rsidRPr="001A02BA">
              <w:rPr>
                <w:i/>
                <w:iCs/>
              </w:rPr>
              <w:t xml:space="preserve">Comparison of the model performance in terms of </w:t>
            </w:r>
            <w:r w:rsidRPr="001A02BA">
              <w:rPr>
                <w:b/>
                <w:bCs/>
                <w:i/>
                <w:iCs/>
              </w:rPr>
              <w:t>variability</w:t>
            </w:r>
            <w:r w:rsidRPr="001A02BA">
              <w:rPr>
                <w:i/>
                <w:iCs/>
              </w:rPr>
              <w:t xml:space="preserve"> (ratio of the coefficients of variation).</w:t>
            </w:r>
          </w:p>
        </w:tc>
      </w:tr>
      <w:tr w:rsidR="00654619" w14:paraId="4EB3F40F" w14:textId="77777777" w:rsidTr="001A02BA">
        <w:tc>
          <w:tcPr>
            <w:tcW w:w="9068" w:type="dxa"/>
          </w:tcPr>
          <w:p w14:paraId="554EE4FF" w14:textId="34DC6A81" w:rsidR="00654619" w:rsidRDefault="00272DF5" w:rsidP="007B240E">
            <w:pPr>
              <w:pStyle w:val="Answer"/>
              <w:ind w:left="0"/>
            </w:pPr>
            <w:r>
              <w:rPr>
                <w:noProof/>
              </w:rPr>
              <w:drawing>
                <wp:inline distT="0" distB="0" distL="0" distR="0" wp14:anchorId="06EE9C1A" wp14:editId="033211ED">
                  <wp:extent cx="5400040" cy="1351280"/>
                  <wp:effectExtent l="0" t="0" r="0" b="1270"/>
                  <wp:docPr id="20601447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4762" name="Picture 4"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351280"/>
                          </a:xfrm>
                          <a:prstGeom prst="rect">
                            <a:avLst/>
                          </a:prstGeom>
                        </pic:spPr>
                      </pic:pic>
                    </a:graphicData>
                  </a:graphic>
                </wp:inline>
              </w:drawing>
            </w:r>
          </w:p>
        </w:tc>
      </w:tr>
      <w:tr w:rsidR="00654619" w14:paraId="62FD0BEB" w14:textId="77777777" w:rsidTr="001A02BA">
        <w:tc>
          <w:tcPr>
            <w:tcW w:w="9068" w:type="dxa"/>
          </w:tcPr>
          <w:p w14:paraId="68A6D317" w14:textId="37244B48" w:rsidR="00654619" w:rsidRPr="001A02BA" w:rsidRDefault="00654619" w:rsidP="007B240E">
            <w:pPr>
              <w:pStyle w:val="Answer"/>
              <w:ind w:left="0"/>
              <w:rPr>
                <w:i/>
                <w:iCs/>
              </w:rPr>
            </w:pPr>
            <w:r w:rsidRPr="001A02BA">
              <w:rPr>
                <w:i/>
                <w:iCs/>
              </w:rPr>
              <w:t xml:space="preserve">Comparison of the model performance in terms of </w:t>
            </w:r>
            <w:r w:rsidRPr="001A02BA">
              <w:rPr>
                <w:b/>
                <w:bCs/>
                <w:i/>
                <w:iCs/>
              </w:rPr>
              <w:t>bias</w:t>
            </w:r>
            <w:r w:rsidRPr="001A02BA">
              <w:rPr>
                <w:i/>
                <w:iCs/>
              </w:rPr>
              <w:t xml:space="preserve"> (ratio of the means).</w:t>
            </w:r>
          </w:p>
        </w:tc>
      </w:tr>
      <w:tr w:rsidR="00654619" w14:paraId="610DE90C" w14:textId="77777777" w:rsidTr="001A02BA">
        <w:tc>
          <w:tcPr>
            <w:tcW w:w="9068" w:type="dxa"/>
          </w:tcPr>
          <w:p w14:paraId="20BF2C29" w14:textId="553C1B3A" w:rsidR="00654619" w:rsidRDefault="00654619" w:rsidP="007B240E">
            <w:pPr>
              <w:pStyle w:val="Answer"/>
              <w:ind w:left="0"/>
            </w:pPr>
            <w:r>
              <w:rPr>
                <w:noProof/>
              </w:rPr>
              <w:lastRenderedPageBreak/>
              <w:drawing>
                <wp:inline distT="0" distB="0" distL="0" distR="0" wp14:anchorId="7DED6F56" wp14:editId="7D45964E">
                  <wp:extent cx="5400040" cy="1339850"/>
                  <wp:effectExtent l="0" t="0" r="0" b="0"/>
                  <wp:docPr id="2042383847"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3847" name="Picture 3" descr="A close-up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339850"/>
                          </a:xfrm>
                          <a:prstGeom prst="rect">
                            <a:avLst/>
                          </a:prstGeom>
                        </pic:spPr>
                      </pic:pic>
                    </a:graphicData>
                  </a:graphic>
                </wp:inline>
              </w:drawing>
            </w:r>
          </w:p>
        </w:tc>
      </w:tr>
      <w:tr w:rsidR="00654619" w14:paraId="71459849" w14:textId="77777777" w:rsidTr="001A02BA">
        <w:tc>
          <w:tcPr>
            <w:tcW w:w="9068" w:type="dxa"/>
          </w:tcPr>
          <w:p w14:paraId="6DB26E7D" w14:textId="49CB8021" w:rsidR="00654619" w:rsidRPr="001A02BA" w:rsidRDefault="00654619" w:rsidP="007B240E">
            <w:pPr>
              <w:pStyle w:val="Answer"/>
              <w:ind w:left="0"/>
              <w:rPr>
                <w:i/>
                <w:iCs/>
              </w:rPr>
            </w:pPr>
            <w:r w:rsidRPr="001A02BA">
              <w:rPr>
                <w:i/>
                <w:iCs/>
              </w:rPr>
              <w:t xml:space="preserve">Comparison of the model performance in terms of </w:t>
            </w:r>
            <w:r w:rsidRPr="001A02BA">
              <w:rPr>
                <w:b/>
                <w:bCs/>
                <w:i/>
                <w:iCs/>
              </w:rPr>
              <w:t>Pearson correlation coefficient</w:t>
            </w:r>
            <w:r w:rsidRPr="001A02BA">
              <w:rPr>
                <w:i/>
                <w:iCs/>
              </w:rPr>
              <w:t>.</w:t>
            </w:r>
          </w:p>
        </w:tc>
      </w:tr>
      <w:bookmarkEnd w:id="1"/>
    </w:tbl>
    <w:p w14:paraId="78C0E73C" w14:textId="47F7F021" w:rsidR="00654619" w:rsidRDefault="00654619" w:rsidP="00272DF5">
      <w:pPr>
        <w:pStyle w:val="Answer"/>
        <w:spacing w:after="0"/>
      </w:pPr>
    </w:p>
    <w:p w14:paraId="066D3DE8" w14:textId="77777777" w:rsidR="001A359E" w:rsidRDefault="001A359E" w:rsidP="006E61CC">
      <w:pPr>
        <w:pStyle w:val="Answer"/>
      </w:pPr>
      <w:bookmarkStart w:id="2" w:name="_Hlk227598590"/>
      <w:r>
        <w:t>A summary of the KGE components for the bivariate calibration (</w:t>
      </w:r>
      <w:r w:rsidR="001A02BA" w:rsidRPr="006E61CC">
        <w:rPr>
          <w:b/>
          <w:bCs/>
        </w:rPr>
        <w:t>OBJ-QV</w:t>
      </w:r>
      <w:r w:rsidR="001A02BA">
        <w:t>)</w:t>
      </w:r>
      <w:r>
        <w:t xml:space="preserve"> reveals the following:</w:t>
      </w:r>
    </w:p>
    <w:p w14:paraId="3E2789E5" w14:textId="467ACADE" w:rsidR="001A359E" w:rsidRDefault="001A359E" w:rsidP="001A359E">
      <w:pPr>
        <w:pStyle w:val="Answer"/>
        <w:numPr>
          <w:ilvl w:val="0"/>
          <w:numId w:val="1"/>
        </w:numPr>
      </w:pPr>
      <w:r>
        <w:t xml:space="preserve">The superior performance of the </w:t>
      </w:r>
      <w:proofErr w:type="spellStart"/>
      <w:r>
        <w:t>mHM</w:t>
      </w:r>
      <w:proofErr w:type="spellEnd"/>
      <w:r>
        <w:t xml:space="preserve"> routine is driven by its more accurate representation of outflow variability and correlation, as well as storage variability and bias.</w:t>
      </w:r>
    </w:p>
    <w:p w14:paraId="053E3FD7" w14:textId="52E62400" w:rsidR="001A359E" w:rsidRDefault="001A359E" w:rsidP="001A359E">
      <w:pPr>
        <w:pStyle w:val="Answer"/>
        <w:numPr>
          <w:ilvl w:val="0"/>
          <w:numId w:val="1"/>
        </w:numPr>
      </w:pPr>
      <w:r>
        <w:t>Overall, errors in the storage simulation are slightly smaller than those in outflow across all models. For storage, the correlation coefficient is the weakest metric across all models; for outflow, both variability and correlation show lower performance compared to bias.</w:t>
      </w:r>
    </w:p>
    <w:p w14:paraId="2101675A" w14:textId="44C0DD37" w:rsidR="00654619" w:rsidRDefault="001A359E" w:rsidP="004D256A">
      <w:pPr>
        <w:pStyle w:val="Answer"/>
      </w:pPr>
      <w:r>
        <w:t>We observe that the univariate calibration</w:t>
      </w:r>
      <w:r w:rsidR="001A02BA">
        <w:t xml:space="preserve"> of outflow (</w:t>
      </w:r>
      <w:r w:rsidR="001A02BA" w:rsidRPr="006E61CC">
        <w:rPr>
          <w:b/>
          <w:bCs/>
        </w:rPr>
        <w:t>OBJ-Q</w:t>
      </w:r>
      <w:r w:rsidR="001A02BA">
        <w:t>)</w:t>
      </w:r>
      <w:r>
        <w:t xml:space="preserve"> significantly</w:t>
      </w:r>
      <w:r w:rsidR="001A02BA">
        <w:t xml:space="preserve"> degrades </w:t>
      </w:r>
      <w:r>
        <w:t xml:space="preserve">both </w:t>
      </w:r>
      <w:r w:rsidR="001A02BA">
        <w:t xml:space="preserve">the variability and bias </w:t>
      </w:r>
      <w:r>
        <w:t>of</w:t>
      </w:r>
      <w:r w:rsidR="001A02BA">
        <w:t xml:space="preserve"> simulated storage. </w:t>
      </w:r>
      <w:r>
        <w:t>In contrast, t</w:t>
      </w:r>
      <w:r w:rsidR="001A02BA">
        <w:t>he univariate calibration of storage (</w:t>
      </w:r>
      <w:r w:rsidR="001A02BA" w:rsidRPr="006E61CC">
        <w:rPr>
          <w:b/>
          <w:bCs/>
        </w:rPr>
        <w:t>OBJ-V</w:t>
      </w:r>
      <w:r w:rsidR="001A02BA">
        <w:t xml:space="preserve">) </w:t>
      </w:r>
      <w:r>
        <w:t>only marginally affects the correlation of simulated outflow and has a negligible impact on outflow variability and bias.</w:t>
      </w:r>
    </w:p>
    <w:bookmarkEnd w:id="2"/>
    <w:p w14:paraId="4007EBDE" w14:textId="77777777" w:rsidR="00ED5E0C" w:rsidRDefault="00ED5E0C" w:rsidP="00ED5E0C">
      <w:r w:rsidRPr="00ED5E0C">
        <w:t xml:space="preserve">Could Figure1 also show the primary purpose of the reservoirs? This seems important for the operations. Is it possible to add some analysis somewhere which describes how the KGE performance varied across reservoirs of different types? This could link nicely to the discussion in </w:t>
      </w:r>
      <w:r w:rsidRPr="00BD0AF5">
        <w:rPr>
          <w:b/>
          <w:bCs/>
        </w:rPr>
        <w:t>section 5.2</w:t>
      </w:r>
      <w:r w:rsidRPr="00ED5E0C">
        <w:t>. I think it would be useful for readers to understand whether the results of this study would apply to other locations where perhaps there is a different distribution of reservoir types.</w:t>
      </w:r>
    </w:p>
    <w:p w14:paraId="1BAA6037" w14:textId="0ABBF0D2" w:rsidR="008320FC" w:rsidRDefault="008320FC" w:rsidP="00BD0AF5">
      <w:pPr>
        <w:pStyle w:val="Answer"/>
      </w:pPr>
      <w:r>
        <w:t xml:space="preserve">We thank the reviewer for this suggestion. We agree that reservoir purpose is a critical driver of the operational logic and, consequently, model performance. We have explored the results grouped by reservoir main use (as reported by </w:t>
      </w:r>
      <w:proofErr w:type="spellStart"/>
      <w:r>
        <w:t>GRanD</w:t>
      </w:r>
      <w:proofErr w:type="spellEnd"/>
      <w:r>
        <w:t>), and we propose the following changes:</w:t>
      </w:r>
    </w:p>
    <w:p w14:paraId="12783D5F" w14:textId="2EE645AD" w:rsidR="008320FC" w:rsidRDefault="008320FC" w:rsidP="008320FC">
      <w:pPr>
        <w:pStyle w:val="Answer"/>
        <w:numPr>
          <w:ilvl w:val="0"/>
          <w:numId w:val="2"/>
        </w:numPr>
      </w:pPr>
      <w:r>
        <w:t xml:space="preserve">Updated Figure 1 in which the main reservoir use is presented. </w:t>
      </w:r>
      <w:r w:rsidRPr="008320FC">
        <w:t>To accommodate this new information without cluttering the map, we now use colour to represent reservoir use and proportional symbols (dot size) to represent the Degree of Regulation (DOR)—the ratio between storage capacity and total annual inflow.</w:t>
      </w:r>
    </w:p>
    <w:p w14:paraId="3075980C" w14:textId="7069C340" w:rsidR="008320FC" w:rsidRDefault="008320FC" w:rsidP="00035FED">
      <w:pPr>
        <w:pStyle w:val="Answer"/>
        <w:numPr>
          <w:ilvl w:val="0"/>
          <w:numId w:val="2"/>
        </w:numPr>
      </w:pPr>
      <w:r>
        <w:t xml:space="preserve">New Appendix </w:t>
      </w:r>
      <w:r w:rsidR="00F22C9C">
        <w:t>C</w:t>
      </w:r>
      <w:r>
        <w:t xml:space="preserve"> that explores the model performance in relation to the main reservoir use. As shown in the table below, our results indicate that </w:t>
      </w:r>
      <w:proofErr w:type="spellStart"/>
      <w:r>
        <w:t>mHM</w:t>
      </w:r>
      <w:proofErr w:type="spellEnd"/>
      <w:r>
        <w:t xml:space="preserve"> remains the highest-performing routine across most categories. However, </w:t>
      </w:r>
      <w:proofErr w:type="spellStart"/>
      <w:r>
        <w:t>CaMa</w:t>
      </w:r>
      <w:proofErr w:type="spellEnd"/>
      <w:r>
        <w:t>-Flood reproduces storage slightly better in flood control and water supply reservoirs. We also note that the lower performance in Navigation and Recreation categories is likely due to the very small sample size.</w:t>
      </w:r>
    </w:p>
    <w:p w14:paraId="0FED07D7" w14:textId="32A72C3F" w:rsidR="009A50E8" w:rsidRPr="009A50E8" w:rsidRDefault="009A50E8" w:rsidP="00BD0AF5">
      <w:pPr>
        <w:pStyle w:val="Answer"/>
        <w:rPr>
          <w:i/>
          <w:iCs/>
        </w:rPr>
      </w:pPr>
      <w:r>
        <w:rPr>
          <w:i/>
          <w:iCs/>
        </w:rPr>
        <w:t xml:space="preserve">Performance (in terms of </w:t>
      </w:r>
      <w:r w:rsidR="00E63D12">
        <w:rPr>
          <w:i/>
          <w:iCs/>
        </w:rPr>
        <w:t xml:space="preserve">median </w:t>
      </w:r>
      <w:r>
        <w:rPr>
          <w:i/>
          <w:iCs/>
        </w:rPr>
        <w:t>KGE’) of the bivariate calibration disaggregated by target variable (storage or outflow)</w:t>
      </w:r>
      <w:r w:rsidR="00992430">
        <w:rPr>
          <w:i/>
          <w:iCs/>
        </w:rPr>
        <w:t>, model</w:t>
      </w:r>
      <w:r>
        <w:rPr>
          <w:i/>
          <w:iCs/>
        </w:rPr>
        <w:t xml:space="preserve"> and the main reservoir use.</w:t>
      </w:r>
    </w:p>
    <w:tbl>
      <w:tblPr>
        <w:tblStyle w:val="TableGrid"/>
        <w:tblW w:w="890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2"/>
        <w:gridCol w:w="310"/>
        <w:gridCol w:w="779"/>
        <w:gridCol w:w="679"/>
        <w:gridCol w:w="623"/>
        <w:gridCol w:w="679"/>
        <w:gridCol w:w="421"/>
        <w:gridCol w:w="844"/>
        <w:gridCol w:w="850"/>
        <w:gridCol w:w="567"/>
        <w:gridCol w:w="649"/>
        <w:gridCol w:w="425"/>
        <w:gridCol w:w="712"/>
      </w:tblGrid>
      <w:tr w:rsidR="00B84175" w:rsidRPr="00B84175" w14:paraId="42D2E082" w14:textId="2CFB05D3" w:rsidTr="00B84175">
        <w:tc>
          <w:tcPr>
            <w:tcW w:w="1362" w:type="dxa"/>
          </w:tcPr>
          <w:p w14:paraId="4BBDC493" w14:textId="77777777" w:rsidR="00B84175" w:rsidRPr="00B84175" w:rsidRDefault="00B84175" w:rsidP="00B84175">
            <w:pPr>
              <w:pStyle w:val="Answer"/>
              <w:ind w:left="0" w:right="-107"/>
              <w:rPr>
                <w:b/>
                <w:bCs/>
                <w:sz w:val="20"/>
                <w:szCs w:val="20"/>
              </w:rPr>
            </w:pPr>
          </w:p>
        </w:tc>
        <w:tc>
          <w:tcPr>
            <w:tcW w:w="310" w:type="dxa"/>
          </w:tcPr>
          <w:p w14:paraId="07F8C0B7" w14:textId="77777777" w:rsidR="00B84175" w:rsidRPr="00B84175" w:rsidRDefault="00B84175" w:rsidP="00307145">
            <w:pPr>
              <w:pStyle w:val="Answer"/>
              <w:ind w:left="0"/>
              <w:jc w:val="center"/>
              <w:rPr>
                <w:b/>
                <w:bCs/>
                <w:sz w:val="20"/>
                <w:szCs w:val="20"/>
              </w:rPr>
            </w:pPr>
          </w:p>
        </w:tc>
        <w:tc>
          <w:tcPr>
            <w:tcW w:w="2760" w:type="dxa"/>
            <w:gridSpan w:val="4"/>
          </w:tcPr>
          <w:p w14:paraId="1C41B177" w14:textId="724CD0F2" w:rsidR="00B84175" w:rsidRPr="00B84175" w:rsidRDefault="00B84175" w:rsidP="00307145">
            <w:pPr>
              <w:pStyle w:val="Answer"/>
              <w:ind w:left="0"/>
              <w:jc w:val="center"/>
              <w:rPr>
                <w:b/>
                <w:bCs/>
                <w:sz w:val="20"/>
                <w:szCs w:val="20"/>
              </w:rPr>
            </w:pPr>
            <w:r w:rsidRPr="00B84175">
              <w:rPr>
                <w:b/>
                <w:bCs/>
                <w:sz w:val="20"/>
                <w:szCs w:val="20"/>
              </w:rPr>
              <w:t>Storage</w:t>
            </w:r>
          </w:p>
        </w:tc>
        <w:tc>
          <w:tcPr>
            <w:tcW w:w="421" w:type="dxa"/>
          </w:tcPr>
          <w:p w14:paraId="1F41E25F" w14:textId="77777777" w:rsidR="00B84175" w:rsidRPr="00B84175" w:rsidRDefault="00B84175" w:rsidP="00307145">
            <w:pPr>
              <w:pStyle w:val="Answer"/>
              <w:ind w:left="0"/>
              <w:jc w:val="center"/>
              <w:rPr>
                <w:b/>
                <w:bCs/>
                <w:sz w:val="20"/>
                <w:szCs w:val="20"/>
              </w:rPr>
            </w:pPr>
          </w:p>
        </w:tc>
        <w:tc>
          <w:tcPr>
            <w:tcW w:w="2910" w:type="dxa"/>
            <w:gridSpan w:val="4"/>
          </w:tcPr>
          <w:p w14:paraId="56E62C0E" w14:textId="373A5AC8" w:rsidR="00B84175" w:rsidRPr="00B84175" w:rsidRDefault="00B84175" w:rsidP="00307145">
            <w:pPr>
              <w:pStyle w:val="Answer"/>
              <w:ind w:left="0"/>
              <w:jc w:val="center"/>
              <w:rPr>
                <w:b/>
                <w:bCs/>
                <w:sz w:val="20"/>
                <w:szCs w:val="20"/>
              </w:rPr>
            </w:pPr>
            <w:r w:rsidRPr="00B84175">
              <w:rPr>
                <w:b/>
                <w:bCs/>
                <w:sz w:val="20"/>
                <w:szCs w:val="20"/>
              </w:rPr>
              <w:t>Outflow</w:t>
            </w:r>
          </w:p>
        </w:tc>
        <w:tc>
          <w:tcPr>
            <w:tcW w:w="425" w:type="dxa"/>
          </w:tcPr>
          <w:p w14:paraId="77CE3C07" w14:textId="2CA2FB08" w:rsidR="00B84175" w:rsidRPr="00B84175" w:rsidRDefault="00B84175" w:rsidP="00307145">
            <w:pPr>
              <w:pStyle w:val="Answer"/>
              <w:ind w:left="0"/>
              <w:jc w:val="center"/>
              <w:rPr>
                <w:b/>
                <w:bCs/>
                <w:sz w:val="20"/>
                <w:szCs w:val="20"/>
              </w:rPr>
            </w:pPr>
          </w:p>
        </w:tc>
        <w:tc>
          <w:tcPr>
            <w:tcW w:w="712" w:type="dxa"/>
          </w:tcPr>
          <w:p w14:paraId="351B2993" w14:textId="77777777" w:rsidR="00B84175" w:rsidRPr="00B84175" w:rsidRDefault="00B84175" w:rsidP="00307145">
            <w:pPr>
              <w:pStyle w:val="Answer"/>
              <w:ind w:left="0"/>
              <w:jc w:val="center"/>
              <w:rPr>
                <w:b/>
                <w:bCs/>
                <w:sz w:val="20"/>
                <w:szCs w:val="20"/>
              </w:rPr>
            </w:pPr>
          </w:p>
        </w:tc>
      </w:tr>
      <w:tr w:rsidR="00B84175" w:rsidRPr="00B84175" w14:paraId="53DC8330" w14:textId="6E16AF89" w:rsidTr="00B84175">
        <w:tc>
          <w:tcPr>
            <w:tcW w:w="1362" w:type="dxa"/>
            <w:tcBorders>
              <w:bottom w:val="single" w:sz="8" w:space="0" w:color="215E99" w:themeColor="text2" w:themeTint="BF"/>
            </w:tcBorders>
            <w:vAlign w:val="bottom"/>
          </w:tcPr>
          <w:p w14:paraId="2EFBC267" w14:textId="615FAD13" w:rsidR="00B84175" w:rsidRPr="00B84175" w:rsidRDefault="00B84175" w:rsidP="00B84175">
            <w:pPr>
              <w:pStyle w:val="Answer"/>
              <w:ind w:left="0" w:right="-107"/>
              <w:jc w:val="left"/>
              <w:rPr>
                <w:b/>
                <w:bCs/>
                <w:sz w:val="20"/>
                <w:szCs w:val="20"/>
              </w:rPr>
            </w:pPr>
            <w:r w:rsidRPr="00B84175">
              <w:rPr>
                <w:b/>
                <w:bCs/>
                <w:sz w:val="20"/>
                <w:szCs w:val="20"/>
              </w:rPr>
              <w:t>Main use</w:t>
            </w:r>
          </w:p>
        </w:tc>
        <w:tc>
          <w:tcPr>
            <w:tcW w:w="310" w:type="dxa"/>
            <w:tcBorders>
              <w:bottom w:val="single" w:sz="8" w:space="0" w:color="215E99" w:themeColor="text2" w:themeTint="BF"/>
            </w:tcBorders>
          </w:tcPr>
          <w:p w14:paraId="13F21CC0" w14:textId="77777777" w:rsidR="00B84175" w:rsidRPr="00B84175" w:rsidRDefault="00B84175" w:rsidP="00B84175">
            <w:pPr>
              <w:pStyle w:val="Answer"/>
              <w:ind w:left="-65" w:right="-65"/>
              <w:jc w:val="center"/>
              <w:rPr>
                <w:b/>
                <w:bCs/>
                <w:sz w:val="20"/>
                <w:szCs w:val="20"/>
              </w:rPr>
            </w:pPr>
          </w:p>
        </w:tc>
        <w:tc>
          <w:tcPr>
            <w:tcW w:w="779" w:type="dxa"/>
            <w:tcBorders>
              <w:bottom w:val="single" w:sz="8" w:space="0" w:color="215E99" w:themeColor="text2" w:themeTint="BF"/>
            </w:tcBorders>
            <w:vAlign w:val="bottom"/>
          </w:tcPr>
          <w:p w14:paraId="03731730" w14:textId="6D05D610" w:rsidR="00B84175" w:rsidRPr="00B84175" w:rsidRDefault="00B84175" w:rsidP="00B84175">
            <w:pPr>
              <w:pStyle w:val="Answer"/>
              <w:ind w:left="-65" w:right="-65"/>
              <w:jc w:val="center"/>
              <w:rPr>
                <w:b/>
                <w:bCs/>
                <w:sz w:val="20"/>
                <w:szCs w:val="20"/>
              </w:rPr>
            </w:pPr>
            <w:r w:rsidRPr="00B84175">
              <w:rPr>
                <w:b/>
                <w:bCs/>
                <w:sz w:val="20"/>
                <w:szCs w:val="20"/>
              </w:rPr>
              <w:t>LIS-</w:t>
            </w:r>
          </w:p>
          <w:p w14:paraId="0B5DC7D5" w14:textId="300D25E2" w:rsidR="00B84175" w:rsidRPr="00B84175" w:rsidRDefault="00B84175" w:rsidP="00B84175">
            <w:pPr>
              <w:pStyle w:val="Answer"/>
              <w:ind w:left="-65" w:right="-65"/>
              <w:jc w:val="center"/>
              <w:rPr>
                <w:b/>
                <w:bCs/>
                <w:sz w:val="20"/>
                <w:szCs w:val="20"/>
              </w:rPr>
            </w:pPr>
            <w:r w:rsidRPr="00B84175">
              <w:rPr>
                <w:b/>
                <w:bCs/>
                <w:sz w:val="20"/>
                <w:szCs w:val="20"/>
              </w:rPr>
              <w:t>FLOOD</w:t>
            </w:r>
          </w:p>
        </w:tc>
        <w:tc>
          <w:tcPr>
            <w:tcW w:w="679" w:type="dxa"/>
            <w:tcBorders>
              <w:bottom w:val="single" w:sz="8" w:space="0" w:color="215E99" w:themeColor="text2" w:themeTint="BF"/>
            </w:tcBorders>
            <w:vAlign w:val="bottom"/>
          </w:tcPr>
          <w:p w14:paraId="3A189703" w14:textId="77777777" w:rsidR="00B84175" w:rsidRPr="00B84175" w:rsidRDefault="00B84175" w:rsidP="00B84175">
            <w:pPr>
              <w:pStyle w:val="Answer"/>
              <w:ind w:left="-161" w:right="-65"/>
              <w:jc w:val="center"/>
              <w:rPr>
                <w:b/>
                <w:bCs/>
                <w:sz w:val="20"/>
                <w:szCs w:val="20"/>
              </w:rPr>
            </w:pPr>
            <w:proofErr w:type="spellStart"/>
            <w:r w:rsidRPr="00B84175">
              <w:rPr>
                <w:b/>
                <w:bCs/>
                <w:sz w:val="20"/>
                <w:szCs w:val="20"/>
              </w:rPr>
              <w:t>CaMa</w:t>
            </w:r>
            <w:proofErr w:type="spellEnd"/>
            <w:r w:rsidRPr="00B84175">
              <w:rPr>
                <w:b/>
                <w:bCs/>
                <w:sz w:val="20"/>
                <w:szCs w:val="20"/>
              </w:rPr>
              <w:t>-</w:t>
            </w:r>
          </w:p>
          <w:p w14:paraId="27C7E4C3" w14:textId="714D35DF" w:rsidR="00B84175" w:rsidRPr="00B84175" w:rsidRDefault="00B84175" w:rsidP="00B84175">
            <w:pPr>
              <w:pStyle w:val="Answer"/>
              <w:ind w:left="-161" w:right="-65"/>
              <w:jc w:val="center"/>
              <w:rPr>
                <w:b/>
                <w:bCs/>
                <w:sz w:val="20"/>
                <w:szCs w:val="20"/>
              </w:rPr>
            </w:pPr>
            <w:r w:rsidRPr="00B84175">
              <w:rPr>
                <w:b/>
                <w:bCs/>
                <w:sz w:val="20"/>
                <w:szCs w:val="20"/>
              </w:rPr>
              <w:t>Flood</w:t>
            </w:r>
          </w:p>
        </w:tc>
        <w:tc>
          <w:tcPr>
            <w:tcW w:w="623" w:type="dxa"/>
            <w:tcBorders>
              <w:bottom w:val="single" w:sz="8" w:space="0" w:color="215E99" w:themeColor="text2" w:themeTint="BF"/>
            </w:tcBorders>
            <w:vAlign w:val="bottom"/>
          </w:tcPr>
          <w:p w14:paraId="3A9FD106" w14:textId="1002E1A0" w:rsidR="00B84175" w:rsidRPr="00B84175" w:rsidRDefault="00B84175" w:rsidP="00B84175">
            <w:pPr>
              <w:pStyle w:val="Answer"/>
              <w:ind w:left="-116" w:right="-65"/>
              <w:jc w:val="center"/>
              <w:rPr>
                <w:b/>
                <w:bCs/>
                <w:sz w:val="20"/>
                <w:szCs w:val="20"/>
              </w:rPr>
            </w:pPr>
            <w:proofErr w:type="spellStart"/>
            <w:r w:rsidRPr="00B84175">
              <w:rPr>
                <w:b/>
                <w:bCs/>
                <w:sz w:val="20"/>
                <w:szCs w:val="20"/>
              </w:rPr>
              <w:t>mHM</w:t>
            </w:r>
            <w:proofErr w:type="spellEnd"/>
          </w:p>
        </w:tc>
        <w:tc>
          <w:tcPr>
            <w:tcW w:w="679" w:type="dxa"/>
            <w:tcBorders>
              <w:bottom w:val="single" w:sz="8" w:space="0" w:color="215E99" w:themeColor="text2" w:themeTint="BF"/>
            </w:tcBorders>
            <w:vAlign w:val="bottom"/>
          </w:tcPr>
          <w:p w14:paraId="2022B843" w14:textId="29B4E267" w:rsidR="00B84175" w:rsidRPr="00B84175" w:rsidRDefault="00B84175" w:rsidP="00B84175">
            <w:pPr>
              <w:pStyle w:val="Answer"/>
              <w:ind w:left="-147" w:right="-65"/>
              <w:jc w:val="center"/>
              <w:rPr>
                <w:b/>
                <w:bCs/>
                <w:sz w:val="20"/>
                <w:szCs w:val="20"/>
              </w:rPr>
            </w:pPr>
            <w:proofErr w:type="spellStart"/>
            <w:r w:rsidRPr="00B84175">
              <w:rPr>
                <w:b/>
                <w:bCs/>
                <w:sz w:val="20"/>
                <w:szCs w:val="20"/>
              </w:rPr>
              <w:t>Starfit</w:t>
            </w:r>
            <w:proofErr w:type="spellEnd"/>
          </w:p>
        </w:tc>
        <w:tc>
          <w:tcPr>
            <w:tcW w:w="421" w:type="dxa"/>
            <w:tcBorders>
              <w:bottom w:val="single" w:sz="8" w:space="0" w:color="215E99" w:themeColor="text2" w:themeTint="BF"/>
            </w:tcBorders>
            <w:vAlign w:val="bottom"/>
          </w:tcPr>
          <w:p w14:paraId="6F039716" w14:textId="77777777" w:rsidR="00B84175" w:rsidRPr="00B84175" w:rsidRDefault="00B84175" w:rsidP="00B84175">
            <w:pPr>
              <w:pStyle w:val="Answer"/>
              <w:ind w:left="0" w:right="-65"/>
              <w:jc w:val="center"/>
              <w:rPr>
                <w:b/>
                <w:bCs/>
                <w:sz w:val="20"/>
                <w:szCs w:val="20"/>
              </w:rPr>
            </w:pPr>
          </w:p>
        </w:tc>
        <w:tc>
          <w:tcPr>
            <w:tcW w:w="844" w:type="dxa"/>
            <w:tcBorders>
              <w:bottom w:val="single" w:sz="8" w:space="0" w:color="215E99" w:themeColor="text2" w:themeTint="BF"/>
            </w:tcBorders>
            <w:vAlign w:val="bottom"/>
          </w:tcPr>
          <w:p w14:paraId="1F2BE74B" w14:textId="77777777" w:rsidR="00B84175" w:rsidRPr="00B84175" w:rsidRDefault="00B84175" w:rsidP="00B84175">
            <w:pPr>
              <w:pStyle w:val="Answer"/>
              <w:ind w:left="-56" w:right="-65"/>
              <w:jc w:val="center"/>
              <w:rPr>
                <w:b/>
                <w:bCs/>
                <w:sz w:val="20"/>
                <w:szCs w:val="20"/>
              </w:rPr>
            </w:pPr>
            <w:r w:rsidRPr="00B84175">
              <w:rPr>
                <w:b/>
                <w:bCs/>
                <w:sz w:val="20"/>
                <w:szCs w:val="20"/>
              </w:rPr>
              <w:t>LIS-</w:t>
            </w:r>
          </w:p>
          <w:p w14:paraId="77C82265" w14:textId="528A5000" w:rsidR="00B84175" w:rsidRPr="00B84175" w:rsidRDefault="00B84175" w:rsidP="00B84175">
            <w:pPr>
              <w:pStyle w:val="Answer"/>
              <w:ind w:left="-56" w:right="-65"/>
              <w:jc w:val="center"/>
              <w:rPr>
                <w:b/>
                <w:bCs/>
                <w:sz w:val="20"/>
                <w:szCs w:val="20"/>
              </w:rPr>
            </w:pPr>
            <w:r w:rsidRPr="00B84175">
              <w:rPr>
                <w:b/>
                <w:bCs/>
                <w:sz w:val="20"/>
                <w:szCs w:val="20"/>
              </w:rPr>
              <w:t>FLOOD</w:t>
            </w:r>
          </w:p>
        </w:tc>
        <w:tc>
          <w:tcPr>
            <w:tcW w:w="850" w:type="dxa"/>
            <w:tcBorders>
              <w:bottom w:val="single" w:sz="8" w:space="0" w:color="215E99" w:themeColor="text2" w:themeTint="BF"/>
            </w:tcBorders>
            <w:vAlign w:val="bottom"/>
          </w:tcPr>
          <w:p w14:paraId="4001D166" w14:textId="77777777" w:rsidR="00B84175" w:rsidRPr="00B84175" w:rsidRDefault="00B84175" w:rsidP="00B84175">
            <w:pPr>
              <w:pStyle w:val="Answer"/>
              <w:ind w:left="-122" w:right="-65"/>
              <w:jc w:val="center"/>
              <w:rPr>
                <w:b/>
                <w:bCs/>
                <w:sz w:val="20"/>
                <w:szCs w:val="20"/>
              </w:rPr>
            </w:pPr>
            <w:proofErr w:type="spellStart"/>
            <w:r w:rsidRPr="00B84175">
              <w:rPr>
                <w:b/>
                <w:bCs/>
                <w:sz w:val="20"/>
                <w:szCs w:val="20"/>
              </w:rPr>
              <w:t>CaMa</w:t>
            </w:r>
            <w:proofErr w:type="spellEnd"/>
            <w:r w:rsidRPr="00B84175">
              <w:rPr>
                <w:b/>
                <w:bCs/>
                <w:sz w:val="20"/>
                <w:szCs w:val="20"/>
              </w:rPr>
              <w:t>-</w:t>
            </w:r>
          </w:p>
          <w:p w14:paraId="3F581871" w14:textId="7254F32C" w:rsidR="00B84175" w:rsidRPr="00B84175" w:rsidRDefault="00B84175" w:rsidP="00B84175">
            <w:pPr>
              <w:pStyle w:val="Answer"/>
              <w:ind w:left="-122" w:right="-65"/>
              <w:jc w:val="center"/>
              <w:rPr>
                <w:b/>
                <w:bCs/>
                <w:sz w:val="20"/>
                <w:szCs w:val="20"/>
              </w:rPr>
            </w:pPr>
            <w:r w:rsidRPr="00B84175">
              <w:rPr>
                <w:b/>
                <w:bCs/>
                <w:sz w:val="20"/>
                <w:szCs w:val="20"/>
              </w:rPr>
              <w:t>Flood</w:t>
            </w:r>
          </w:p>
        </w:tc>
        <w:tc>
          <w:tcPr>
            <w:tcW w:w="567" w:type="dxa"/>
            <w:tcBorders>
              <w:bottom w:val="single" w:sz="8" w:space="0" w:color="215E99" w:themeColor="text2" w:themeTint="BF"/>
            </w:tcBorders>
            <w:vAlign w:val="bottom"/>
          </w:tcPr>
          <w:p w14:paraId="54CE417F" w14:textId="31BC82F2" w:rsidR="00B84175" w:rsidRPr="00B84175" w:rsidRDefault="00B84175" w:rsidP="00B84175">
            <w:pPr>
              <w:pStyle w:val="Answer"/>
              <w:ind w:left="-120" w:right="-65"/>
              <w:jc w:val="center"/>
              <w:rPr>
                <w:b/>
                <w:bCs/>
                <w:sz w:val="20"/>
                <w:szCs w:val="20"/>
              </w:rPr>
            </w:pPr>
            <w:proofErr w:type="spellStart"/>
            <w:r w:rsidRPr="00B84175">
              <w:rPr>
                <w:b/>
                <w:bCs/>
                <w:sz w:val="20"/>
                <w:szCs w:val="20"/>
              </w:rPr>
              <w:t>mHM</w:t>
            </w:r>
            <w:proofErr w:type="spellEnd"/>
          </w:p>
        </w:tc>
        <w:tc>
          <w:tcPr>
            <w:tcW w:w="647" w:type="dxa"/>
            <w:tcBorders>
              <w:bottom w:val="single" w:sz="8" w:space="0" w:color="215E99" w:themeColor="text2" w:themeTint="BF"/>
            </w:tcBorders>
            <w:vAlign w:val="bottom"/>
          </w:tcPr>
          <w:p w14:paraId="1DC337DC" w14:textId="27F85B34" w:rsidR="00B84175" w:rsidRPr="00B84175" w:rsidRDefault="00B84175" w:rsidP="00B84175">
            <w:pPr>
              <w:pStyle w:val="Answer"/>
              <w:ind w:left="-150" w:right="-65"/>
              <w:jc w:val="center"/>
              <w:rPr>
                <w:b/>
                <w:bCs/>
                <w:sz w:val="20"/>
                <w:szCs w:val="20"/>
              </w:rPr>
            </w:pPr>
            <w:proofErr w:type="spellStart"/>
            <w:r w:rsidRPr="00B84175">
              <w:rPr>
                <w:b/>
                <w:bCs/>
                <w:sz w:val="20"/>
                <w:szCs w:val="20"/>
              </w:rPr>
              <w:t>Starfit</w:t>
            </w:r>
            <w:proofErr w:type="spellEnd"/>
          </w:p>
        </w:tc>
        <w:tc>
          <w:tcPr>
            <w:tcW w:w="425" w:type="dxa"/>
            <w:tcBorders>
              <w:bottom w:val="single" w:sz="8" w:space="0" w:color="215E99" w:themeColor="text2" w:themeTint="BF"/>
            </w:tcBorders>
            <w:vAlign w:val="bottom"/>
          </w:tcPr>
          <w:p w14:paraId="09019D63" w14:textId="77777777" w:rsidR="00B84175" w:rsidRPr="00B84175" w:rsidRDefault="00B84175" w:rsidP="00B84175">
            <w:pPr>
              <w:pStyle w:val="Answer"/>
              <w:ind w:left="-150" w:right="-65"/>
              <w:jc w:val="center"/>
              <w:rPr>
                <w:b/>
                <w:bCs/>
                <w:sz w:val="20"/>
                <w:szCs w:val="20"/>
              </w:rPr>
            </w:pPr>
          </w:p>
        </w:tc>
        <w:tc>
          <w:tcPr>
            <w:tcW w:w="712" w:type="dxa"/>
            <w:tcBorders>
              <w:bottom w:val="single" w:sz="8" w:space="0" w:color="215E99" w:themeColor="text2" w:themeTint="BF"/>
            </w:tcBorders>
            <w:vAlign w:val="bottom"/>
          </w:tcPr>
          <w:p w14:paraId="77591161" w14:textId="6D83859B" w:rsidR="00B84175" w:rsidRPr="00B84175" w:rsidRDefault="00B84175" w:rsidP="00B84175">
            <w:pPr>
              <w:pStyle w:val="Answer"/>
              <w:ind w:left="-150" w:right="-65"/>
              <w:jc w:val="center"/>
              <w:rPr>
                <w:b/>
                <w:bCs/>
                <w:sz w:val="20"/>
                <w:szCs w:val="20"/>
              </w:rPr>
            </w:pPr>
            <w:r w:rsidRPr="00B84175">
              <w:rPr>
                <w:b/>
                <w:bCs/>
                <w:sz w:val="20"/>
                <w:szCs w:val="20"/>
              </w:rPr>
              <w:t>Count</w:t>
            </w:r>
          </w:p>
        </w:tc>
      </w:tr>
      <w:tr w:rsidR="00B84175" w14:paraId="7EF816AF" w14:textId="77597A45" w:rsidTr="00B84175">
        <w:tc>
          <w:tcPr>
            <w:tcW w:w="1362" w:type="dxa"/>
            <w:tcBorders>
              <w:top w:val="single" w:sz="8" w:space="0" w:color="215E99" w:themeColor="text2" w:themeTint="BF"/>
            </w:tcBorders>
          </w:tcPr>
          <w:p w14:paraId="6E024639" w14:textId="7D8CF3A0" w:rsidR="00B84175" w:rsidRPr="00307145" w:rsidRDefault="00B84175" w:rsidP="00B84175">
            <w:pPr>
              <w:pStyle w:val="Answer"/>
              <w:ind w:left="0" w:right="-107"/>
              <w:rPr>
                <w:sz w:val="20"/>
                <w:szCs w:val="20"/>
              </w:rPr>
            </w:pPr>
            <w:r w:rsidRPr="00307145">
              <w:rPr>
                <w:sz w:val="20"/>
                <w:szCs w:val="20"/>
              </w:rPr>
              <w:lastRenderedPageBreak/>
              <w:t>Flood control</w:t>
            </w:r>
          </w:p>
        </w:tc>
        <w:tc>
          <w:tcPr>
            <w:tcW w:w="310" w:type="dxa"/>
            <w:vMerge w:val="restart"/>
            <w:tcBorders>
              <w:top w:val="single" w:sz="8" w:space="0" w:color="215E99" w:themeColor="text2" w:themeTint="BF"/>
            </w:tcBorders>
          </w:tcPr>
          <w:p w14:paraId="6DDD685C" w14:textId="77777777" w:rsidR="00B84175" w:rsidRPr="00307145" w:rsidRDefault="00B84175" w:rsidP="00307145">
            <w:pPr>
              <w:pStyle w:val="Answer"/>
              <w:ind w:left="-65" w:right="-81"/>
              <w:jc w:val="right"/>
              <w:rPr>
                <w:sz w:val="20"/>
                <w:szCs w:val="20"/>
              </w:rPr>
            </w:pPr>
          </w:p>
        </w:tc>
        <w:tc>
          <w:tcPr>
            <w:tcW w:w="779" w:type="dxa"/>
            <w:tcBorders>
              <w:top w:val="single" w:sz="8" w:space="0" w:color="215E99" w:themeColor="text2" w:themeTint="BF"/>
            </w:tcBorders>
          </w:tcPr>
          <w:p w14:paraId="684CF041" w14:textId="4A45ABD2" w:rsidR="00B84175" w:rsidRPr="00307145" w:rsidRDefault="00B84175" w:rsidP="00307145">
            <w:pPr>
              <w:pStyle w:val="Answer"/>
              <w:ind w:left="-65" w:right="-81"/>
              <w:jc w:val="right"/>
              <w:rPr>
                <w:sz w:val="20"/>
                <w:szCs w:val="20"/>
              </w:rPr>
            </w:pPr>
            <w:r w:rsidRPr="00307145">
              <w:rPr>
                <w:sz w:val="20"/>
                <w:szCs w:val="20"/>
              </w:rPr>
              <w:t>0.63</w:t>
            </w:r>
          </w:p>
        </w:tc>
        <w:tc>
          <w:tcPr>
            <w:tcW w:w="679" w:type="dxa"/>
            <w:tcBorders>
              <w:top w:val="single" w:sz="8" w:space="0" w:color="215E99" w:themeColor="text2" w:themeTint="BF"/>
            </w:tcBorders>
          </w:tcPr>
          <w:p w14:paraId="6AA9D34A" w14:textId="0021B3D3" w:rsidR="00B84175" w:rsidRPr="00B84175" w:rsidRDefault="00B84175" w:rsidP="00307145">
            <w:pPr>
              <w:pStyle w:val="Answer"/>
              <w:ind w:left="-65" w:right="-81"/>
              <w:jc w:val="right"/>
              <w:rPr>
                <w:b/>
                <w:bCs/>
                <w:sz w:val="20"/>
                <w:szCs w:val="20"/>
              </w:rPr>
            </w:pPr>
            <w:r w:rsidRPr="00B84175">
              <w:rPr>
                <w:b/>
                <w:bCs/>
                <w:sz w:val="20"/>
                <w:szCs w:val="20"/>
              </w:rPr>
              <w:t>0.74</w:t>
            </w:r>
          </w:p>
        </w:tc>
        <w:tc>
          <w:tcPr>
            <w:tcW w:w="623" w:type="dxa"/>
            <w:tcBorders>
              <w:top w:val="single" w:sz="8" w:space="0" w:color="215E99" w:themeColor="text2" w:themeTint="BF"/>
            </w:tcBorders>
          </w:tcPr>
          <w:p w14:paraId="101BAA62" w14:textId="1A8B7D7C" w:rsidR="00B84175" w:rsidRPr="00307145" w:rsidRDefault="00B84175" w:rsidP="00307145">
            <w:pPr>
              <w:pStyle w:val="Answer"/>
              <w:ind w:left="-65" w:right="-81"/>
              <w:jc w:val="right"/>
              <w:rPr>
                <w:sz w:val="20"/>
                <w:szCs w:val="20"/>
              </w:rPr>
            </w:pPr>
            <w:r w:rsidRPr="00307145">
              <w:rPr>
                <w:sz w:val="20"/>
                <w:szCs w:val="20"/>
              </w:rPr>
              <w:t>0.70</w:t>
            </w:r>
          </w:p>
        </w:tc>
        <w:tc>
          <w:tcPr>
            <w:tcW w:w="679" w:type="dxa"/>
            <w:tcBorders>
              <w:top w:val="single" w:sz="8" w:space="0" w:color="215E99" w:themeColor="text2" w:themeTint="BF"/>
            </w:tcBorders>
          </w:tcPr>
          <w:p w14:paraId="106425AE" w14:textId="7F2B0D6D" w:rsidR="00B84175" w:rsidRPr="00307145" w:rsidRDefault="00B84175" w:rsidP="00307145">
            <w:pPr>
              <w:pStyle w:val="Answer"/>
              <w:ind w:left="-65" w:right="-81"/>
              <w:jc w:val="right"/>
              <w:rPr>
                <w:sz w:val="20"/>
                <w:szCs w:val="20"/>
              </w:rPr>
            </w:pPr>
            <w:r w:rsidRPr="00307145">
              <w:rPr>
                <w:sz w:val="20"/>
                <w:szCs w:val="20"/>
              </w:rPr>
              <w:t>0.73</w:t>
            </w:r>
          </w:p>
        </w:tc>
        <w:tc>
          <w:tcPr>
            <w:tcW w:w="421" w:type="dxa"/>
            <w:vMerge w:val="restart"/>
            <w:tcBorders>
              <w:top w:val="single" w:sz="8" w:space="0" w:color="215E99" w:themeColor="text2" w:themeTint="BF"/>
            </w:tcBorders>
          </w:tcPr>
          <w:p w14:paraId="6D0640E7" w14:textId="77777777" w:rsidR="00B84175" w:rsidRPr="00307145" w:rsidRDefault="00B84175" w:rsidP="00307145">
            <w:pPr>
              <w:pStyle w:val="Answer"/>
              <w:ind w:left="-65" w:right="-81"/>
              <w:jc w:val="right"/>
              <w:rPr>
                <w:sz w:val="20"/>
                <w:szCs w:val="20"/>
              </w:rPr>
            </w:pPr>
          </w:p>
        </w:tc>
        <w:tc>
          <w:tcPr>
            <w:tcW w:w="844" w:type="dxa"/>
            <w:tcBorders>
              <w:top w:val="single" w:sz="8" w:space="0" w:color="215E99" w:themeColor="text2" w:themeTint="BF"/>
            </w:tcBorders>
          </w:tcPr>
          <w:p w14:paraId="23F4BCB4" w14:textId="0AC3BB26" w:rsidR="00B84175" w:rsidRPr="00307145" w:rsidRDefault="00B84175" w:rsidP="00307145">
            <w:pPr>
              <w:pStyle w:val="Answer"/>
              <w:ind w:left="-65" w:right="-81"/>
              <w:jc w:val="right"/>
              <w:rPr>
                <w:sz w:val="20"/>
                <w:szCs w:val="20"/>
              </w:rPr>
            </w:pPr>
            <w:r w:rsidRPr="00307145">
              <w:rPr>
                <w:sz w:val="20"/>
                <w:szCs w:val="20"/>
              </w:rPr>
              <w:t>0.57</w:t>
            </w:r>
          </w:p>
        </w:tc>
        <w:tc>
          <w:tcPr>
            <w:tcW w:w="850" w:type="dxa"/>
            <w:tcBorders>
              <w:top w:val="single" w:sz="8" w:space="0" w:color="215E99" w:themeColor="text2" w:themeTint="BF"/>
            </w:tcBorders>
          </w:tcPr>
          <w:p w14:paraId="36C7A27D" w14:textId="708C8FFD" w:rsidR="00B84175" w:rsidRPr="00307145" w:rsidRDefault="00B84175" w:rsidP="00307145">
            <w:pPr>
              <w:pStyle w:val="Answer"/>
              <w:ind w:left="-65" w:right="-81"/>
              <w:jc w:val="right"/>
              <w:rPr>
                <w:sz w:val="20"/>
                <w:szCs w:val="20"/>
              </w:rPr>
            </w:pPr>
            <w:r w:rsidRPr="00307145">
              <w:rPr>
                <w:sz w:val="20"/>
                <w:szCs w:val="20"/>
              </w:rPr>
              <w:t>0.50</w:t>
            </w:r>
          </w:p>
        </w:tc>
        <w:tc>
          <w:tcPr>
            <w:tcW w:w="567" w:type="dxa"/>
            <w:tcBorders>
              <w:top w:val="single" w:sz="8" w:space="0" w:color="215E99" w:themeColor="text2" w:themeTint="BF"/>
            </w:tcBorders>
          </w:tcPr>
          <w:p w14:paraId="7C21DC61" w14:textId="3ED2C27A" w:rsidR="00B84175" w:rsidRPr="00B84175" w:rsidRDefault="00B84175" w:rsidP="00307145">
            <w:pPr>
              <w:pStyle w:val="Answer"/>
              <w:ind w:left="-65" w:right="-81"/>
              <w:jc w:val="right"/>
              <w:rPr>
                <w:b/>
                <w:bCs/>
                <w:sz w:val="20"/>
                <w:szCs w:val="20"/>
              </w:rPr>
            </w:pPr>
            <w:r w:rsidRPr="00B84175">
              <w:rPr>
                <w:b/>
                <w:bCs/>
                <w:sz w:val="20"/>
                <w:szCs w:val="20"/>
              </w:rPr>
              <w:t>0.56</w:t>
            </w:r>
          </w:p>
        </w:tc>
        <w:tc>
          <w:tcPr>
            <w:tcW w:w="647" w:type="dxa"/>
            <w:tcBorders>
              <w:top w:val="single" w:sz="8" w:space="0" w:color="215E99" w:themeColor="text2" w:themeTint="BF"/>
            </w:tcBorders>
          </w:tcPr>
          <w:p w14:paraId="7090A462" w14:textId="54F4837B" w:rsidR="00B84175" w:rsidRPr="00307145" w:rsidRDefault="00B84175" w:rsidP="00307145">
            <w:pPr>
              <w:pStyle w:val="Answer"/>
              <w:ind w:left="-65" w:right="-81"/>
              <w:jc w:val="right"/>
              <w:rPr>
                <w:sz w:val="20"/>
                <w:szCs w:val="20"/>
              </w:rPr>
            </w:pPr>
            <w:r w:rsidRPr="00307145">
              <w:rPr>
                <w:sz w:val="20"/>
                <w:szCs w:val="20"/>
              </w:rPr>
              <w:t>0.46</w:t>
            </w:r>
          </w:p>
        </w:tc>
        <w:tc>
          <w:tcPr>
            <w:tcW w:w="425" w:type="dxa"/>
            <w:tcBorders>
              <w:top w:val="single" w:sz="8" w:space="0" w:color="215E99" w:themeColor="text2" w:themeTint="BF"/>
            </w:tcBorders>
          </w:tcPr>
          <w:p w14:paraId="611C954D" w14:textId="77777777" w:rsidR="00B84175" w:rsidRPr="00307145" w:rsidRDefault="00B84175" w:rsidP="00307145">
            <w:pPr>
              <w:pStyle w:val="Answer"/>
              <w:ind w:left="-65" w:right="-81"/>
              <w:jc w:val="right"/>
              <w:rPr>
                <w:sz w:val="20"/>
                <w:szCs w:val="20"/>
              </w:rPr>
            </w:pPr>
          </w:p>
        </w:tc>
        <w:tc>
          <w:tcPr>
            <w:tcW w:w="712" w:type="dxa"/>
            <w:tcBorders>
              <w:top w:val="single" w:sz="8" w:space="0" w:color="215E99" w:themeColor="text2" w:themeTint="BF"/>
            </w:tcBorders>
          </w:tcPr>
          <w:p w14:paraId="3EB48DD8" w14:textId="796FD11D" w:rsidR="00B84175" w:rsidRPr="00307145" w:rsidRDefault="00B84175" w:rsidP="00307145">
            <w:pPr>
              <w:pStyle w:val="Answer"/>
              <w:ind w:left="-65" w:right="-81"/>
              <w:jc w:val="right"/>
              <w:rPr>
                <w:sz w:val="20"/>
                <w:szCs w:val="20"/>
              </w:rPr>
            </w:pPr>
            <w:r>
              <w:rPr>
                <w:sz w:val="20"/>
                <w:szCs w:val="20"/>
              </w:rPr>
              <w:t>66</w:t>
            </w:r>
          </w:p>
        </w:tc>
      </w:tr>
      <w:tr w:rsidR="00B84175" w14:paraId="2A98EBFF" w14:textId="77777777" w:rsidTr="00B84175">
        <w:tc>
          <w:tcPr>
            <w:tcW w:w="1362" w:type="dxa"/>
          </w:tcPr>
          <w:p w14:paraId="7A69F375" w14:textId="22930B11" w:rsidR="00B84175" w:rsidRPr="00307145" w:rsidRDefault="00B84175" w:rsidP="00B84175">
            <w:pPr>
              <w:pStyle w:val="Answer"/>
              <w:ind w:left="0" w:right="-107"/>
              <w:rPr>
                <w:sz w:val="20"/>
                <w:szCs w:val="20"/>
              </w:rPr>
            </w:pPr>
            <w:r w:rsidRPr="00307145">
              <w:rPr>
                <w:sz w:val="20"/>
                <w:szCs w:val="20"/>
              </w:rPr>
              <w:t>Hydropower</w:t>
            </w:r>
          </w:p>
        </w:tc>
        <w:tc>
          <w:tcPr>
            <w:tcW w:w="310" w:type="dxa"/>
            <w:vMerge/>
          </w:tcPr>
          <w:p w14:paraId="3BA857A7" w14:textId="77777777" w:rsidR="00B84175" w:rsidRPr="00307145" w:rsidRDefault="00B84175" w:rsidP="00B84175">
            <w:pPr>
              <w:pStyle w:val="Answer"/>
              <w:ind w:left="-65" w:right="-81"/>
              <w:jc w:val="right"/>
              <w:rPr>
                <w:sz w:val="20"/>
                <w:szCs w:val="20"/>
              </w:rPr>
            </w:pPr>
          </w:p>
        </w:tc>
        <w:tc>
          <w:tcPr>
            <w:tcW w:w="779" w:type="dxa"/>
          </w:tcPr>
          <w:p w14:paraId="4DADD639" w14:textId="61F97FCA" w:rsidR="00B84175" w:rsidRPr="00307145" w:rsidRDefault="00B84175" w:rsidP="00B84175">
            <w:pPr>
              <w:pStyle w:val="Answer"/>
              <w:ind w:left="-65" w:right="-81"/>
              <w:jc w:val="right"/>
              <w:rPr>
                <w:sz w:val="20"/>
                <w:szCs w:val="20"/>
              </w:rPr>
            </w:pPr>
            <w:r w:rsidRPr="00307145">
              <w:rPr>
                <w:sz w:val="20"/>
                <w:szCs w:val="20"/>
              </w:rPr>
              <w:t>0.72</w:t>
            </w:r>
          </w:p>
        </w:tc>
        <w:tc>
          <w:tcPr>
            <w:tcW w:w="679" w:type="dxa"/>
          </w:tcPr>
          <w:p w14:paraId="21003954" w14:textId="1CA4FDF4" w:rsidR="00B84175" w:rsidRPr="00307145" w:rsidRDefault="00B84175" w:rsidP="00B84175">
            <w:pPr>
              <w:pStyle w:val="Answer"/>
              <w:ind w:left="-65" w:right="-81"/>
              <w:jc w:val="right"/>
              <w:rPr>
                <w:sz w:val="20"/>
                <w:szCs w:val="20"/>
              </w:rPr>
            </w:pPr>
            <w:r w:rsidRPr="00307145">
              <w:rPr>
                <w:sz w:val="20"/>
                <w:szCs w:val="20"/>
              </w:rPr>
              <w:t>0.75</w:t>
            </w:r>
          </w:p>
        </w:tc>
        <w:tc>
          <w:tcPr>
            <w:tcW w:w="623" w:type="dxa"/>
          </w:tcPr>
          <w:p w14:paraId="20A3FF38" w14:textId="00AF46BF" w:rsidR="00B84175" w:rsidRPr="00B84175" w:rsidRDefault="00B84175" w:rsidP="00B84175">
            <w:pPr>
              <w:pStyle w:val="Answer"/>
              <w:ind w:left="-65" w:right="-81"/>
              <w:jc w:val="right"/>
              <w:rPr>
                <w:b/>
                <w:bCs/>
                <w:sz w:val="20"/>
                <w:szCs w:val="20"/>
              </w:rPr>
            </w:pPr>
            <w:r w:rsidRPr="00B84175">
              <w:rPr>
                <w:b/>
                <w:bCs/>
                <w:sz w:val="20"/>
                <w:szCs w:val="20"/>
              </w:rPr>
              <w:t>0.77</w:t>
            </w:r>
          </w:p>
        </w:tc>
        <w:tc>
          <w:tcPr>
            <w:tcW w:w="679" w:type="dxa"/>
          </w:tcPr>
          <w:p w14:paraId="4E82C78F" w14:textId="5F39BD57" w:rsidR="00B84175" w:rsidRPr="00307145" w:rsidRDefault="00B84175" w:rsidP="00B84175">
            <w:pPr>
              <w:pStyle w:val="Answer"/>
              <w:ind w:left="-65" w:right="-81"/>
              <w:jc w:val="right"/>
              <w:rPr>
                <w:sz w:val="20"/>
                <w:szCs w:val="20"/>
              </w:rPr>
            </w:pPr>
            <w:r w:rsidRPr="00307145">
              <w:rPr>
                <w:sz w:val="20"/>
                <w:szCs w:val="20"/>
              </w:rPr>
              <w:t>0.69</w:t>
            </w:r>
          </w:p>
        </w:tc>
        <w:tc>
          <w:tcPr>
            <w:tcW w:w="421" w:type="dxa"/>
            <w:vMerge/>
          </w:tcPr>
          <w:p w14:paraId="0A2E85FB" w14:textId="77777777" w:rsidR="00B84175" w:rsidRPr="00307145" w:rsidRDefault="00B84175" w:rsidP="00B84175">
            <w:pPr>
              <w:pStyle w:val="Answer"/>
              <w:ind w:left="-65" w:right="-81"/>
              <w:jc w:val="right"/>
              <w:rPr>
                <w:sz w:val="20"/>
                <w:szCs w:val="20"/>
              </w:rPr>
            </w:pPr>
          </w:p>
        </w:tc>
        <w:tc>
          <w:tcPr>
            <w:tcW w:w="844" w:type="dxa"/>
          </w:tcPr>
          <w:p w14:paraId="35D6972C" w14:textId="45219609" w:rsidR="00B84175" w:rsidRPr="00307145" w:rsidRDefault="00B84175" w:rsidP="00B84175">
            <w:pPr>
              <w:pStyle w:val="Answer"/>
              <w:ind w:left="-65" w:right="-81"/>
              <w:jc w:val="right"/>
              <w:rPr>
                <w:sz w:val="20"/>
                <w:szCs w:val="20"/>
              </w:rPr>
            </w:pPr>
            <w:r w:rsidRPr="00307145">
              <w:rPr>
                <w:sz w:val="20"/>
                <w:szCs w:val="20"/>
              </w:rPr>
              <w:t>0.69</w:t>
            </w:r>
          </w:p>
        </w:tc>
        <w:tc>
          <w:tcPr>
            <w:tcW w:w="850" w:type="dxa"/>
          </w:tcPr>
          <w:p w14:paraId="0472342D" w14:textId="3485BDFF" w:rsidR="00B84175" w:rsidRPr="00307145" w:rsidRDefault="00B84175" w:rsidP="00B84175">
            <w:pPr>
              <w:pStyle w:val="Answer"/>
              <w:ind w:left="-65" w:right="-81"/>
              <w:jc w:val="right"/>
              <w:rPr>
                <w:sz w:val="20"/>
                <w:szCs w:val="20"/>
              </w:rPr>
            </w:pPr>
            <w:r w:rsidRPr="00307145">
              <w:rPr>
                <w:sz w:val="20"/>
                <w:szCs w:val="20"/>
              </w:rPr>
              <w:t>0.66</w:t>
            </w:r>
          </w:p>
        </w:tc>
        <w:tc>
          <w:tcPr>
            <w:tcW w:w="567" w:type="dxa"/>
          </w:tcPr>
          <w:p w14:paraId="2C4856E0" w14:textId="09D6BA9A" w:rsidR="00B84175" w:rsidRPr="00B84175" w:rsidRDefault="00B84175" w:rsidP="00B84175">
            <w:pPr>
              <w:pStyle w:val="Answer"/>
              <w:ind w:left="-65" w:right="-81"/>
              <w:jc w:val="right"/>
              <w:rPr>
                <w:b/>
                <w:bCs/>
                <w:sz w:val="20"/>
                <w:szCs w:val="20"/>
              </w:rPr>
            </w:pPr>
            <w:r w:rsidRPr="00B84175">
              <w:rPr>
                <w:b/>
                <w:bCs/>
                <w:sz w:val="20"/>
                <w:szCs w:val="20"/>
              </w:rPr>
              <w:t>0.72</w:t>
            </w:r>
          </w:p>
        </w:tc>
        <w:tc>
          <w:tcPr>
            <w:tcW w:w="647" w:type="dxa"/>
          </w:tcPr>
          <w:p w14:paraId="6E398F83" w14:textId="0DC16D0E" w:rsidR="00B84175" w:rsidRPr="00307145" w:rsidRDefault="00B84175" w:rsidP="00B84175">
            <w:pPr>
              <w:pStyle w:val="Answer"/>
              <w:ind w:left="-65" w:right="-81"/>
              <w:jc w:val="right"/>
              <w:rPr>
                <w:sz w:val="20"/>
                <w:szCs w:val="20"/>
              </w:rPr>
            </w:pPr>
            <w:r w:rsidRPr="00307145">
              <w:rPr>
                <w:sz w:val="20"/>
                <w:szCs w:val="20"/>
              </w:rPr>
              <w:t>0.68</w:t>
            </w:r>
          </w:p>
        </w:tc>
        <w:tc>
          <w:tcPr>
            <w:tcW w:w="425" w:type="dxa"/>
          </w:tcPr>
          <w:p w14:paraId="31438103" w14:textId="77777777" w:rsidR="00B84175" w:rsidRPr="00307145" w:rsidRDefault="00B84175" w:rsidP="00B84175">
            <w:pPr>
              <w:pStyle w:val="Answer"/>
              <w:ind w:left="-65" w:right="-81"/>
              <w:jc w:val="right"/>
              <w:rPr>
                <w:sz w:val="20"/>
                <w:szCs w:val="20"/>
              </w:rPr>
            </w:pPr>
          </w:p>
        </w:tc>
        <w:tc>
          <w:tcPr>
            <w:tcW w:w="712" w:type="dxa"/>
          </w:tcPr>
          <w:p w14:paraId="05B923A4" w14:textId="6E9A26F9" w:rsidR="00B84175" w:rsidRPr="00307145" w:rsidRDefault="00B84175" w:rsidP="00B84175">
            <w:pPr>
              <w:pStyle w:val="Answer"/>
              <w:ind w:left="-65" w:right="-81"/>
              <w:jc w:val="right"/>
              <w:rPr>
                <w:sz w:val="20"/>
                <w:szCs w:val="20"/>
              </w:rPr>
            </w:pPr>
            <w:r>
              <w:rPr>
                <w:sz w:val="20"/>
                <w:szCs w:val="20"/>
              </w:rPr>
              <w:t>22</w:t>
            </w:r>
          </w:p>
        </w:tc>
      </w:tr>
      <w:tr w:rsidR="00B84175" w14:paraId="4994DB94" w14:textId="2FB27D26" w:rsidTr="00B84175">
        <w:tc>
          <w:tcPr>
            <w:tcW w:w="1362" w:type="dxa"/>
          </w:tcPr>
          <w:p w14:paraId="0E8B3ADA" w14:textId="05E81027" w:rsidR="00B84175" w:rsidRPr="00307145" w:rsidRDefault="00B84175" w:rsidP="00B84175">
            <w:pPr>
              <w:pStyle w:val="Answer"/>
              <w:ind w:left="0" w:right="-107"/>
              <w:rPr>
                <w:sz w:val="20"/>
                <w:szCs w:val="20"/>
              </w:rPr>
            </w:pPr>
            <w:r w:rsidRPr="00307145">
              <w:rPr>
                <w:sz w:val="20"/>
                <w:szCs w:val="20"/>
              </w:rPr>
              <w:t>Irrigation</w:t>
            </w:r>
          </w:p>
        </w:tc>
        <w:tc>
          <w:tcPr>
            <w:tcW w:w="310" w:type="dxa"/>
            <w:vMerge/>
          </w:tcPr>
          <w:p w14:paraId="1E05ED5C" w14:textId="77777777" w:rsidR="00B84175" w:rsidRPr="00307145" w:rsidRDefault="00B84175" w:rsidP="00B84175">
            <w:pPr>
              <w:pStyle w:val="Answer"/>
              <w:ind w:left="-65" w:right="-81"/>
              <w:jc w:val="right"/>
              <w:rPr>
                <w:sz w:val="20"/>
                <w:szCs w:val="20"/>
              </w:rPr>
            </w:pPr>
          </w:p>
        </w:tc>
        <w:tc>
          <w:tcPr>
            <w:tcW w:w="779" w:type="dxa"/>
          </w:tcPr>
          <w:p w14:paraId="0E5D79AA" w14:textId="44377164" w:rsidR="00B84175" w:rsidRPr="00307145" w:rsidRDefault="00B84175" w:rsidP="00B84175">
            <w:pPr>
              <w:pStyle w:val="Answer"/>
              <w:ind w:left="-65" w:right="-81"/>
              <w:jc w:val="right"/>
              <w:rPr>
                <w:sz w:val="20"/>
                <w:szCs w:val="20"/>
              </w:rPr>
            </w:pPr>
            <w:r w:rsidRPr="00307145">
              <w:rPr>
                <w:sz w:val="20"/>
                <w:szCs w:val="20"/>
              </w:rPr>
              <w:t>0.65</w:t>
            </w:r>
          </w:p>
        </w:tc>
        <w:tc>
          <w:tcPr>
            <w:tcW w:w="679" w:type="dxa"/>
          </w:tcPr>
          <w:p w14:paraId="331138A3" w14:textId="7E6A1429" w:rsidR="00B84175" w:rsidRPr="00307145" w:rsidRDefault="00B84175" w:rsidP="00B84175">
            <w:pPr>
              <w:pStyle w:val="Answer"/>
              <w:ind w:left="-65" w:right="-81"/>
              <w:jc w:val="right"/>
              <w:rPr>
                <w:sz w:val="20"/>
                <w:szCs w:val="20"/>
              </w:rPr>
            </w:pPr>
            <w:r w:rsidRPr="00307145">
              <w:rPr>
                <w:sz w:val="20"/>
                <w:szCs w:val="20"/>
              </w:rPr>
              <w:t>0.67</w:t>
            </w:r>
          </w:p>
        </w:tc>
        <w:tc>
          <w:tcPr>
            <w:tcW w:w="623" w:type="dxa"/>
          </w:tcPr>
          <w:p w14:paraId="36B6A2CD" w14:textId="28EE9C6D" w:rsidR="00B84175" w:rsidRPr="00B84175" w:rsidRDefault="00B84175" w:rsidP="00B84175">
            <w:pPr>
              <w:pStyle w:val="Answer"/>
              <w:ind w:left="-65" w:right="-81"/>
              <w:jc w:val="right"/>
              <w:rPr>
                <w:b/>
                <w:bCs/>
                <w:sz w:val="20"/>
                <w:szCs w:val="20"/>
              </w:rPr>
            </w:pPr>
            <w:r w:rsidRPr="00B84175">
              <w:rPr>
                <w:b/>
                <w:bCs/>
                <w:sz w:val="20"/>
                <w:szCs w:val="20"/>
              </w:rPr>
              <w:t>0.82</w:t>
            </w:r>
          </w:p>
        </w:tc>
        <w:tc>
          <w:tcPr>
            <w:tcW w:w="679" w:type="dxa"/>
          </w:tcPr>
          <w:p w14:paraId="1790674B" w14:textId="3FA2FA60" w:rsidR="00B84175" w:rsidRPr="00307145" w:rsidRDefault="00B84175" w:rsidP="00B84175">
            <w:pPr>
              <w:pStyle w:val="Answer"/>
              <w:ind w:left="-65" w:right="-81"/>
              <w:jc w:val="right"/>
              <w:rPr>
                <w:sz w:val="20"/>
                <w:szCs w:val="20"/>
              </w:rPr>
            </w:pPr>
            <w:r w:rsidRPr="00307145">
              <w:rPr>
                <w:sz w:val="20"/>
                <w:szCs w:val="20"/>
              </w:rPr>
              <w:t>0.73</w:t>
            </w:r>
          </w:p>
        </w:tc>
        <w:tc>
          <w:tcPr>
            <w:tcW w:w="421" w:type="dxa"/>
            <w:vMerge/>
          </w:tcPr>
          <w:p w14:paraId="19D77367" w14:textId="77777777" w:rsidR="00B84175" w:rsidRPr="00307145" w:rsidRDefault="00B84175" w:rsidP="00B84175">
            <w:pPr>
              <w:pStyle w:val="Answer"/>
              <w:ind w:left="-65" w:right="-81"/>
              <w:jc w:val="right"/>
              <w:rPr>
                <w:sz w:val="20"/>
                <w:szCs w:val="20"/>
              </w:rPr>
            </w:pPr>
          </w:p>
        </w:tc>
        <w:tc>
          <w:tcPr>
            <w:tcW w:w="844" w:type="dxa"/>
          </w:tcPr>
          <w:p w14:paraId="7972F102" w14:textId="2EE4EF68" w:rsidR="00B84175" w:rsidRPr="00307145" w:rsidRDefault="00B84175" w:rsidP="00B84175">
            <w:pPr>
              <w:pStyle w:val="Answer"/>
              <w:ind w:left="-65" w:right="-81"/>
              <w:jc w:val="right"/>
              <w:rPr>
                <w:sz w:val="20"/>
                <w:szCs w:val="20"/>
              </w:rPr>
            </w:pPr>
            <w:r w:rsidRPr="00307145">
              <w:rPr>
                <w:sz w:val="20"/>
                <w:szCs w:val="20"/>
              </w:rPr>
              <w:t>0.64</w:t>
            </w:r>
          </w:p>
        </w:tc>
        <w:tc>
          <w:tcPr>
            <w:tcW w:w="850" w:type="dxa"/>
          </w:tcPr>
          <w:p w14:paraId="6653DAF5" w14:textId="54D099C6" w:rsidR="00B84175" w:rsidRPr="00307145" w:rsidRDefault="00B84175" w:rsidP="00B84175">
            <w:pPr>
              <w:pStyle w:val="Answer"/>
              <w:ind w:left="-65" w:right="-81"/>
              <w:jc w:val="right"/>
              <w:rPr>
                <w:sz w:val="20"/>
                <w:szCs w:val="20"/>
              </w:rPr>
            </w:pPr>
            <w:r w:rsidRPr="00307145">
              <w:rPr>
                <w:sz w:val="20"/>
                <w:szCs w:val="20"/>
              </w:rPr>
              <w:t>0.60</w:t>
            </w:r>
          </w:p>
        </w:tc>
        <w:tc>
          <w:tcPr>
            <w:tcW w:w="567" w:type="dxa"/>
          </w:tcPr>
          <w:p w14:paraId="22D8546C" w14:textId="13180437" w:rsidR="00B84175" w:rsidRPr="009A50E8" w:rsidRDefault="00B84175" w:rsidP="00B84175">
            <w:pPr>
              <w:pStyle w:val="Answer"/>
              <w:ind w:left="-65" w:right="-81"/>
              <w:jc w:val="right"/>
              <w:rPr>
                <w:b/>
                <w:bCs/>
                <w:sz w:val="20"/>
                <w:szCs w:val="20"/>
              </w:rPr>
            </w:pPr>
            <w:r w:rsidRPr="009A50E8">
              <w:rPr>
                <w:b/>
                <w:bCs/>
                <w:sz w:val="20"/>
                <w:szCs w:val="20"/>
              </w:rPr>
              <w:t>0.79</w:t>
            </w:r>
          </w:p>
        </w:tc>
        <w:tc>
          <w:tcPr>
            <w:tcW w:w="647" w:type="dxa"/>
          </w:tcPr>
          <w:p w14:paraId="14FEBD00" w14:textId="6092546A" w:rsidR="00B84175" w:rsidRPr="00307145" w:rsidRDefault="00B84175" w:rsidP="00B84175">
            <w:pPr>
              <w:pStyle w:val="Answer"/>
              <w:ind w:left="-65" w:right="-81"/>
              <w:jc w:val="right"/>
              <w:rPr>
                <w:sz w:val="20"/>
                <w:szCs w:val="20"/>
              </w:rPr>
            </w:pPr>
            <w:r w:rsidRPr="00307145">
              <w:rPr>
                <w:sz w:val="20"/>
                <w:szCs w:val="20"/>
              </w:rPr>
              <w:t>0.76</w:t>
            </w:r>
          </w:p>
        </w:tc>
        <w:tc>
          <w:tcPr>
            <w:tcW w:w="425" w:type="dxa"/>
          </w:tcPr>
          <w:p w14:paraId="16B30B29" w14:textId="77777777" w:rsidR="00B84175" w:rsidRPr="00307145" w:rsidRDefault="00B84175" w:rsidP="00B84175">
            <w:pPr>
              <w:pStyle w:val="Answer"/>
              <w:ind w:left="-65" w:right="-81"/>
              <w:jc w:val="right"/>
              <w:rPr>
                <w:sz w:val="20"/>
                <w:szCs w:val="20"/>
              </w:rPr>
            </w:pPr>
          </w:p>
        </w:tc>
        <w:tc>
          <w:tcPr>
            <w:tcW w:w="712" w:type="dxa"/>
          </w:tcPr>
          <w:p w14:paraId="6D77E0EF" w14:textId="5A36630B" w:rsidR="00B84175" w:rsidRPr="00307145" w:rsidRDefault="00B84175" w:rsidP="00B84175">
            <w:pPr>
              <w:pStyle w:val="Answer"/>
              <w:ind w:left="-65" w:right="-81"/>
              <w:jc w:val="right"/>
              <w:rPr>
                <w:sz w:val="20"/>
                <w:szCs w:val="20"/>
              </w:rPr>
            </w:pPr>
            <w:r>
              <w:rPr>
                <w:sz w:val="20"/>
                <w:szCs w:val="20"/>
              </w:rPr>
              <w:t>54</w:t>
            </w:r>
          </w:p>
        </w:tc>
      </w:tr>
      <w:tr w:rsidR="00B84175" w14:paraId="45520F94" w14:textId="2AFD31A1" w:rsidTr="00B84175">
        <w:tc>
          <w:tcPr>
            <w:tcW w:w="1362" w:type="dxa"/>
          </w:tcPr>
          <w:p w14:paraId="6EB88E5C" w14:textId="1CC4807A" w:rsidR="00B84175" w:rsidRPr="00307145" w:rsidRDefault="00B84175" w:rsidP="00B84175">
            <w:pPr>
              <w:pStyle w:val="Answer"/>
              <w:ind w:left="0" w:right="-107"/>
              <w:rPr>
                <w:sz w:val="20"/>
                <w:szCs w:val="20"/>
              </w:rPr>
            </w:pPr>
            <w:r w:rsidRPr="00307145">
              <w:rPr>
                <w:sz w:val="20"/>
                <w:szCs w:val="20"/>
              </w:rPr>
              <w:t>Navigation</w:t>
            </w:r>
          </w:p>
        </w:tc>
        <w:tc>
          <w:tcPr>
            <w:tcW w:w="310" w:type="dxa"/>
            <w:vMerge/>
          </w:tcPr>
          <w:p w14:paraId="2AA7E9C4" w14:textId="77777777" w:rsidR="00B84175" w:rsidRPr="00307145" w:rsidRDefault="00B84175" w:rsidP="00B84175">
            <w:pPr>
              <w:pStyle w:val="Answer"/>
              <w:ind w:left="-65" w:right="-81"/>
              <w:jc w:val="right"/>
              <w:rPr>
                <w:sz w:val="20"/>
                <w:szCs w:val="20"/>
              </w:rPr>
            </w:pPr>
          </w:p>
        </w:tc>
        <w:tc>
          <w:tcPr>
            <w:tcW w:w="779" w:type="dxa"/>
          </w:tcPr>
          <w:p w14:paraId="393A5835" w14:textId="646FA8B4" w:rsidR="00B84175" w:rsidRPr="00307145" w:rsidRDefault="00B84175" w:rsidP="00B84175">
            <w:pPr>
              <w:pStyle w:val="Answer"/>
              <w:ind w:left="-65" w:right="-81"/>
              <w:jc w:val="right"/>
              <w:rPr>
                <w:sz w:val="20"/>
                <w:szCs w:val="20"/>
              </w:rPr>
            </w:pPr>
            <w:r w:rsidRPr="00307145">
              <w:rPr>
                <w:sz w:val="20"/>
                <w:szCs w:val="20"/>
              </w:rPr>
              <w:t>0.24</w:t>
            </w:r>
          </w:p>
        </w:tc>
        <w:tc>
          <w:tcPr>
            <w:tcW w:w="679" w:type="dxa"/>
          </w:tcPr>
          <w:p w14:paraId="0E56BB9A" w14:textId="164FB806" w:rsidR="00B84175" w:rsidRPr="00307145" w:rsidRDefault="00B84175" w:rsidP="00B84175">
            <w:pPr>
              <w:pStyle w:val="Answer"/>
              <w:ind w:left="-65" w:right="-81"/>
              <w:jc w:val="right"/>
              <w:rPr>
                <w:sz w:val="20"/>
                <w:szCs w:val="20"/>
              </w:rPr>
            </w:pPr>
            <w:r w:rsidRPr="00307145">
              <w:rPr>
                <w:sz w:val="20"/>
                <w:szCs w:val="20"/>
              </w:rPr>
              <w:t>0.28</w:t>
            </w:r>
          </w:p>
        </w:tc>
        <w:tc>
          <w:tcPr>
            <w:tcW w:w="623" w:type="dxa"/>
          </w:tcPr>
          <w:p w14:paraId="3067CE53" w14:textId="0F07F7F1" w:rsidR="00B84175" w:rsidRPr="009A50E8" w:rsidRDefault="00B84175" w:rsidP="00B84175">
            <w:pPr>
              <w:pStyle w:val="Answer"/>
              <w:ind w:left="-65" w:right="-81"/>
              <w:jc w:val="right"/>
              <w:rPr>
                <w:b/>
                <w:bCs/>
                <w:sz w:val="20"/>
                <w:szCs w:val="20"/>
              </w:rPr>
            </w:pPr>
            <w:r w:rsidRPr="009A50E8">
              <w:rPr>
                <w:b/>
                <w:bCs/>
                <w:sz w:val="20"/>
                <w:szCs w:val="20"/>
              </w:rPr>
              <w:t>0.35</w:t>
            </w:r>
          </w:p>
        </w:tc>
        <w:tc>
          <w:tcPr>
            <w:tcW w:w="679" w:type="dxa"/>
          </w:tcPr>
          <w:p w14:paraId="196315A7" w14:textId="2114DAA7" w:rsidR="00B84175" w:rsidRPr="00307145" w:rsidRDefault="00B84175" w:rsidP="00B84175">
            <w:pPr>
              <w:pStyle w:val="Answer"/>
              <w:ind w:left="-65" w:right="-81"/>
              <w:jc w:val="right"/>
              <w:rPr>
                <w:sz w:val="20"/>
                <w:szCs w:val="20"/>
              </w:rPr>
            </w:pPr>
            <w:r w:rsidRPr="00307145">
              <w:rPr>
                <w:sz w:val="20"/>
                <w:szCs w:val="20"/>
              </w:rPr>
              <w:t>0.33</w:t>
            </w:r>
          </w:p>
        </w:tc>
        <w:tc>
          <w:tcPr>
            <w:tcW w:w="421" w:type="dxa"/>
            <w:vMerge/>
          </w:tcPr>
          <w:p w14:paraId="094276CC" w14:textId="262AACC2" w:rsidR="00B84175" w:rsidRPr="00307145" w:rsidRDefault="00B84175" w:rsidP="00B84175">
            <w:pPr>
              <w:pStyle w:val="Answer"/>
              <w:ind w:left="-65" w:right="-81"/>
              <w:jc w:val="right"/>
              <w:rPr>
                <w:sz w:val="20"/>
                <w:szCs w:val="20"/>
              </w:rPr>
            </w:pPr>
          </w:p>
        </w:tc>
        <w:tc>
          <w:tcPr>
            <w:tcW w:w="844" w:type="dxa"/>
          </w:tcPr>
          <w:p w14:paraId="55D41C64" w14:textId="30BBAB91" w:rsidR="00B84175" w:rsidRPr="009A50E8" w:rsidRDefault="00B84175" w:rsidP="00B84175">
            <w:pPr>
              <w:pStyle w:val="Answer"/>
              <w:ind w:left="-65" w:right="-81"/>
              <w:jc w:val="right"/>
              <w:rPr>
                <w:b/>
                <w:bCs/>
                <w:sz w:val="20"/>
                <w:szCs w:val="20"/>
              </w:rPr>
            </w:pPr>
            <w:r w:rsidRPr="009A50E8">
              <w:rPr>
                <w:b/>
                <w:bCs/>
                <w:sz w:val="20"/>
                <w:szCs w:val="20"/>
              </w:rPr>
              <w:t>0.87</w:t>
            </w:r>
          </w:p>
        </w:tc>
        <w:tc>
          <w:tcPr>
            <w:tcW w:w="850" w:type="dxa"/>
          </w:tcPr>
          <w:p w14:paraId="41C33730" w14:textId="2AB1AE32" w:rsidR="00B84175" w:rsidRPr="00307145" w:rsidRDefault="00B84175" w:rsidP="00B84175">
            <w:pPr>
              <w:pStyle w:val="Answer"/>
              <w:ind w:left="-65" w:right="-81"/>
              <w:jc w:val="right"/>
              <w:rPr>
                <w:sz w:val="20"/>
                <w:szCs w:val="20"/>
              </w:rPr>
            </w:pPr>
            <w:r w:rsidRPr="00307145">
              <w:rPr>
                <w:sz w:val="20"/>
                <w:szCs w:val="20"/>
              </w:rPr>
              <w:t>0.86</w:t>
            </w:r>
          </w:p>
        </w:tc>
        <w:tc>
          <w:tcPr>
            <w:tcW w:w="567" w:type="dxa"/>
          </w:tcPr>
          <w:p w14:paraId="7FBC1B7F" w14:textId="7D7489CE" w:rsidR="00B84175" w:rsidRPr="00307145" w:rsidRDefault="00B84175" w:rsidP="00B84175">
            <w:pPr>
              <w:pStyle w:val="Answer"/>
              <w:ind w:left="-65" w:right="-81"/>
              <w:jc w:val="right"/>
              <w:rPr>
                <w:sz w:val="20"/>
                <w:szCs w:val="20"/>
              </w:rPr>
            </w:pPr>
            <w:r w:rsidRPr="00307145">
              <w:rPr>
                <w:sz w:val="20"/>
                <w:szCs w:val="20"/>
              </w:rPr>
              <w:t>0.86</w:t>
            </w:r>
          </w:p>
        </w:tc>
        <w:tc>
          <w:tcPr>
            <w:tcW w:w="647" w:type="dxa"/>
          </w:tcPr>
          <w:p w14:paraId="624C80D1" w14:textId="7AD79546" w:rsidR="00B84175" w:rsidRPr="00307145" w:rsidRDefault="00B84175" w:rsidP="00B84175">
            <w:pPr>
              <w:pStyle w:val="Answer"/>
              <w:ind w:left="-65" w:right="-81"/>
              <w:jc w:val="right"/>
              <w:rPr>
                <w:sz w:val="20"/>
                <w:szCs w:val="20"/>
              </w:rPr>
            </w:pPr>
            <w:r w:rsidRPr="00307145">
              <w:rPr>
                <w:sz w:val="20"/>
                <w:szCs w:val="20"/>
              </w:rPr>
              <w:t>0.84</w:t>
            </w:r>
          </w:p>
        </w:tc>
        <w:tc>
          <w:tcPr>
            <w:tcW w:w="425" w:type="dxa"/>
          </w:tcPr>
          <w:p w14:paraId="735D0D31" w14:textId="77777777" w:rsidR="00B84175" w:rsidRPr="00307145" w:rsidRDefault="00B84175" w:rsidP="00B84175">
            <w:pPr>
              <w:pStyle w:val="Answer"/>
              <w:ind w:left="-65" w:right="-81"/>
              <w:jc w:val="right"/>
              <w:rPr>
                <w:sz w:val="20"/>
                <w:szCs w:val="20"/>
              </w:rPr>
            </w:pPr>
          </w:p>
        </w:tc>
        <w:tc>
          <w:tcPr>
            <w:tcW w:w="712" w:type="dxa"/>
          </w:tcPr>
          <w:p w14:paraId="4E65AA41" w14:textId="12AC8A4E" w:rsidR="00B84175" w:rsidRPr="00307145" w:rsidRDefault="00B84175" w:rsidP="00B84175">
            <w:pPr>
              <w:pStyle w:val="Answer"/>
              <w:ind w:left="-65" w:right="-81"/>
              <w:jc w:val="right"/>
              <w:rPr>
                <w:sz w:val="20"/>
                <w:szCs w:val="20"/>
              </w:rPr>
            </w:pPr>
            <w:r>
              <w:rPr>
                <w:sz w:val="20"/>
                <w:szCs w:val="20"/>
              </w:rPr>
              <w:t>4</w:t>
            </w:r>
          </w:p>
        </w:tc>
      </w:tr>
      <w:tr w:rsidR="00B84175" w14:paraId="630C120E" w14:textId="2D41655E" w:rsidTr="00B84175">
        <w:tc>
          <w:tcPr>
            <w:tcW w:w="1362" w:type="dxa"/>
          </w:tcPr>
          <w:p w14:paraId="4267C79D" w14:textId="1892C00C" w:rsidR="00B84175" w:rsidRPr="00307145" w:rsidRDefault="00B84175" w:rsidP="00B84175">
            <w:pPr>
              <w:pStyle w:val="Answer"/>
              <w:ind w:left="0" w:right="-107"/>
              <w:rPr>
                <w:sz w:val="20"/>
                <w:szCs w:val="20"/>
              </w:rPr>
            </w:pPr>
            <w:r w:rsidRPr="00307145">
              <w:rPr>
                <w:sz w:val="20"/>
                <w:szCs w:val="20"/>
              </w:rPr>
              <w:t>Recreation</w:t>
            </w:r>
          </w:p>
        </w:tc>
        <w:tc>
          <w:tcPr>
            <w:tcW w:w="310" w:type="dxa"/>
            <w:vMerge/>
          </w:tcPr>
          <w:p w14:paraId="09DB7BFE" w14:textId="77777777" w:rsidR="00B84175" w:rsidRPr="00307145" w:rsidRDefault="00B84175" w:rsidP="00B84175">
            <w:pPr>
              <w:pStyle w:val="Answer"/>
              <w:ind w:left="-65" w:right="-81"/>
              <w:jc w:val="right"/>
              <w:rPr>
                <w:sz w:val="20"/>
                <w:szCs w:val="20"/>
              </w:rPr>
            </w:pPr>
          </w:p>
        </w:tc>
        <w:tc>
          <w:tcPr>
            <w:tcW w:w="779" w:type="dxa"/>
          </w:tcPr>
          <w:p w14:paraId="2261A2BC" w14:textId="06BFDF05" w:rsidR="00B84175" w:rsidRPr="00307145" w:rsidRDefault="00B84175" w:rsidP="00B84175">
            <w:pPr>
              <w:pStyle w:val="Answer"/>
              <w:ind w:left="-65" w:right="-81"/>
              <w:jc w:val="right"/>
              <w:rPr>
                <w:sz w:val="20"/>
                <w:szCs w:val="20"/>
              </w:rPr>
            </w:pPr>
            <w:r w:rsidRPr="00307145">
              <w:rPr>
                <w:sz w:val="20"/>
                <w:szCs w:val="20"/>
              </w:rPr>
              <w:t>0.00</w:t>
            </w:r>
          </w:p>
        </w:tc>
        <w:tc>
          <w:tcPr>
            <w:tcW w:w="679" w:type="dxa"/>
          </w:tcPr>
          <w:p w14:paraId="16ACD1D4" w14:textId="7246F90C" w:rsidR="00B84175" w:rsidRPr="00307145" w:rsidRDefault="00B84175" w:rsidP="00B84175">
            <w:pPr>
              <w:pStyle w:val="Answer"/>
              <w:ind w:left="-65" w:right="-81"/>
              <w:jc w:val="right"/>
              <w:rPr>
                <w:sz w:val="20"/>
                <w:szCs w:val="20"/>
              </w:rPr>
            </w:pPr>
            <w:r w:rsidRPr="00307145">
              <w:rPr>
                <w:sz w:val="20"/>
                <w:szCs w:val="20"/>
              </w:rPr>
              <w:t>0.10</w:t>
            </w:r>
          </w:p>
        </w:tc>
        <w:tc>
          <w:tcPr>
            <w:tcW w:w="623" w:type="dxa"/>
          </w:tcPr>
          <w:p w14:paraId="7EFA6916" w14:textId="018EF94C" w:rsidR="00B84175" w:rsidRPr="00307145" w:rsidRDefault="00B84175" w:rsidP="00B84175">
            <w:pPr>
              <w:pStyle w:val="Answer"/>
              <w:ind w:left="-65" w:right="-81"/>
              <w:jc w:val="right"/>
              <w:rPr>
                <w:sz w:val="20"/>
                <w:szCs w:val="20"/>
              </w:rPr>
            </w:pPr>
            <w:r w:rsidRPr="00307145">
              <w:rPr>
                <w:sz w:val="20"/>
                <w:szCs w:val="20"/>
              </w:rPr>
              <w:t>-0.34</w:t>
            </w:r>
          </w:p>
        </w:tc>
        <w:tc>
          <w:tcPr>
            <w:tcW w:w="679" w:type="dxa"/>
          </w:tcPr>
          <w:p w14:paraId="679E5E3C" w14:textId="10F45609" w:rsidR="00B84175" w:rsidRPr="009A50E8" w:rsidRDefault="00B84175" w:rsidP="00B84175">
            <w:pPr>
              <w:pStyle w:val="Answer"/>
              <w:ind w:left="-65" w:right="-81"/>
              <w:jc w:val="right"/>
              <w:rPr>
                <w:b/>
                <w:bCs/>
                <w:sz w:val="20"/>
                <w:szCs w:val="20"/>
              </w:rPr>
            </w:pPr>
            <w:r w:rsidRPr="009A50E8">
              <w:rPr>
                <w:b/>
                <w:bCs/>
                <w:sz w:val="20"/>
                <w:szCs w:val="20"/>
              </w:rPr>
              <w:t>0.48</w:t>
            </w:r>
          </w:p>
        </w:tc>
        <w:tc>
          <w:tcPr>
            <w:tcW w:w="421" w:type="dxa"/>
            <w:vMerge/>
          </w:tcPr>
          <w:p w14:paraId="41921DB5" w14:textId="77777777" w:rsidR="00B84175" w:rsidRPr="00307145" w:rsidRDefault="00B84175" w:rsidP="00B84175">
            <w:pPr>
              <w:pStyle w:val="Answer"/>
              <w:ind w:left="-65" w:right="-81"/>
              <w:jc w:val="right"/>
              <w:rPr>
                <w:sz w:val="20"/>
                <w:szCs w:val="20"/>
              </w:rPr>
            </w:pPr>
          </w:p>
        </w:tc>
        <w:tc>
          <w:tcPr>
            <w:tcW w:w="844" w:type="dxa"/>
          </w:tcPr>
          <w:p w14:paraId="1D8A708A" w14:textId="4FF8833F" w:rsidR="00B84175" w:rsidRPr="00307145" w:rsidRDefault="00B84175" w:rsidP="00B84175">
            <w:pPr>
              <w:pStyle w:val="Answer"/>
              <w:ind w:left="-65" w:right="-81"/>
              <w:jc w:val="right"/>
              <w:rPr>
                <w:sz w:val="20"/>
                <w:szCs w:val="20"/>
              </w:rPr>
            </w:pPr>
            <w:r w:rsidRPr="00307145">
              <w:rPr>
                <w:sz w:val="20"/>
                <w:szCs w:val="20"/>
              </w:rPr>
              <w:t>0.62</w:t>
            </w:r>
          </w:p>
        </w:tc>
        <w:tc>
          <w:tcPr>
            <w:tcW w:w="850" w:type="dxa"/>
          </w:tcPr>
          <w:p w14:paraId="33F439B6" w14:textId="4AE9FC61" w:rsidR="00B84175" w:rsidRPr="00307145" w:rsidRDefault="00B84175" w:rsidP="00B84175">
            <w:pPr>
              <w:pStyle w:val="Answer"/>
              <w:ind w:left="-65" w:right="-81"/>
              <w:jc w:val="right"/>
              <w:rPr>
                <w:sz w:val="20"/>
                <w:szCs w:val="20"/>
              </w:rPr>
            </w:pPr>
            <w:r w:rsidRPr="00307145">
              <w:rPr>
                <w:sz w:val="20"/>
                <w:szCs w:val="20"/>
              </w:rPr>
              <w:t>0.60</w:t>
            </w:r>
          </w:p>
        </w:tc>
        <w:tc>
          <w:tcPr>
            <w:tcW w:w="567" w:type="dxa"/>
          </w:tcPr>
          <w:p w14:paraId="05C0DF77" w14:textId="345E76D8" w:rsidR="00B84175" w:rsidRPr="009A50E8" w:rsidRDefault="00B84175" w:rsidP="00B84175">
            <w:pPr>
              <w:pStyle w:val="Answer"/>
              <w:ind w:left="-65" w:right="-81"/>
              <w:jc w:val="right"/>
              <w:rPr>
                <w:b/>
                <w:bCs/>
                <w:sz w:val="20"/>
                <w:szCs w:val="20"/>
              </w:rPr>
            </w:pPr>
            <w:r w:rsidRPr="009A50E8">
              <w:rPr>
                <w:b/>
                <w:bCs/>
                <w:sz w:val="20"/>
                <w:szCs w:val="20"/>
              </w:rPr>
              <w:t>0.66</w:t>
            </w:r>
          </w:p>
        </w:tc>
        <w:tc>
          <w:tcPr>
            <w:tcW w:w="647" w:type="dxa"/>
          </w:tcPr>
          <w:p w14:paraId="3521E218" w14:textId="1CFD5FE7" w:rsidR="00B84175" w:rsidRPr="00307145" w:rsidRDefault="00B84175" w:rsidP="00B84175">
            <w:pPr>
              <w:pStyle w:val="Answer"/>
              <w:ind w:left="-65" w:right="-81"/>
              <w:jc w:val="right"/>
              <w:rPr>
                <w:sz w:val="20"/>
                <w:szCs w:val="20"/>
              </w:rPr>
            </w:pPr>
            <w:r w:rsidRPr="00307145">
              <w:rPr>
                <w:sz w:val="20"/>
                <w:szCs w:val="20"/>
              </w:rPr>
              <w:t>0.55</w:t>
            </w:r>
          </w:p>
        </w:tc>
        <w:tc>
          <w:tcPr>
            <w:tcW w:w="425" w:type="dxa"/>
          </w:tcPr>
          <w:p w14:paraId="6C40D21D" w14:textId="77777777" w:rsidR="00B84175" w:rsidRPr="00307145" w:rsidRDefault="00B84175" w:rsidP="00B84175">
            <w:pPr>
              <w:pStyle w:val="Answer"/>
              <w:ind w:left="-65" w:right="-81"/>
              <w:jc w:val="right"/>
              <w:rPr>
                <w:sz w:val="20"/>
                <w:szCs w:val="20"/>
              </w:rPr>
            </w:pPr>
          </w:p>
        </w:tc>
        <w:tc>
          <w:tcPr>
            <w:tcW w:w="712" w:type="dxa"/>
          </w:tcPr>
          <w:p w14:paraId="40DA9440" w14:textId="00429E64" w:rsidR="00B84175" w:rsidRPr="00307145" w:rsidRDefault="00B84175" w:rsidP="00B84175">
            <w:pPr>
              <w:pStyle w:val="Answer"/>
              <w:ind w:left="-65" w:right="-81"/>
              <w:jc w:val="right"/>
              <w:rPr>
                <w:sz w:val="20"/>
                <w:szCs w:val="20"/>
              </w:rPr>
            </w:pPr>
            <w:r>
              <w:rPr>
                <w:sz w:val="20"/>
                <w:szCs w:val="20"/>
              </w:rPr>
              <w:t>1</w:t>
            </w:r>
          </w:p>
        </w:tc>
      </w:tr>
      <w:tr w:rsidR="00B84175" w14:paraId="5AC1013D" w14:textId="1C763192" w:rsidTr="00B84175">
        <w:tc>
          <w:tcPr>
            <w:tcW w:w="1362" w:type="dxa"/>
          </w:tcPr>
          <w:p w14:paraId="63A8C5B6" w14:textId="6B924466" w:rsidR="00B84175" w:rsidRPr="00307145" w:rsidRDefault="00B84175" w:rsidP="00B84175">
            <w:pPr>
              <w:pStyle w:val="Answer"/>
              <w:ind w:left="0" w:right="-107"/>
              <w:rPr>
                <w:sz w:val="20"/>
                <w:szCs w:val="20"/>
              </w:rPr>
            </w:pPr>
            <w:r w:rsidRPr="00307145">
              <w:rPr>
                <w:sz w:val="20"/>
                <w:szCs w:val="20"/>
              </w:rPr>
              <w:t>Water supply</w:t>
            </w:r>
          </w:p>
        </w:tc>
        <w:tc>
          <w:tcPr>
            <w:tcW w:w="310" w:type="dxa"/>
            <w:vMerge/>
          </w:tcPr>
          <w:p w14:paraId="0F563C74" w14:textId="77777777" w:rsidR="00B84175" w:rsidRPr="00307145" w:rsidRDefault="00B84175" w:rsidP="00B84175">
            <w:pPr>
              <w:pStyle w:val="Answer"/>
              <w:ind w:left="-65" w:right="-81"/>
              <w:jc w:val="right"/>
              <w:rPr>
                <w:sz w:val="20"/>
                <w:szCs w:val="20"/>
              </w:rPr>
            </w:pPr>
          </w:p>
        </w:tc>
        <w:tc>
          <w:tcPr>
            <w:tcW w:w="779" w:type="dxa"/>
          </w:tcPr>
          <w:p w14:paraId="5CB5B706" w14:textId="44306317" w:rsidR="00B84175" w:rsidRPr="00307145" w:rsidRDefault="00B84175" w:rsidP="00B84175">
            <w:pPr>
              <w:pStyle w:val="Answer"/>
              <w:ind w:left="-65" w:right="-81"/>
              <w:jc w:val="right"/>
              <w:rPr>
                <w:sz w:val="20"/>
                <w:szCs w:val="20"/>
              </w:rPr>
            </w:pPr>
            <w:r w:rsidRPr="00307145">
              <w:rPr>
                <w:sz w:val="20"/>
                <w:szCs w:val="20"/>
              </w:rPr>
              <w:t>0.55</w:t>
            </w:r>
          </w:p>
        </w:tc>
        <w:tc>
          <w:tcPr>
            <w:tcW w:w="679" w:type="dxa"/>
          </w:tcPr>
          <w:p w14:paraId="423B4E33" w14:textId="581FE4B1" w:rsidR="00B84175" w:rsidRPr="009A50E8" w:rsidRDefault="00B84175" w:rsidP="00B84175">
            <w:pPr>
              <w:pStyle w:val="Answer"/>
              <w:ind w:left="-65" w:right="-81"/>
              <w:jc w:val="right"/>
              <w:rPr>
                <w:b/>
                <w:bCs/>
                <w:sz w:val="20"/>
                <w:szCs w:val="20"/>
              </w:rPr>
            </w:pPr>
            <w:r w:rsidRPr="009A50E8">
              <w:rPr>
                <w:b/>
                <w:bCs/>
                <w:sz w:val="20"/>
                <w:szCs w:val="20"/>
              </w:rPr>
              <w:t>0.74</w:t>
            </w:r>
          </w:p>
        </w:tc>
        <w:tc>
          <w:tcPr>
            <w:tcW w:w="623" w:type="dxa"/>
          </w:tcPr>
          <w:p w14:paraId="7833DF61" w14:textId="5FDB8584" w:rsidR="00B84175" w:rsidRPr="00307145" w:rsidRDefault="00B84175" w:rsidP="00B84175">
            <w:pPr>
              <w:pStyle w:val="Answer"/>
              <w:ind w:left="-65" w:right="-81"/>
              <w:jc w:val="right"/>
              <w:rPr>
                <w:sz w:val="20"/>
                <w:szCs w:val="20"/>
              </w:rPr>
            </w:pPr>
            <w:r w:rsidRPr="00307145">
              <w:rPr>
                <w:sz w:val="20"/>
                <w:szCs w:val="20"/>
              </w:rPr>
              <w:t>0.73</w:t>
            </w:r>
          </w:p>
        </w:tc>
        <w:tc>
          <w:tcPr>
            <w:tcW w:w="679" w:type="dxa"/>
          </w:tcPr>
          <w:p w14:paraId="790D78CE" w14:textId="044CE29A" w:rsidR="00B84175" w:rsidRPr="00307145" w:rsidRDefault="00B84175" w:rsidP="00B84175">
            <w:pPr>
              <w:pStyle w:val="Answer"/>
              <w:ind w:left="-65" w:right="-81"/>
              <w:jc w:val="right"/>
              <w:rPr>
                <w:sz w:val="20"/>
                <w:szCs w:val="20"/>
              </w:rPr>
            </w:pPr>
            <w:r w:rsidRPr="00307145">
              <w:rPr>
                <w:sz w:val="20"/>
                <w:szCs w:val="20"/>
              </w:rPr>
              <w:t>0.56</w:t>
            </w:r>
          </w:p>
        </w:tc>
        <w:tc>
          <w:tcPr>
            <w:tcW w:w="421" w:type="dxa"/>
            <w:vMerge/>
          </w:tcPr>
          <w:p w14:paraId="14E07EAF" w14:textId="77777777" w:rsidR="00B84175" w:rsidRPr="00307145" w:rsidRDefault="00B84175" w:rsidP="00B84175">
            <w:pPr>
              <w:pStyle w:val="Answer"/>
              <w:ind w:left="-65" w:right="-81"/>
              <w:jc w:val="right"/>
              <w:rPr>
                <w:sz w:val="20"/>
                <w:szCs w:val="20"/>
              </w:rPr>
            </w:pPr>
          </w:p>
        </w:tc>
        <w:tc>
          <w:tcPr>
            <w:tcW w:w="844" w:type="dxa"/>
          </w:tcPr>
          <w:p w14:paraId="0368BF31" w14:textId="387E81CF" w:rsidR="00B84175" w:rsidRPr="00307145" w:rsidRDefault="00B84175" w:rsidP="00B84175">
            <w:pPr>
              <w:pStyle w:val="Answer"/>
              <w:ind w:left="-65" w:right="-81"/>
              <w:jc w:val="right"/>
              <w:rPr>
                <w:sz w:val="20"/>
                <w:szCs w:val="20"/>
              </w:rPr>
            </w:pPr>
            <w:r w:rsidRPr="00307145">
              <w:rPr>
                <w:sz w:val="20"/>
                <w:szCs w:val="20"/>
              </w:rPr>
              <w:t>0.67</w:t>
            </w:r>
          </w:p>
        </w:tc>
        <w:tc>
          <w:tcPr>
            <w:tcW w:w="850" w:type="dxa"/>
          </w:tcPr>
          <w:p w14:paraId="647B7671" w14:textId="482B6439" w:rsidR="00B84175" w:rsidRPr="00307145" w:rsidRDefault="00B84175" w:rsidP="00B84175">
            <w:pPr>
              <w:pStyle w:val="Answer"/>
              <w:ind w:left="-65" w:right="-81"/>
              <w:jc w:val="right"/>
              <w:rPr>
                <w:sz w:val="20"/>
                <w:szCs w:val="20"/>
              </w:rPr>
            </w:pPr>
            <w:r w:rsidRPr="00307145">
              <w:rPr>
                <w:sz w:val="20"/>
                <w:szCs w:val="20"/>
              </w:rPr>
              <w:t>0.65</w:t>
            </w:r>
          </w:p>
        </w:tc>
        <w:tc>
          <w:tcPr>
            <w:tcW w:w="567" w:type="dxa"/>
          </w:tcPr>
          <w:p w14:paraId="6F7BBD5E" w14:textId="63BD3717" w:rsidR="00B84175" w:rsidRPr="009A50E8" w:rsidRDefault="00B84175" w:rsidP="00B84175">
            <w:pPr>
              <w:pStyle w:val="Answer"/>
              <w:ind w:left="-65" w:right="-81"/>
              <w:jc w:val="right"/>
              <w:rPr>
                <w:b/>
                <w:bCs/>
                <w:sz w:val="20"/>
                <w:szCs w:val="20"/>
              </w:rPr>
            </w:pPr>
            <w:r w:rsidRPr="009A50E8">
              <w:rPr>
                <w:b/>
                <w:bCs/>
                <w:sz w:val="20"/>
                <w:szCs w:val="20"/>
              </w:rPr>
              <w:t>0.71</w:t>
            </w:r>
          </w:p>
        </w:tc>
        <w:tc>
          <w:tcPr>
            <w:tcW w:w="647" w:type="dxa"/>
          </w:tcPr>
          <w:p w14:paraId="791CA3B3" w14:textId="0F8F1E3E" w:rsidR="00B84175" w:rsidRPr="00307145" w:rsidRDefault="00B84175" w:rsidP="00B84175">
            <w:pPr>
              <w:pStyle w:val="Answer"/>
              <w:ind w:left="-65" w:right="-81"/>
              <w:jc w:val="right"/>
              <w:rPr>
                <w:sz w:val="20"/>
                <w:szCs w:val="20"/>
              </w:rPr>
            </w:pPr>
            <w:r w:rsidRPr="00307145">
              <w:rPr>
                <w:sz w:val="20"/>
                <w:szCs w:val="20"/>
              </w:rPr>
              <w:t>0.60</w:t>
            </w:r>
          </w:p>
        </w:tc>
        <w:tc>
          <w:tcPr>
            <w:tcW w:w="425" w:type="dxa"/>
          </w:tcPr>
          <w:p w14:paraId="08E2BC1A" w14:textId="77777777" w:rsidR="00B84175" w:rsidRPr="00307145" w:rsidRDefault="00B84175" w:rsidP="00B84175">
            <w:pPr>
              <w:pStyle w:val="Answer"/>
              <w:ind w:left="-65" w:right="-81"/>
              <w:jc w:val="right"/>
              <w:rPr>
                <w:sz w:val="20"/>
                <w:szCs w:val="20"/>
              </w:rPr>
            </w:pPr>
          </w:p>
        </w:tc>
        <w:tc>
          <w:tcPr>
            <w:tcW w:w="712" w:type="dxa"/>
          </w:tcPr>
          <w:p w14:paraId="7D586B1A" w14:textId="71242501" w:rsidR="00B84175" w:rsidRPr="00307145" w:rsidRDefault="00B84175" w:rsidP="00B84175">
            <w:pPr>
              <w:pStyle w:val="Answer"/>
              <w:ind w:left="-65" w:right="-81"/>
              <w:jc w:val="right"/>
              <w:rPr>
                <w:sz w:val="20"/>
                <w:szCs w:val="20"/>
              </w:rPr>
            </w:pPr>
            <w:r>
              <w:rPr>
                <w:sz w:val="20"/>
                <w:szCs w:val="20"/>
              </w:rPr>
              <w:t>17</w:t>
            </w:r>
          </w:p>
        </w:tc>
      </w:tr>
    </w:tbl>
    <w:p w14:paraId="6296415D" w14:textId="080137F1" w:rsidR="00E63D12" w:rsidRDefault="00E63D12" w:rsidP="00992430">
      <w:pPr>
        <w:pStyle w:val="Answer"/>
        <w:spacing w:after="0"/>
      </w:pPr>
    </w:p>
    <w:p w14:paraId="0AF089DB" w14:textId="77777777" w:rsidR="00ED5E0C" w:rsidRDefault="00ED5E0C" w:rsidP="00ED5E0C">
      <w:r w:rsidRPr="00ED5E0C">
        <w:t xml:space="preserve">I think one of the most interesting results in this paper is on </w:t>
      </w:r>
      <w:r w:rsidRPr="00BD0AF5">
        <w:rPr>
          <w:b/>
          <w:bCs/>
        </w:rPr>
        <w:t>L356</w:t>
      </w:r>
      <w:r w:rsidRPr="00ED5E0C">
        <w:t xml:space="preserve"> where you state that STARFIT was not markedly superior to </w:t>
      </w:r>
      <w:proofErr w:type="spellStart"/>
      <w:r w:rsidRPr="00ED5E0C">
        <w:t>CaMa</w:t>
      </w:r>
      <w:proofErr w:type="spellEnd"/>
      <w:r w:rsidRPr="00ED5E0C">
        <w:t>-Flood which is far simpler. There is often an assumption in our field that more data/ complexity will always lead to better results and so I think it is important that we highlight that this is not always the case. Could you consider mentioning this in the abstract?</w:t>
      </w:r>
    </w:p>
    <w:p w14:paraId="244199A4" w14:textId="232F59D4" w:rsidR="00782CA3" w:rsidRDefault="009B371A" w:rsidP="005B5C4E">
      <w:pPr>
        <w:pStyle w:val="Answer"/>
      </w:pPr>
      <w:r>
        <w:t>We thank the reviewer for this observation. We agree that this is an important finding of this study, so we propose rewriting</w:t>
      </w:r>
      <w:r w:rsidR="00782CA3">
        <w:t xml:space="preserve"> </w:t>
      </w:r>
      <w:r w:rsidR="00782CA3" w:rsidRPr="00782CA3">
        <w:rPr>
          <w:b/>
          <w:bCs/>
        </w:rPr>
        <w:t>Lines 7-9</w:t>
      </w:r>
      <w:r w:rsidR="00782CA3">
        <w:t xml:space="preserve"> in the </w:t>
      </w:r>
      <w:r w:rsidR="008320FC">
        <w:t>Abstract</w:t>
      </w:r>
      <w:r w:rsidR="00782CA3">
        <w:t xml:space="preserve"> as:</w:t>
      </w:r>
    </w:p>
    <w:p w14:paraId="50F8C5AF" w14:textId="5BEA8818" w:rsidR="00BD0AF5" w:rsidRPr="00ED5E0C" w:rsidRDefault="00782CA3" w:rsidP="005B5C4E">
      <w:pPr>
        <w:pStyle w:val="Answer"/>
      </w:pPr>
      <w:r>
        <w:t>“</w:t>
      </w:r>
      <w:r w:rsidRPr="00782CA3">
        <w:t xml:space="preserve">Our results indicate that the </w:t>
      </w:r>
      <w:proofErr w:type="spellStart"/>
      <w:r w:rsidRPr="00782CA3">
        <w:t>mHM</w:t>
      </w:r>
      <w:proofErr w:type="spellEnd"/>
      <w:r w:rsidRPr="00782CA3">
        <w:t xml:space="preserve"> routine consistently achieves the highest performance; however, its dependence on site-specific demand data limits its applicability at the global scale. In contrast, the </w:t>
      </w:r>
      <w:proofErr w:type="spellStart"/>
      <w:r w:rsidRPr="00782CA3">
        <w:t>CaMa</w:t>
      </w:r>
      <w:proofErr w:type="spellEnd"/>
      <w:r w:rsidRPr="00782CA3">
        <w:t>-Flood routine provides a robust compromise, significantly outperforming the linear logic of LISFLOOD and matching the performance of the more complex STARFIT routine. This suggests that increased model complexity does not always yield superior results.</w:t>
      </w:r>
      <w:r>
        <w:t>”</w:t>
      </w:r>
    </w:p>
    <w:p w14:paraId="48E540BE" w14:textId="77777777" w:rsidR="00ED5E0C" w:rsidRDefault="00ED5E0C" w:rsidP="00ED5E0C">
      <w:r w:rsidRPr="00ED5E0C">
        <w:t xml:space="preserve">You mention several times that STARFIT still has distinct advantages over the other schemes (e.g. on </w:t>
      </w:r>
      <w:r w:rsidRPr="00BD0AF5">
        <w:rPr>
          <w:b/>
          <w:bCs/>
        </w:rPr>
        <w:t>L357</w:t>
      </w:r>
      <w:r w:rsidRPr="00ED5E0C">
        <w:t xml:space="preserve"> and </w:t>
      </w:r>
      <w:r w:rsidRPr="00BD0AF5">
        <w:rPr>
          <w:b/>
          <w:bCs/>
        </w:rPr>
        <w:t>L445</w:t>
      </w:r>
      <w:r w:rsidRPr="00ED5E0C">
        <w:t>) but I cannot see how your results evidence this? It seems to have been outperformed by simpler methods. Can you make it clearer why you think this?</w:t>
      </w:r>
    </w:p>
    <w:p w14:paraId="5D00CD8B" w14:textId="77777777" w:rsidR="009B371A" w:rsidRDefault="009B371A" w:rsidP="00782CA3">
      <w:pPr>
        <w:pStyle w:val="Answer"/>
      </w:pPr>
      <w:r>
        <w:t xml:space="preserve">We acknowledge that based strictly on performance, STARFIT was matched or outperformed by simpler routines. However, its distinct advantage refers to its structural flexibility in data-sparse scenarios, rather than its performance in data-rich environments. </w:t>
      </w:r>
    </w:p>
    <w:p w14:paraId="2C3DDE7B" w14:textId="2D2263B3" w:rsidR="00782CA3" w:rsidRDefault="009B371A" w:rsidP="009B371A">
      <w:pPr>
        <w:pStyle w:val="Answer"/>
      </w:pPr>
      <w:r>
        <w:t>STARFIT uses harmonic functions to compute reference values. This allows the model to be fitted at coarse or irregular temporal resolutions (e.g., weekly or monthly) and still be executed at daily time step by simply adjusting the frequency term</w:t>
      </w:r>
      <w:r w:rsidR="008D35CD">
        <w:t xml:space="preserve"> (</w:t>
      </w:r>
      <w:r w:rsidR="008D35CD" w:rsidRPr="008D35CD">
        <w:rPr>
          <w:i/>
          <w:iCs/>
        </w:rPr>
        <w:t>ω</w:t>
      </w:r>
      <w:r w:rsidR="008D35CD">
        <w:t>).</w:t>
      </w:r>
    </w:p>
    <w:p w14:paraId="07A18217" w14:textId="278A9F35" w:rsidR="009B371A" w:rsidRDefault="009B371A" w:rsidP="009B371A">
      <w:pPr>
        <w:pStyle w:val="Answer"/>
      </w:pPr>
      <w:r>
        <w:t>This characteristic makes STARFIT uniquely suited for calibration against temporally sparce satellite-derived products. As noted in the discussion, this potential has already bee</w:t>
      </w:r>
      <w:r w:rsidR="16E569F2">
        <w:t>n</w:t>
      </w:r>
      <w:r>
        <w:t xml:space="preserve"> demonstrated by Steyaert et al. (2025).</w:t>
      </w:r>
    </w:p>
    <w:p w14:paraId="1DF19CFB" w14:textId="77777777" w:rsidR="00ED5E0C" w:rsidRDefault="00ED5E0C" w:rsidP="00ED5E0C">
      <w:r w:rsidRPr="00ED5E0C">
        <w:t xml:space="preserve">I think it is </w:t>
      </w:r>
      <w:proofErr w:type="gramStart"/>
      <w:r w:rsidRPr="00ED5E0C">
        <w:t>really nice</w:t>
      </w:r>
      <w:proofErr w:type="gramEnd"/>
      <w:r w:rsidRPr="00ED5E0C">
        <w:t xml:space="preserve"> that you have published the </w:t>
      </w:r>
      <w:proofErr w:type="spellStart"/>
      <w:r w:rsidRPr="00ED5E0C">
        <w:t>ResOpsUS+CARS</w:t>
      </w:r>
      <w:proofErr w:type="spellEnd"/>
      <w:r w:rsidRPr="00ED5E0C">
        <w:t xml:space="preserve"> dataset!</w:t>
      </w:r>
    </w:p>
    <w:p w14:paraId="0827703B" w14:textId="20239AAA" w:rsidR="00CA65A4" w:rsidRPr="00BD1278" w:rsidRDefault="009B371A" w:rsidP="00CA65A4">
      <w:pPr>
        <w:pStyle w:val="Answer"/>
      </w:pPr>
      <w:r>
        <w:t>We thank the reviewer</w:t>
      </w:r>
      <w:r w:rsidR="00CA65A4">
        <w:t xml:space="preserve"> for the comment. We have also published in Zenodo a similar dataset for Brazil</w:t>
      </w:r>
      <w:r>
        <w:t xml:space="preserve"> (</w:t>
      </w:r>
      <w:hyperlink r:id="rId13" w:history="1">
        <w:r w:rsidRPr="009B371A">
          <w:rPr>
            <w:rStyle w:val="Hyperlink"/>
          </w:rPr>
          <w:t>ResOpsBR+CARS</w:t>
        </w:r>
      </w:hyperlink>
      <w:r>
        <w:t>)</w:t>
      </w:r>
      <w:r w:rsidR="00CA65A4">
        <w:t>, and soon there will be another one for Spain.</w:t>
      </w:r>
    </w:p>
    <w:p w14:paraId="6518EC20" w14:textId="77777777" w:rsidR="00CA65A4" w:rsidRPr="00ED5E0C" w:rsidRDefault="00CA65A4" w:rsidP="00ED5E0C"/>
    <w:p w14:paraId="343E588A" w14:textId="77777777" w:rsidR="00140039" w:rsidRDefault="00140039" w:rsidP="00ED5E0C"/>
    <w:sectPr w:rsidR="0014003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fania.grimaldi@ec.europa.eu" w:date="2026-04-27T09:12:00Z" w:initials="st">
    <w:p w14:paraId="7BC7DDDC" w14:textId="33FAC095" w:rsidR="00F22C9C" w:rsidRDefault="00F22C9C">
      <w:pPr>
        <w:pStyle w:val="CommentText"/>
      </w:pPr>
      <w:r>
        <w:rPr>
          <w:rStyle w:val="CommentReference"/>
        </w:rPr>
        <w:annotationRef/>
      </w:r>
      <w:r w:rsidRPr="3AB0FAD4">
        <w:t>Really??? Nice!!! I am super curious!!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C7DD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5FE95" w16cex:dateUtc="2026-04-27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C7DDDC" w16cid:durableId="5715FE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B50D7"/>
    <w:multiLevelType w:val="hybridMultilevel"/>
    <w:tmpl w:val="11AA270C"/>
    <w:lvl w:ilvl="0" w:tplc="2B5EF9A0">
      <w:numFmt w:val="bullet"/>
      <w:lvlText w:val=""/>
      <w:lvlJc w:val="left"/>
      <w:pPr>
        <w:ind w:left="76" w:hanging="360"/>
      </w:pPr>
      <w:rPr>
        <w:rFonts w:ascii="Symbol" w:eastAsiaTheme="minorHAnsi" w:hAnsi="Symbol" w:cstheme="minorBidi"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1" w15:restartNumberingAfterBreak="0">
    <w:nsid w:val="70FA7190"/>
    <w:multiLevelType w:val="hybridMultilevel"/>
    <w:tmpl w:val="6C3EDE1A"/>
    <w:lvl w:ilvl="0" w:tplc="60A89EF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541795991">
    <w:abstractNumId w:val="0"/>
  </w:num>
  <w:num w:numId="2" w16cid:durableId="10945926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a.grimaldi@ec.europa.eu">
    <w15:presenceInfo w15:providerId="AD" w15:userId="S::urn:spo:guest#stefania.grimaldi@ec.europa.e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39"/>
    <w:rsid w:val="000A737E"/>
    <w:rsid w:val="00140039"/>
    <w:rsid w:val="00177B90"/>
    <w:rsid w:val="001A02BA"/>
    <w:rsid w:val="001A359E"/>
    <w:rsid w:val="00272DF5"/>
    <w:rsid w:val="002B4F2B"/>
    <w:rsid w:val="00307145"/>
    <w:rsid w:val="00390FCC"/>
    <w:rsid w:val="004146D1"/>
    <w:rsid w:val="004676C1"/>
    <w:rsid w:val="004D256A"/>
    <w:rsid w:val="0053051C"/>
    <w:rsid w:val="005B5C4E"/>
    <w:rsid w:val="00654619"/>
    <w:rsid w:val="006E61CC"/>
    <w:rsid w:val="00766751"/>
    <w:rsid w:val="00782CA3"/>
    <w:rsid w:val="007B240E"/>
    <w:rsid w:val="007C75BC"/>
    <w:rsid w:val="008320FC"/>
    <w:rsid w:val="008D35CD"/>
    <w:rsid w:val="00992430"/>
    <w:rsid w:val="009A3218"/>
    <w:rsid w:val="009A50E8"/>
    <w:rsid w:val="009B371A"/>
    <w:rsid w:val="00A92112"/>
    <w:rsid w:val="00B84175"/>
    <w:rsid w:val="00BD0AF5"/>
    <w:rsid w:val="00CA65A4"/>
    <w:rsid w:val="00CE348F"/>
    <w:rsid w:val="00D20880"/>
    <w:rsid w:val="00D5361D"/>
    <w:rsid w:val="00D601A0"/>
    <w:rsid w:val="00E621DC"/>
    <w:rsid w:val="00E63D12"/>
    <w:rsid w:val="00ED5E0C"/>
    <w:rsid w:val="00F22C9C"/>
    <w:rsid w:val="00F643E1"/>
    <w:rsid w:val="00FD7A8C"/>
    <w:rsid w:val="010CED91"/>
    <w:rsid w:val="06A19032"/>
    <w:rsid w:val="16E569F2"/>
    <w:rsid w:val="38BD2FFB"/>
    <w:rsid w:val="637C3F3E"/>
    <w:rsid w:val="6874BD17"/>
    <w:rsid w:val="6C444866"/>
    <w:rsid w:val="78701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3C7"/>
  <w15:chartTrackingRefBased/>
  <w15:docId w15:val="{7D6672DF-C22E-4EB4-9CA3-A90ADAF4C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0C"/>
    <w:pPr>
      <w:ind w:left="-284" w:right="-285"/>
      <w:jc w:val="both"/>
    </w:pPr>
    <w:rPr>
      <w:sz w:val="22"/>
      <w:szCs w:val="22"/>
    </w:rPr>
  </w:style>
  <w:style w:type="paragraph" w:styleId="Heading1">
    <w:name w:val="heading 1"/>
    <w:basedOn w:val="Normal"/>
    <w:next w:val="Normal"/>
    <w:link w:val="Heading1Char"/>
    <w:uiPriority w:val="9"/>
    <w:qFormat/>
    <w:rsid w:val="00140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39"/>
    <w:rPr>
      <w:rFonts w:eastAsiaTheme="majorEastAsia" w:cstheme="majorBidi"/>
      <w:color w:val="272727" w:themeColor="text1" w:themeTint="D8"/>
    </w:rPr>
  </w:style>
  <w:style w:type="paragraph" w:styleId="Title">
    <w:name w:val="Title"/>
    <w:basedOn w:val="Normal"/>
    <w:next w:val="Normal"/>
    <w:link w:val="TitleChar"/>
    <w:uiPriority w:val="10"/>
    <w:qFormat/>
    <w:rsid w:val="00140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39"/>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39"/>
    <w:pPr>
      <w:spacing w:before="160"/>
      <w:jc w:val="center"/>
    </w:pPr>
    <w:rPr>
      <w:i/>
      <w:iCs/>
      <w:color w:val="404040" w:themeColor="text1" w:themeTint="BF"/>
    </w:rPr>
  </w:style>
  <w:style w:type="character" w:customStyle="1" w:styleId="QuoteChar">
    <w:name w:val="Quote Char"/>
    <w:basedOn w:val="DefaultParagraphFont"/>
    <w:link w:val="Quote"/>
    <w:uiPriority w:val="29"/>
    <w:rsid w:val="00140039"/>
    <w:rPr>
      <w:i/>
      <w:iCs/>
      <w:color w:val="404040" w:themeColor="text1" w:themeTint="BF"/>
    </w:rPr>
  </w:style>
  <w:style w:type="paragraph" w:styleId="ListParagraph">
    <w:name w:val="List Paragraph"/>
    <w:basedOn w:val="Normal"/>
    <w:uiPriority w:val="34"/>
    <w:qFormat/>
    <w:rsid w:val="00140039"/>
    <w:pPr>
      <w:ind w:left="720"/>
      <w:contextualSpacing/>
    </w:pPr>
  </w:style>
  <w:style w:type="character" w:styleId="IntenseEmphasis">
    <w:name w:val="Intense Emphasis"/>
    <w:basedOn w:val="DefaultParagraphFont"/>
    <w:uiPriority w:val="21"/>
    <w:qFormat/>
    <w:rsid w:val="00140039"/>
    <w:rPr>
      <w:i/>
      <w:iCs/>
      <w:color w:val="0F4761" w:themeColor="accent1" w:themeShade="BF"/>
    </w:rPr>
  </w:style>
  <w:style w:type="paragraph" w:styleId="IntenseQuote">
    <w:name w:val="Intense Quote"/>
    <w:basedOn w:val="Normal"/>
    <w:next w:val="Normal"/>
    <w:link w:val="IntenseQuoteChar"/>
    <w:uiPriority w:val="30"/>
    <w:qFormat/>
    <w:rsid w:val="00140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39"/>
    <w:rPr>
      <w:i/>
      <w:iCs/>
      <w:color w:val="0F4761" w:themeColor="accent1" w:themeShade="BF"/>
    </w:rPr>
  </w:style>
  <w:style w:type="character" w:styleId="IntenseReference">
    <w:name w:val="Intense Reference"/>
    <w:basedOn w:val="DefaultParagraphFont"/>
    <w:uiPriority w:val="32"/>
    <w:qFormat/>
    <w:rsid w:val="00140039"/>
    <w:rPr>
      <w:b/>
      <w:bCs/>
      <w:smallCaps/>
      <w:color w:val="0F4761" w:themeColor="accent1" w:themeShade="BF"/>
      <w:spacing w:val="5"/>
    </w:rPr>
  </w:style>
  <w:style w:type="paragraph" w:customStyle="1" w:styleId="Answer">
    <w:name w:val="Answer"/>
    <w:basedOn w:val="Normal"/>
    <w:link w:val="AnswerChar"/>
    <w:qFormat/>
    <w:rsid w:val="00ED5E0C"/>
    <w:rPr>
      <w:color w:val="215E99" w:themeColor="text2" w:themeTint="BF"/>
    </w:rPr>
  </w:style>
  <w:style w:type="character" w:customStyle="1" w:styleId="AnswerChar">
    <w:name w:val="Answer Char"/>
    <w:basedOn w:val="DefaultParagraphFont"/>
    <w:link w:val="Answer"/>
    <w:rsid w:val="00ED5E0C"/>
    <w:rPr>
      <w:color w:val="215E99" w:themeColor="text2" w:themeTint="BF"/>
      <w:sz w:val="22"/>
      <w:szCs w:val="22"/>
    </w:rPr>
  </w:style>
  <w:style w:type="character" w:styleId="Hyperlink">
    <w:name w:val="Hyperlink"/>
    <w:basedOn w:val="DefaultParagraphFont"/>
    <w:uiPriority w:val="99"/>
    <w:unhideWhenUsed/>
    <w:rsid w:val="00E621DC"/>
    <w:rPr>
      <w:color w:val="467886" w:themeColor="hyperlink"/>
      <w:u w:val="single"/>
    </w:rPr>
  </w:style>
  <w:style w:type="character" w:styleId="UnresolvedMention">
    <w:name w:val="Unresolved Mention"/>
    <w:basedOn w:val="DefaultParagraphFont"/>
    <w:uiPriority w:val="99"/>
    <w:semiHidden/>
    <w:unhideWhenUsed/>
    <w:rsid w:val="00E621DC"/>
    <w:rPr>
      <w:color w:val="605E5C"/>
      <w:shd w:val="clear" w:color="auto" w:fill="E1DFDD"/>
    </w:rPr>
  </w:style>
  <w:style w:type="character" w:styleId="CommentReference">
    <w:name w:val="annotation reference"/>
    <w:basedOn w:val="DefaultParagraphFont"/>
    <w:uiPriority w:val="99"/>
    <w:semiHidden/>
    <w:unhideWhenUsed/>
    <w:rsid w:val="00BD0AF5"/>
    <w:rPr>
      <w:sz w:val="16"/>
      <w:szCs w:val="16"/>
    </w:rPr>
  </w:style>
  <w:style w:type="paragraph" w:styleId="CommentText">
    <w:name w:val="annotation text"/>
    <w:basedOn w:val="Normal"/>
    <w:link w:val="CommentTextChar"/>
    <w:uiPriority w:val="99"/>
    <w:unhideWhenUsed/>
    <w:rsid w:val="00BD0AF5"/>
    <w:pPr>
      <w:spacing w:line="240" w:lineRule="auto"/>
    </w:pPr>
    <w:rPr>
      <w:sz w:val="20"/>
      <w:szCs w:val="20"/>
    </w:rPr>
  </w:style>
  <w:style w:type="character" w:customStyle="1" w:styleId="CommentTextChar">
    <w:name w:val="Comment Text Char"/>
    <w:basedOn w:val="DefaultParagraphFont"/>
    <w:link w:val="CommentText"/>
    <w:uiPriority w:val="99"/>
    <w:rsid w:val="00BD0AF5"/>
    <w:rPr>
      <w:sz w:val="20"/>
      <w:szCs w:val="20"/>
    </w:rPr>
  </w:style>
  <w:style w:type="paragraph" w:styleId="CommentSubject">
    <w:name w:val="annotation subject"/>
    <w:basedOn w:val="CommentText"/>
    <w:next w:val="CommentText"/>
    <w:link w:val="CommentSubjectChar"/>
    <w:uiPriority w:val="99"/>
    <w:semiHidden/>
    <w:unhideWhenUsed/>
    <w:rsid w:val="00BD0AF5"/>
    <w:rPr>
      <w:b/>
      <w:bCs/>
    </w:rPr>
  </w:style>
  <w:style w:type="character" w:customStyle="1" w:styleId="CommentSubjectChar">
    <w:name w:val="Comment Subject Char"/>
    <w:basedOn w:val="CommentTextChar"/>
    <w:link w:val="CommentSubject"/>
    <w:uiPriority w:val="99"/>
    <w:semiHidden/>
    <w:rsid w:val="00BD0AF5"/>
    <w:rPr>
      <w:b/>
      <w:bCs/>
      <w:sz w:val="20"/>
      <w:szCs w:val="20"/>
    </w:rPr>
  </w:style>
  <w:style w:type="table" w:styleId="TableGrid">
    <w:name w:val="Table Grid"/>
    <w:basedOn w:val="TableNormal"/>
    <w:uiPriority w:val="39"/>
    <w:rsid w:val="00654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7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69206">
      <w:bodyDiv w:val="1"/>
      <w:marLeft w:val="0"/>
      <w:marRight w:val="0"/>
      <w:marTop w:val="0"/>
      <w:marBottom w:val="0"/>
      <w:divBdr>
        <w:top w:val="none" w:sz="0" w:space="0" w:color="auto"/>
        <w:left w:val="none" w:sz="0" w:space="0" w:color="auto"/>
        <w:bottom w:val="none" w:sz="0" w:space="0" w:color="auto"/>
        <w:right w:val="none" w:sz="0" w:space="0" w:color="auto"/>
      </w:divBdr>
    </w:div>
    <w:div w:id="676661548">
      <w:bodyDiv w:val="1"/>
      <w:marLeft w:val="0"/>
      <w:marRight w:val="0"/>
      <w:marTop w:val="0"/>
      <w:marBottom w:val="0"/>
      <w:divBdr>
        <w:top w:val="none" w:sz="0" w:space="0" w:color="auto"/>
        <w:left w:val="none" w:sz="0" w:space="0" w:color="auto"/>
        <w:bottom w:val="none" w:sz="0" w:space="0" w:color="auto"/>
        <w:right w:val="none" w:sz="0" w:space="0" w:color="auto"/>
      </w:divBdr>
    </w:div>
    <w:div w:id="723677629">
      <w:bodyDiv w:val="1"/>
      <w:marLeft w:val="0"/>
      <w:marRight w:val="0"/>
      <w:marTop w:val="0"/>
      <w:marBottom w:val="0"/>
      <w:divBdr>
        <w:top w:val="none" w:sz="0" w:space="0" w:color="auto"/>
        <w:left w:val="none" w:sz="0" w:space="0" w:color="auto"/>
        <w:bottom w:val="none" w:sz="0" w:space="0" w:color="auto"/>
        <w:right w:val="none" w:sz="0" w:space="0" w:color="auto"/>
      </w:divBdr>
    </w:div>
    <w:div w:id="167460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zenodo.org/records/16096623"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agupubs.onlinelibrary.wiley.com/doi/10.1029/2023WR03543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1617</Words>
  <Characters>9222</Characters>
  <Application>Microsoft Office Word</Application>
  <DocSecurity>0</DocSecurity>
  <Lines>76</Lines>
  <Paragraphs>21</Paragraphs>
  <ScaleCrop>false</ScaleCrop>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Casado</dc:creator>
  <cp:keywords/>
  <dc:description/>
  <cp:lastModifiedBy>Jesus Casado</cp:lastModifiedBy>
  <cp:revision>22</cp:revision>
  <dcterms:created xsi:type="dcterms:W3CDTF">2026-04-16T08:14:00Z</dcterms:created>
  <dcterms:modified xsi:type="dcterms:W3CDTF">2026-06-02T06:51:00Z</dcterms:modified>
</cp:coreProperties>
</file>