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b/>
          <w:bCs/>
          <w:color w:val="0D6F5C"/>
          <w:sz w:val="32"/>
          <w:szCs w:val="32"/>
        </w:rPr>
        <w:t xml:space="preserve">HUB DE CATEGORÍA</w:t>
      </w:r>
    </w:p>
    <w:p>
      <w:pPr>
        <w:spacing w:after="400"/>
        <w:jc w:val="center"/>
      </w:pPr>
      <w:r>
        <w:rPr>
          <w:b/>
          <w:bCs/>
          <w:color w:val="1A1A1A"/>
          <w:sz w:val="48"/>
          <w:szCs w:val="48"/>
        </w:rPr>
        <w:t xml:space="preserve">NUTRICIÓN NEUROLÓGICA</w:t>
      </w:r>
    </w:p>
    <w:p>
      <w:pPr>
        <w:spacing w:after="600"/>
        <w:jc w:val="center"/>
      </w:pPr>
      <w:r>
        <w:rPr>
          <w:color w:val="666666"/>
          <w:sz w:val="24"/>
          <w:szCs w:val="24"/>
        </w:rPr>
        <w:t xml:space="preserve">URL: /nutricion-neurologica</w:t>
      </w:r>
    </w:p>
    <w:p>
      <w:pPr>
        <w:pStyle w:val="Heading2"/>
        <w:spacing w:before="400" w:after="200"/>
      </w:pPr>
      <w:r>
        <w:rPr>
          <w:b/>
          <w:bCs/>
          <w:color w:val="0D6F5C"/>
          <w:sz w:val="28"/>
          <w:szCs w:val="28"/>
        </w:rPr>
        <w:t xml:space="preserve">1. Ficha Técnica SEO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2"/>
                <w:szCs w:val="22"/>
              </w:rPr>
              <w:t xml:space="preserve">Campo</w:t>
            </w:r>
          </w:p>
        </w:tc>
        <w:tc>
          <w:tcPr>
            <w:tcW w:type="dxa" w:w="68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2"/>
                <w:szCs w:val="22"/>
              </w:rPr>
              <w:t xml:space="preserve">Valor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URL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/nutricion-neurologica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Template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page.hub.liquid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Meta 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Nutrición Neurológica en CDMX | Clínica Denki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Meta Description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Nutrición especializada para condiciones neurológicas en Del Valle, CDMX. Manejo de Parkinson, Alzheimer, infarto cerebral. Atención a disfagia e interacciones con medicamentos.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Keywords Principales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nutrición neurológica, parkinson nutrición, alzheimer alimentación, demencia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Keywords Secundarias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infarto cerebral, EVC nutrición, disfagia neurológica, levodopa interacciones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Servicios Hijos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Parkinson | Alzheimer y Demencia | Infarto Cerebral (EVC) | Esclerosis Múltiple (futuro)</w:t>
            </w:r>
          </w:p>
        </w:tc>
      </w:tr>
    </w:tbl>
    <w:p>
      <w:r>
        <w:br w:type="page"/>
      </w:r>
    </w:p>
    <w:p>
      <w:pPr>
        <w:pStyle w:val="Heading2"/>
        <w:spacing w:before="400" w:after="200"/>
      </w:pPr>
      <w:r>
        <w:rPr>
          <w:b/>
          <w:bCs/>
          <w:color w:val="0D6F5C"/>
          <w:sz w:val="28"/>
          <w:szCs w:val="28"/>
        </w:rPr>
        <w:t xml:space="preserve">2. Copy del Hub</w:t>
      </w:r>
    </w:p>
    <w:p>
      <w:pPr>
        <w:pStyle w:val="Heading3"/>
        <w:spacing w:before="300" w:after="100"/>
      </w:pPr>
      <w:r>
        <w:rPr>
          <w:b/>
          <w:bCs/>
          <w:sz w:val="24"/>
          <w:szCs w:val="24"/>
        </w:rPr>
        <w:t xml:space="preserve">Hero</w:t>
      </w:r>
    </w:p>
    <w:p>
      <w:pPr>
        <w:spacing w:after="100"/>
      </w:pPr>
      <w:r>
        <w:rPr>
          <w:color w:val="666666"/>
          <w:sz w:val="22"/>
          <w:szCs w:val="22"/>
        </w:rPr>
        <w:t xml:space="preserve">[H1] </w:t>
      </w:r>
      <w:r>
        <w:rPr>
          <w:b/>
          <w:bCs/>
          <w:sz w:val="22"/>
          <w:szCs w:val="22"/>
        </w:rPr>
        <w:t xml:space="preserve">Nutrición Neurológica en CDMX</w:t>
      </w:r>
    </w:p>
    <w:p>
      <w:pPr>
        <w:spacing w:after="200"/>
      </w:pPr>
      <w:r>
        <w:rPr>
          <w:color w:val="666666"/>
          <w:sz w:val="22"/>
          <w:szCs w:val="22"/>
        </w:rPr>
        <w:t xml:space="preserve">[Subtítulo] </w:t>
      </w:r>
      <w:r>
        <w:rPr>
          <w:sz w:val="22"/>
          <w:szCs w:val="22"/>
        </w:rPr>
        <w:t xml:space="preserve">Atención nutricional especializada para personas con condiciones neurológicas. Manejo de disfagia, interacciones con medicamentos y prevención de desnutrición. Consulta en CDMX y a domicilio.</w:t>
      </w:r>
    </w:p>
    <w:p>
      <w:pPr>
        <w:pStyle w:val="Heading3"/>
        <w:spacing w:before="300" w:after="100"/>
      </w:pPr>
      <w:r>
        <w:rPr>
          <w:b/>
          <w:bCs/>
          <w:sz w:val="24"/>
          <w:szCs w:val="24"/>
        </w:rPr>
        <w:t xml:space="preserve">Estadística Destacada</w:t>
      </w:r>
    </w:p>
    <w:p>
      <w:pPr>
        <w:shd w:fill="F5F5F5" w:val="clear"/>
        <w:spacing w:after="200"/>
      </w:pPr>
      <w:r>
        <w:rPr>
          <w:i/>
          <w:iCs/>
          <w:sz w:val="22"/>
          <w:szCs w:val="22"/>
        </w:rPr>
        <w:t xml:space="preserve">En México, las enfermedades neurológicas afectan a millones de personas: más de 500,000 viven con Parkinson, 1.3 millones con Alzheimer, y los infartos cerebrales son la tercera causa de muerte.</w:t>
      </w:r>
    </w:p>
    <w:p>
      <w:pPr>
        <w:pStyle w:val="Heading3"/>
        <w:spacing w:before="300" w:after="100"/>
      </w:pPr>
      <w:r>
        <w:rPr>
          <w:b/>
          <w:bCs/>
          <w:sz w:val="24"/>
          <w:szCs w:val="24"/>
        </w:rPr>
        <w:t xml:space="preserve">Introducción</w:t>
      </w:r>
    </w:p>
    <w:p>
      <w:pPr>
        <w:spacing w:after="200"/>
      </w:pPr>
      <w:r>
        <w:rPr>
          <w:sz w:val="22"/>
          <w:szCs w:val="22"/>
        </w:rPr>
        <w:t xml:space="preserve">Las condiciones neurológicas presentan desafíos únicos para la alimentación que van mucho más allá de "comer sano". La disfagia puede hacer peligroso tragar ciertos alimentos. Los medicamentos como la levodopa para Parkinson tienen interacciones específicas con las proteínas. Los cambios cognitivos del Alzheimer pueden hacer que la persona olvide comer o no reconozca los alimentos.</w:t>
      </w:r>
    </w:p>
    <w:p>
      <w:pPr>
        <w:spacing w:after="200"/>
      </w:pPr>
      <w:r>
        <w:rPr>
          <w:sz w:val="22"/>
          <w:szCs w:val="22"/>
        </w:rPr>
        <w:t xml:space="preserve">En Clínica Denki entendemos estas complejidades porque es nuestra especialización. No ofrecemos dietas genéricas, sino planes de alimentación que consideran cada aspecto de tu condición neurológica: desde la textura segura para tu nivel de deglución hasta los horarios óptimos para tomar tu medicamento.</w:t>
      </w:r>
    </w:p>
    <w:p>
      <w:pPr>
        <w:spacing w:after="200"/>
      </w:pPr>
      <w:r>
        <w:rPr>
          <w:sz w:val="22"/>
          <w:szCs w:val="22"/>
        </w:rPr>
        <w:t xml:space="preserve">Sabemos también que detrás de cada paciente neurológico suele haber una familia que necesita orientación. Por eso, parte fundamental de nuestra consulta es capacitar a los cuidadores en técnicas de alimentación segura y preparación de alimentos adaptados.</w:t>
      </w:r>
    </w:p>
    <w:p>
      <w:pPr>
        <w:pStyle w:val="Heading3"/>
        <w:spacing w:before="300" w:after="100"/>
      </w:pPr>
      <w:r>
        <w:rPr>
          <w:b/>
          <w:bCs/>
          <w:sz w:val="24"/>
          <w:szCs w:val="24"/>
        </w:rPr>
        <w:t xml:space="preserve">[H2] Nuestros Servicios de Neurológica</w:t>
      </w:r>
    </w:p>
    <w:p>
      <w:pPr>
        <w:spacing w:after="200"/>
      </w:pPr>
      <w:r>
        <w:rPr>
          <w:i/>
          <w:iCs/>
          <w:color w:val="666666"/>
          <w:sz w:val="20"/>
          <w:szCs w:val="20"/>
        </w:rPr>
        <w:t xml:space="preserve">[Grid de cards con imagen, título, descripción y link a cada servicio hijo]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000"/>
        <w:gridCol w:w="1360"/>
      </w:tblGrid>
      <w:tr>
        <w:tc>
          <w:tcPr>
            <w:tcW w:type="dxa" w:w="2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color w:val="1A1A1A"/>
                <w:sz w:val="20"/>
                <w:szCs w:val="20"/>
              </w:rPr>
              <w:t xml:space="preserve">Servicio</w:t>
            </w:r>
          </w:p>
        </w:tc>
        <w:tc>
          <w:tcPr>
            <w:tcW w:type="dxa" w:w="3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color w:val="1A1A1A"/>
                <w:sz w:val="20"/>
                <w:szCs w:val="20"/>
              </w:rPr>
              <w:t xml:space="preserve">URL</w:t>
            </w:r>
          </w:p>
        </w:tc>
        <w:tc>
          <w:tcPr>
            <w:tcW w:type="dxa" w:w="3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color w:val="1A1A1A"/>
                <w:sz w:val="20"/>
                <w:szCs w:val="20"/>
              </w:rPr>
              <w:t xml:space="preserve">Descripción</w:t>
            </w:r>
          </w:p>
        </w:tc>
        <w:tc>
          <w:tcPr>
            <w:tcW w:type="dxa" w:w="13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color w:val="1A1A1A"/>
                <w:sz w:val="20"/>
                <w:szCs w:val="20"/>
              </w:rPr>
              <w:t xml:space="preserve">Estado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Parkinson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/nutricion-neurologica/parkinson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Manejo de interacciones con levodopa y disfagia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Activo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Alzheimer y Demencia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/nutricion-neurologica/alzheimer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Estrategias para pérdida de apetito y cambios cognitivos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Activo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Infarto Cerebral (EVC)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/nutricion-neurologica/infarto-cerebral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Rehabilitación nutricional y prevención secundaria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Activo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Esclerosis Múltiple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/nutricion-neurologica/esclerosis-multiple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Nutrición antiinflamatoria y manejo de fatiga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Próximamente</w:t>
            </w:r>
          </w:p>
        </w:tc>
      </w:tr>
    </w:tbl>
    <w:p>
      <w:pPr>
        <w:pStyle w:val="Heading3"/>
        <w:spacing w:before="400" w:after="100"/>
      </w:pPr>
      <w:r>
        <w:rPr>
          <w:b/>
          <w:bCs/>
          <w:sz w:val="24"/>
          <w:szCs w:val="24"/>
        </w:rPr>
        <w:t xml:space="preserve">[H2] ¿Por Qué Atención Especializada?</w:t>
      </w:r>
    </w:p>
    <w:p>
      <w:pPr>
        <w:spacing w:after="100"/>
      </w:pPr>
      <w:r>
        <w:rPr>
          <w:sz w:val="22"/>
          <w:szCs w:val="22"/>
        </w:rPr>
        <w:t xml:space="preserve">• </w:t>
      </w:r>
      <w:r>
        <w:rPr>
          <w:sz w:val="22"/>
          <w:szCs w:val="22"/>
        </w:rPr>
        <w:t xml:space="preserve">Cada condición neurológica tiene necesidades nutricionales completamente diferentes que requieren conocimiento especializado</w:t>
      </w:r>
    </w:p>
    <w:p>
      <w:pPr>
        <w:spacing w:after="100"/>
      </w:pPr>
      <w:r>
        <w:rPr>
          <w:sz w:val="22"/>
          <w:szCs w:val="22"/>
        </w:rPr>
        <w:t xml:space="preserve">• </w:t>
      </w:r>
      <w:r>
        <w:rPr>
          <w:sz w:val="22"/>
          <w:szCs w:val="22"/>
        </w:rPr>
        <w:t xml:space="preserve">El manejo de disfagia con estándares IDDSI es fundamental para prevenir aspiración y neumonía</w:t>
      </w:r>
    </w:p>
    <w:p>
      <w:pPr>
        <w:spacing w:after="100"/>
      </w:pPr>
      <w:r>
        <w:rPr>
          <w:sz w:val="22"/>
          <w:szCs w:val="22"/>
        </w:rPr>
        <w:t xml:space="preserve">• </w:t>
      </w:r>
      <w:r>
        <w:rPr>
          <w:sz w:val="22"/>
          <w:szCs w:val="22"/>
        </w:rPr>
        <w:t xml:space="preserve">Las interacciones medicamento-nutriente (especialmente levodopa-proteína) pueden afectar significativamente la eficacia del tratamiento</w:t>
      </w:r>
    </w:p>
    <w:p>
      <w:pPr>
        <w:spacing w:after="100"/>
      </w:pPr>
      <w:r>
        <w:rPr>
          <w:sz w:val="22"/>
          <w:szCs w:val="22"/>
        </w:rPr>
        <w:t xml:space="preserve">• </w:t>
      </w:r>
      <w:r>
        <w:rPr>
          <w:sz w:val="22"/>
          <w:szCs w:val="22"/>
        </w:rPr>
        <w:t xml:space="preserve">La prevención de desnutrición es crítica: hasta el 40% de pacientes con demencia pierde peso significativo</w:t>
      </w:r>
    </w:p>
    <w:p>
      <w:pPr>
        <w:pStyle w:val="Heading3"/>
        <w:spacing w:before="400" w:after="100"/>
      </w:pPr>
      <w:r>
        <w:rPr>
          <w:b/>
          <w:bCs/>
          <w:sz w:val="24"/>
          <w:szCs w:val="24"/>
        </w:rPr>
        <w:t xml:space="preserve">[H2] ¿Qué Esperar en tu Consulta?</w:t>
      </w:r>
    </w:p>
    <w:p>
      <w:pPr>
        <w:spacing w:after="100"/>
      </w:pPr>
      <w:r>
        <w:rPr>
          <w:sz w:val="22"/>
          <w:szCs w:val="22"/>
        </w:rPr>
        <w:t xml:space="preserve">• </w:t>
      </w:r>
      <w:r>
        <w:rPr>
          <w:sz w:val="22"/>
          <w:szCs w:val="22"/>
        </w:rPr>
        <w:t xml:space="preserve">Evaluación del nivel de disfagia en coordinación con el diagnóstico del foniatra</w:t>
      </w:r>
    </w:p>
    <w:p>
      <w:pPr>
        <w:spacing w:after="100"/>
      </w:pPr>
      <w:r>
        <w:rPr>
          <w:sz w:val="22"/>
          <w:szCs w:val="22"/>
        </w:rPr>
        <w:t xml:space="preserve">• </w:t>
      </w:r>
      <w:r>
        <w:rPr>
          <w:sz w:val="22"/>
          <w:szCs w:val="22"/>
        </w:rPr>
        <w:t xml:space="preserve">Revisión de todos los medicamentos neurológicos y sus interacciones con alimentos</w:t>
      </w:r>
    </w:p>
    <w:p>
      <w:pPr>
        <w:spacing w:after="100"/>
      </w:pPr>
      <w:r>
        <w:rPr>
          <w:sz w:val="22"/>
          <w:szCs w:val="22"/>
        </w:rPr>
        <w:t xml:space="preserve">• </w:t>
      </w:r>
      <w:r>
        <w:rPr>
          <w:sz w:val="22"/>
          <w:szCs w:val="22"/>
        </w:rPr>
        <w:t xml:space="preserve">Plan de alimentación con texturas adaptadas según estándares IDDSI si es necesario</w:t>
      </w:r>
    </w:p>
    <w:p>
      <w:pPr>
        <w:spacing w:after="100"/>
      </w:pPr>
      <w:r>
        <w:rPr>
          <w:sz w:val="22"/>
          <w:szCs w:val="22"/>
        </w:rPr>
        <w:t xml:space="preserve">• </w:t>
      </w:r>
      <w:r>
        <w:rPr>
          <w:sz w:val="22"/>
          <w:szCs w:val="22"/>
        </w:rPr>
        <w:t xml:space="preserve">Capacitación práctica para cuidadores en técnicas de alimentación segura</w:t>
      </w:r>
    </w:p>
    <w:p>
      <w:pPr>
        <w:spacing w:after="100"/>
      </w:pPr>
      <w:r>
        <w:rPr>
          <w:sz w:val="22"/>
          <w:szCs w:val="22"/>
        </w:rPr>
        <w:t xml:space="preserve">• </w:t>
      </w:r>
      <w:r>
        <w:rPr>
          <w:sz w:val="22"/>
          <w:szCs w:val="22"/>
        </w:rPr>
        <w:t xml:space="preserve">Seguimiento cercano con ajustes según evolución de la condición</w:t>
      </w:r>
    </w:p>
    <w:p>
      <w:pPr>
        <w:pStyle w:val="Heading3"/>
        <w:spacing w:before="400" w:after="100"/>
      </w:pPr>
      <w:r>
        <w:rPr>
          <w:b/>
          <w:bCs/>
          <w:sz w:val="24"/>
          <w:szCs w:val="24"/>
        </w:rPr>
        <w:t xml:space="preserve">CTA Final</w:t>
      </w:r>
    </w:p>
    <w:p>
      <w:pPr>
        <w:shd w:fill="E8F5F3" w:val="clear"/>
        <w:spacing w:after="100"/>
      </w:pPr>
      <w:r>
        <w:rPr>
          <w:b/>
          <w:bCs/>
          <w:sz w:val="22"/>
          <w:szCs w:val="22"/>
        </w:rPr>
        <w:t xml:space="preserve">Si necesitas atención nutricional especializada, agenda tu consulta. Atendemos en Del Valle, CDMX, y mediante consulta en línea para todo México.</w:t>
      </w:r>
    </w:p>
    <w:p>
      <w:pPr>
        <w:spacing w:after="200"/>
      </w:pPr>
      <w:r>
        <w:rPr>
          <w:color w:val="0D6F5C"/>
          <w:sz w:val="20"/>
          <w:szCs w:val="20"/>
        </w:rPr>
        <w:t xml:space="preserve">[Botones: Hablar por WhatsApp | Agendar en Doctoralia]</w:t>
      </w:r>
    </w:p>
    <w:p>
      <w:r>
        <w:br w:type="page"/>
      </w:r>
    </w:p>
    <w:p>
      <w:pPr>
        <w:pStyle w:val="Heading2"/>
        <w:spacing w:before="400" w:after="200"/>
      </w:pPr>
      <w:r>
        <w:rPr>
          <w:b/>
          <w:bCs/>
          <w:color w:val="0D6F5C"/>
          <w:sz w:val="28"/>
          <w:szCs w:val="28"/>
        </w:rPr>
        <w:t xml:space="preserve">3. Prompts Nanobana (4 imágenes)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800"/>
        <w:gridCol w:w="5060"/>
      </w:tblGrid>
      <w:tr>
        <w:tc>
          <w:tcPr>
            <w:tcW w:type="dxa" w:w="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w:t>
            </w:r>
          </w:p>
        </w:tc>
        <w:tc>
          <w:tcPr>
            <w:tcW w:type="dxa" w:w="3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Archivo</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Ratio</w:t>
            </w:r>
          </w:p>
        </w:tc>
        <w:tc>
          <w:tcPr>
            <w:tcW w:type="dxa" w:w="50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Alt Text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hero-neurologica.webp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16:9</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Consulta de nutrición neurológica en Clínica Denki CDMX</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texturas-modificadas-neuro.webp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Alimentos con textura modificada para pacientes neurológicos con disfagia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capacitacion-cuidador.webp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Nutrióloga capacitando a cuidador familiar en alimentación segura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medicamentos-interacciones.webp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1:1</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Interacciones entre medicamentos neurológicos y alimentos</w:t>
            </w:r>
          </w:p>
        </w:tc>
      </w:tr>
    </w:tbl>
    <w:p>
      <w:pPr>
        <w:pStyle w:val="Heading3"/>
        <w:spacing w:before="300" w:after="100"/>
      </w:pPr>
      <w:r>
        <w:rPr>
          <w:b/>
          <w:bCs/>
          <w:sz w:val="22"/>
          <w:szCs w:val="22"/>
        </w:rPr>
        <w:t xml:space="preserve">Imagen 1: hero-neurologica.webp</w:t>
      </w:r>
    </w:p>
    <w:p>
      <w:pPr>
        <w:spacing w:after="100"/>
      </w:pPr>
      <w:r>
        <w:rPr>
          <w:b/>
          <w:bCs/>
          <w:sz w:val="20"/>
          <w:szCs w:val="20"/>
        </w:rPr>
        <w:t xml:space="preserve">Ratio: </w:t>
      </w:r>
      <w:r>
        <w:rPr>
          <w:sz w:val="20"/>
          <w:szCs w:val="20"/>
        </w:rPr>
        <w:t xml:space="preserve">16:9</w:t>
      </w:r>
    </w:p>
    <w:p>
      <w:pPr>
        <w:shd w:fill="F5F5F5" w:val="clear"/>
        <w:spacing w:after="100"/>
      </w:pPr>
      <w:r>
        <w:rPr>
          <w:i/>
          <w:iCs/>
          <w:sz w:val="20"/>
          <w:szCs w:val="20"/>
        </w:rPr>
        <w:t xml:space="preserve">Photorealistic photography of compassionate neurological nutrition consultation. Female Mexican nutritionist (30s, black straight hair, white medical coat) consulting with elderly patient (70s) and adult family caregiver who takes notes. Soft-textured foods visible on desk. Gentle natural light. Modern clinical setting. Dignified supportive three-way interaction. Warm atmosphere showing care and expertise. No text. 16:9 ratio.</w:t>
      </w:r>
    </w:p>
    <w:p>
      <w:pPr>
        <w:spacing w:after="200"/>
      </w:pPr>
      <w:r>
        <w:rPr>
          <w:b/>
          <w:bCs/>
          <w:sz w:val="20"/>
          <w:szCs w:val="20"/>
        </w:rPr>
        <w:t xml:space="preserve">Alt: </w:t>
      </w:r>
      <w:r>
        <w:rPr>
          <w:sz w:val="20"/>
          <w:szCs w:val="20"/>
        </w:rPr>
        <w:t xml:space="preserve">Consulta de nutrición neurológica en Clínica Denki CDMX</w:t>
      </w:r>
    </w:p>
    <w:p>
      <w:pPr>
        <w:pStyle w:val="Heading3"/>
        <w:spacing w:before="300" w:after="100"/>
      </w:pPr>
      <w:r>
        <w:rPr>
          <w:b/>
          <w:bCs/>
          <w:sz w:val="22"/>
          <w:szCs w:val="22"/>
        </w:rPr>
        <w:t xml:space="preserve">Imagen 2: texturas-modificadas-neuro.webp</w:t>
      </w:r>
    </w:p>
    <w:p>
      <w:pPr>
        <w:spacing w:after="100"/>
      </w:pPr>
      <w:r>
        <w:rPr>
          <w:b/>
          <w:bCs/>
          <w:sz w:val="20"/>
          <w:szCs w:val="20"/>
        </w:rPr>
        <w:t xml:space="preserve">Ratio: </w:t>
      </w:r>
      <w:r>
        <w:rPr>
          <w:sz w:val="20"/>
          <w:szCs w:val="20"/>
        </w:rPr>
        <w:t xml:space="preserve">4:3</w:t>
      </w:r>
    </w:p>
    <w:p>
      <w:pPr>
        <w:shd w:fill="F5F5F5" w:val="clear"/>
        <w:spacing w:after="100"/>
      </w:pPr>
      <w:r>
        <w:rPr>
          <w:i/>
          <w:iCs/>
          <w:sz w:val="20"/>
          <w:szCs w:val="20"/>
        </w:rPr>
        <w:t xml:space="preserve">Overhead flat lay food photography of texture-modified foods for neurological patients with dysphagia. Arranged on light surface: smooth vegetable puree in small bowl, soft scrambled eggs, creamy mashed potatoes, pureed fruit, soft fish fillet, yogurt. Foods look appetizing despite modified textures. Bright natural daylight. Clean clinical styling. Professional food photography. No text, no people. 4:3 ratio.</w:t>
      </w:r>
    </w:p>
    <w:p>
      <w:pPr>
        <w:spacing w:after="200"/>
      </w:pPr>
      <w:r>
        <w:rPr>
          <w:b/>
          <w:bCs/>
          <w:sz w:val="20"/>
          <w:szCs w:val="20"/>
        </w:rPr>
        <w:t xml:space="preserve">Alt: </w:t>
      </w:r>
      <w:r>
        <w:rPr>
          <w:sz w:val="20"/>
          <w:szCs w:val="20"/>
        </w:rPr>
        <w:t xml:space="preserve">Alimentos con textura modificada para pacientes neurológicos con disfagia</w:t>
      </w:r>
    </w:p>
    <w:p>
      <w:pPr>
        <w:pStyle w:val="Heading3"/>
        <w:spacing w:before="300" w:after="100"/>
      </w:pPr>
      <w:r>
        <w:rPr>
          <w:b/>
          <w:bCs/>
          <w:sz w:val="22"/>
          <w:szCs w:val="22"/>
        </w:rPr>
        <w:t xml:space="preserve">Imagen 3: capacitacion-cuidador.webp</w:t>
      </w:r>
    </w:p>
    <w:p>
      <w:pPr>
        <w:spacing w:after="100"/>
      </w:pPr>
      <w:r>
        <w:rPr>
          <w:b/>
          <w:bCs/>
          <w:sz w:val="20"/>
          <w:szCs w:val="20"/>
        </w:rPr>
        <w:t xml:space="preserve">Ratio: </w:t>
      </w:r>
      <w:r>
        <w:rPr>
          <w:sz w:val="20"/>
          <w:szCs w:val="20"/>
        </w:rPr>
        <w:t xml:space="preserve">4:3</w:t>
      </w:r>
    </w:p>
    <w:p>
      <w:pPr>
        <w:shd w:fill="F5F5F5" w:val="clear"/>
        <w:spacing w:after="100"/>
      </w:pPr>
      <w:r>
        <w:rPr>
          <w:i/>
          <w:iCs/>
          <w:sz w:val="20"/>
          <w:szCs w:val="20"/>
        </w:rPr>
        <w:t xml:space="preserve">Photorealistic image of nutritionist training family caregiver in safe feeding techniques. Female Mexican nutritionist (30s, black straight hair, white coat) demonstrating food preparation to adult family member (40s-50s). Educational materials and adapted foods visible. Kitchen or clinical education area. Practical hands-on instruction moment. Natural light. Supportive teaching atmosphere. 4:3 ratio.</w:t>
      </w:r>
    </w:p>
    <w:p>
      <w:pPr>
        <w:spacing w:after="200"/>
      </w:pPr>
      <w:r>
        <w:rPr>
          <w:b/>
          <w:bCs/>
          <w:sz w:val="20"/>
          <w:szCs w:val="20"/>
        </w:rPr>
        <w:t xml:space="preserve">Alt: </w:t>
      </w:r>
      <w:r>
        <w:rPr>
          <w:sz w:val="20"/>
          <w:szCs w:val="20"/>
        </w:rPr>
        <w:t xml:space="preserve">Nutrióloga capacitando a cuidador familiar en alimentación segura</w:t>
      </w:r>
    </w:p>
    <w:p>
      <w:pPr>
        <w:pStyle w:val="Heading3"/>
        <w:spacing w:before="300" w:after="100"/>
      </w:pPr>
      <w:r>
        <w:rPr>
          <w:b/>
          <w:bCs/>
          <w:sz w:val="22"/>
          <w:szCs w:val="22"/>
        </w:rPr>
        <w:t xml:space="preserve">Imagen 4: medicamentos-interacciones.webp</w:t>
      </w:r>
    </w:p>
    <w:p>
      <w:pPr>
        <w:spacing w:after="100"/>
      </w:pPr>
      <w:r>
        <w:rPr>
          <w:b/>
          <w:bCs/>
          <w:sz w:val="20"/>
          <w:szCs w:val="20"/>
        </w:rPr>
        <w:t xml:space="preserve">Ratio: </w:t>
      </w:r>
      <w:r>
        <w:rPr>
          <w:sz w:val="20"/>
          <w:szCs w:val="20"/>
        </w:rPr>
        <w:t xml:space="preserve">1:1</w:t>
      </w:r>
    </w:p>
    <w:p>
      <w:pPr>
        <w:shd w:fill="F5F5F5" w:val="clear"/>
        <w:spacing w:after="100"/>
      </w:pPr>
      <w:r>
        <w:rPr>
          <w:i/>
          <w:iCs/>
          <w:sz w:val="20"/>
          <w:szCs w:val="20"/>
        </w:rPr>
        <w:t xml:space="preserve">Clean conceptual photography showing medication-food interaction concept. Pill bottle or blister pack of medications alongside protein-rich foods (meat, eggs, dairy). Educational healthcare concept. Bright clean lighting on white surface. Professional medical photography style. Subtle visual suggesting timing/interaction. No text, no people. Square 1:1 ratio.</w:t>
      </w:r>
    </w:p>
    <w:p>
      <w:pPr>
        <w:spacing w:after="200"/>
      </w:pPr>
      <w:r>
        <w:rPr>
          <w:b/>
          <w:bCs/>
          <w:sz w:val="20"/>
          <w:szCs w:val="20"/>
        </w:rPr>
        <w:t xml:space="preserve">Alt: </w:t>
      </w:r>
      <w:r>
        <w:rPr>
          <w:sz w:val="20"/>
          <w:szCs w:val="20"/>
        </w:rPr>
        <w:t xml:space="preserve">Interacciones entre medicamentos neurológicos y alimentos</w:t>
      </w:r>
    </w:p>
    <w:p>
      <w:pPr>
        <w:pStyle w:val="Heading2"/>
        <w:spacing w:before="400" w:after="200"/>
      </w:pPr>
      <w:r>
        <w:rPr>
          <w:b/>
          <w:bCs/>
          <w:color w:val="0D6F5C"/>
          <w:sz w:val="28"/>
          <w:szCs w:val="28"/>
        </w:rPr>
        <w:t xml:space="preserve">4. Schema JSON-LD</w:t>
      </w:r>
    </w:p>
    <w:p>
      <w:pPr>
        <w:spacing w:after="200"/>
      </w:pPr>
      <w:r>
        <w:rPr>
          <w:rFonts w:ascii="Courier New" w:cs="Courier New" w:eastAsia="Courier New" w:hAnsi="Courier New"/>
          <w:sz w:val="18"/>
          <w:szCs w:val="18"/>
        </w:rPr>
        <w:t xml:space="preserve">&lt;script type="application/ld+json"&gt;</w:t>
      </w:r>
    </w:p>
    <w:p>
      <w:pPr>
        <w:spacing w:after="200"/>
      </w:pPr>
      <w:r>
        <w:rPr>
          <w:rFonts w:ascii="Courier New" w:cs="Courier New" w:eastAsia="Courier New" w:hAnsi="Courier New"/>
          <w:sz w:val="18"/>
          <w:szCs w:val="18"/>
        </w:rPr>
        <w:t xml:space="preserve">{
  "@context": "https://schema.org",
  "@type": "MedicalSpecialty",
  "name": "Nutrición Neurológica",
  "url": "https://clinicadenki.mx/nutricion-neurologica",
  "description": "Nutrición especializada para condiciones neurológicas en Del Valle, CDMX. Manejo de Parkinson, Alzheimer, infarto cerebral. Atención a disfagia e interacciones con medicamentos.",
  "relevantSpecialty": "Nutrition",
  "provider": {
    "@type": "MedicalClinic",
    "name": "Clínica Denki",
    "address": {
      "@type": "PostalAddress",
      "streetAddress": "Pilares 405",
      "addressLocality": "Del Valle",
      "addressRegion": "CDMX",
      "postalCode": "03100",
      "addressCountry": "MX"
    },
    "telephone": "+52-55-5015-0285"
  }
}</w:t>
      </w:r>
    </w:p>
    <w:p>
      <w:pPr>
        <w:spacing w:after="200"/>
      </w:pPr>
      <w:r>
        <w:rPr>
          <w:rFonts w:ascii="Courier New" w:cs="Courier New" w:eastAsia="Courier New" w:hAnsi="Courier New"/>
          <w:sz w:val="18"/>
          <w:szCs w:val="18"/>
        </w:rPr>
        <w:t xml:space="preserve">&lt;/script&gt;</w:t>
      </w:r>
    </w:p>
    <w:p>
      <w:pPr>
        <w:pStyle w:val="Heading2"/>
        <w:spacing w:before="400" w:after="200"/>
      </w:pPr>
      <w:r>
        <w:rPr>
          <w:b/>
          <w:bCs/>
          <w:color w:val="0D6F5C"/>
          <w:sz w:val="28"/>
          <w:szCs w:val="28"/>
        </w:rPr>
        <w:t xml:space="preserve">5. Enlaces Internos Recomendados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3500"/>
        <w:gridCol w:w="1860"/>
      </w:tblGrid>
      <w:tr>
        <w:tc>
          <w:tcPr>
            <w:tcW w:type="dxa" w:w="4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Título</w:t>
            </w:r>
          </w:p>
        </w:tc>
        <w:tc>
          <w:tcPr>
            <w:tcW w:type="dxa" w:w="3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URL</w:t>
            </w:r>
          </w:p>
        </w:tc>
        <w:tc>
          <w:tcPr>
            <w:tcW w:type="dxa" w:w="18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Tipo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Alimentos Prohibidos para Parkinson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/blog/alimentos-prohibidos-parkinson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y Alzheimer: Guía para Familias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/blog/nutricion-alzheimer-guia</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Disfagia: Texturas IDDSI Explicadas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/blog/disfagia-texturas-iddsi</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Clínica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/nutricion-clinica</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Hub relacionado</w:t>
            </w:r>
          </w:p>
        </w:tc>
      </w:tr>
    </w:tbl>
    <w:p>
      <w:r>
        <w:br w:type="page"/>
      </w:r>
    </w:p>
    <w:p>
      <w:pPr>
        <w:pStyle w:val="Heading2"/>
        <w:spacing w:before="400" w:after="200"/>
      </w:pPr>
      <w:r>
        <w:rPr>
          <w:b/>
          <w:bCs/>
          <w:color w:val="0D6F5C"/>
          <w:sz w:val="28"/>
          <w:szCs w:val="28"/>
        </w:rPr>
        <w:t xml:space="preserve">6. Notas para Programador</w:t>
      </w:r>
    </w:p>
    <w:p>
      <w:pPr>
        <w:spacing w:after="100"/>
      </w:pPr>
      <w:r>
        <w:rPr>
          <w:sz w:val="20"/>
          <w:szCs w:val="20"/>
        </w:rPr>
        <w:t xml:space="preserve">• </w:t>
      </w:r>
      <w:r>
        <w:rPr>
          <w:rFonts w:ascii="Courier New" w:cs="Courier New" w:eastAsia="Courier New" w:hAnsi="Courier New"/>
          <w:sz w:val="20"/>
          <w:szCs w:val="20"/>
        </w:rPr>
        <w:t xml:space="preserve">Template Shopify: page.hub.liquid</w:t>
      </w:r>
    </w:p>
    <w:p>
      <w:pPr>
        <w:spacing w:after="100"/>
      </w:pPr>
      <w:r>
        <w:rPr>
          <w:sz w:val="20"/>
          <w:szCs w:val="20"/>
        </w:rPr>
        <w:t xml:space="preserve">• </w:t>
      </w:r>
      <w:r>
        <w:rPr>
          <w:rFonts w:ascii="Courier New" w:cs="Courier New" w:eastAsia="Courier New" w:hAnsi="Courier New"/>
          <w:sz w:val="20"/>
          <w:szCs w:val="20"/>
        </w:rPr>
        <w:t xml:space="preserve">Breadcrumb: Inicio &gt; Nutrición Neurológica</w:t>
      </w:r>
    </w:p>
    <w:p>
      <w:pPr>
        <w:spacing w:after="100"/>
      </w:pPr>
      <w:r>
        <w:rPr>
          <w:sz w:val="20"/>
          <w:szCs w:val="20"/>
        </w:rPr>
        <w:t xml:space="preserve">• </w:t>
      </w:r>
      <w:r>
        <w:rPr>
          <w:rFonts w:ascii="Courier New" w:cs="Courier New" w:eastAsia="Courier New" w:hAnsi="Courier New"/>
          <w:sz w:val="20"/>
          <w:szCs w:val="20"/>
        </w:rPr>
        <w:t xml:space="preserve">Grid de servicios: Cards con imagen 4:3, título, descripción corta, botón "Ver más"</w:t>
      </w:r>
    </w:p>
    <w:p>
      <w:pPr>
        <w:spacing w:after="100"/>
      </w:pPr>
      <w:r>
        <w:rPr>
          <w:sz w:val="20"/>
          <w:szCs w:val="20"/>
        </w:rPr>
        <w:t xml:space="preserve">• </w:t>
      </w:r>
      <w:r>
        <w:rPr>
          <w:rFonts w:ascii="Courier New" w:cs="Courier New" w:eastAsia="Courier New" w:hAnsi="Courier New"/>
          <w:sz w:val="20"/>
          <w:szCs w:val="20"/>
        </w:rPr>
        <w:t xml:space="preserve">Lazy loading en imágenes del grid</w:t>
      </w:r>
    </w:p>
    <w:p>
      <w:pPr>
        <w:spacing w:after="100"/>
      </w:pPr>
      <w:r>
        <w:rPr>
          <w:sz w:val="20"/>
          <w:szCs w:val="20"/>
        </w:rPr>
        <w:t xml:space="preserve">• </w:t>
      </w:r>
      <w:r>
        <w:rPr>
          <w:rFonts w:ascii="Courier New" w:cs="Courier New" w:eastAsia="Courier New" w:hAnsi="Courier New"/>
          <w:sz w:val="20"/>
          <w:szCs w:val="20"/>
        </w:rPr>
        <w:t xml:space="preserve">Schema MedicalSpecialty en &lt;head&gt;</w:t>
      </w:r>
    </w:p>
    <w:p>
      <w:pPr>
        <w:spacing w:after="100"/>
      </w:pPr>
      <w:r>
        <w:rPr>
          <w:sz w:val="20"/>
          <w:szCs w:val="20"/>
        </w:rPr>
        <w:t xml:space="preserve">• </w:t>
      </w:r>
      <w:r>
        <w:rPr>
          <w:rFonts w:ascii="Courier New" w:cs="Courier New" w:eastAsia="Courier New" w:hAnsi="Courier New"/>
          <w:sz w:val="20"/>
          <w:szCs w:val="20"/>
        </w:rPr>
        <w:t xml:space="preserve">Canonical URL: https://clinicadenki.mx/nutricion-neurologica</w:t>
      </w:r>
    </w:p>
    <w:p>
      <w:pPr>
        <w:spacing w:after="100"/>
      </w:pPr>
      <w:r>
        <w:rPr>
          <w:sz w:val="20"/>
          <w:szCs w:val="20"/>
        </w:rPr>
        <w:t xml:space="preserve">• </w:t>
      </w:r>
      <w:r>
        <w:rPr>
          <w:rFonts w:ascii="Courier New" w:cs="Courier New" w:eastAsia="Courier New" w:hAnsi="Courier New"/>
          <w:sz w:val="20"/>
          <w:szCs w:val="20"/>
        </w:rPr>
        <w:t xml:space="preserve">Open Graph: og:type = website</w:t>
      </w:r>
    </w:p>
    <w:p>
      <w:pPr>
        <w:spacing w:after="100"/>
      </w:pPr>
      <w:r>
        <w:rPr>
          <w:sz w:val="20"/>
          <w:szCs w:val="20"/>
        </w:rPr>
        <w:t xml:space="preserve">• </w:t>
      </w:r>
      <w:r>
        <w:rPr>
          <w:rFonts w:ascii="Courier New" w:cs="Courier New" w:eastAsia="Courier New" w:hAnsi="Courier New"/>
          <w:sz w:val="20"/>
          <w:szCs w:val="20"/>
        </w:rPr>
        <w:t xml:space="preserve">Mobile: Grid de servicios en 1 columna</w:t>
      </w:r>
    </w:p>
    <w:p>
      <w:pPr>
        <w:spacing w:after="100"/>
      </w:pPr>
      <w:r>
        <w:rPr>
          <w:sz w:val="20"/>
          <w:szCs w:val="20"/>
        </w:rPr>
        <w:t xml:space="preserve">• </w:t>
      </w:r>
      <w:r>
        <w:rPr>
          <w:rFonts w:ascii="Courier New" w:cs="Courier New" w:eastAsia="Courier New" w:hAnsi="Courier New"/>
          <w:sz w:val="20"/>
          <w:szCs w:val="20"/>
        </w:rPr>
        <w:t xml:space="preserve">CTA flotante en mobile con WhatsApp</w:t>
      </w:r>
    </w:p>
    <w:p>
      <w:pPr>
        <w:spacing w:before="600"/>
        <w:jc w:val="center"/>
      </w:pPr>
      <w:r>
        <w:rPr>
          <w:i/>
          <w:iCs/>
          <w:color w:val="666666"/>
          <w:sz w:val="20"/>
          <w:szCs w:val="20"/>
        </w:rPr>
        <w:t xml:space="preserve">--- Fin: Hub NUTRICIÓN NEUROLÓGICA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0D6F5C"/>
      <w:sz w:val="32"/>
      <w:szCs w:val="32"/>
    </w:rPr>
  </w:style>
  <w:style w:type="paragraph" w:styleId="Heading2">
    <w:name w:val="Heading 2"/>
    <w:basedOn w:val="Normal"/>
    <w:next w:val="Normal"/>
    <w:qFormat/>
    <w:pPr>
      <w:spacing w:before="180" w:after="180"/>
      <w:outlineLvl w:val="1"/>
    </w:pPr>
    <w:rPr>
      <w:rFonts w:ascii="Arial" w:cs="Arial" w:eastAsia="Arial" w:hAnsi="Arial"/>
      <w:b/>
      <w:bCs/>
      <w:color w:val="0D6F5C"/>
      <w:sz w:val="28"/>
      <w:szCs w:val="28"/>
    </w:rPr>
  </w:style>
  <w:style w:type="paragraph" w:styleId="Heading3">
    <w:name w:val="Heading 3"/>
    <w:basedOn w:val="Normal"/>
    <w:next w:val="Normal"/>
    <w:qFormat/>
    <w:pPr>
      <w:spacing w:before="12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2026-01-31T01:08:20.537Z</dcterms:created>
  <dcterms:modified xsi:type="dcterms:W3CDTF">2026-01-31T01:08:20.537Z</dcterms:modified>
</cp:coreProperties>
</file>

<file path=docProps/custom.xml><?xml version="1.0" encoding="utf-8"?>
<Properties xmlns="http://schemas.openxmlformats.org/officeDocument/2006/custom-properties" xmlns:vt="http://schemas.openxmlformats.org/officeDocument/2006/docPropsVTypes"/>
</file>