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color w:val="1565C0"/>
          <w:sz w:val="28"/>
          <w:szCs w:val="28"/>
        </w:rPr>
        <w:t xml:space="preserve">HUB DE CATEGORÍA</w:t>
      </w:r>
    </w:p>
    <w:p>
      <w:pPr>
        <w:jc w:val="center"/>
      </w:pPr>
      <w:r>
        <w:rPr>
          <w:b/>
          <w:bCs/>
          <w:color w:val="00796B"/>
          <w:sz w:val="48"/>
          <w:szCs w:val="48"/>
        </w:rPr>
        <w:t xml:space="preserve">NUTRICIÓN CLÍNICA</w:t>
      </w:r>
    </w:p>
    <w:p>
      <w:pPr>
        <w:spacing w:before="40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URL: /nutricion-clinica</w:t>
      </w:r>
    </w:p>
    <w:p>
      <w:pPr>
        <w:spacing w:before="200"/>
        <w:jc w:val="center"/>
      </w:pPr>
      <w:r>
        <w:rPr>
          <w:color w:val="2E7D32"/>
          <w:sz w:val="18"/>
          <w:szCs w:val="18"/>
        </w:rPr>
        <w:t xml:space="preserve">Servicios hijos: Disfagia, Nutrición Hospitalaria, Nutrición Enteral, Nutrición a Domicilio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/nutricion-clinica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page.hub.liquid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Páginas hijas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Disfagia | Nutrición Hospitalaria | Nutrición Enteral | Nutrición a Domicilio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Keywords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clínica, disfagia, nutrición hospitalaria, IDDSI, nutrición enteral</w:t>
            </w:r>
          </w:p>
        </w:tc>
      </w:tr>
    </w:tbl>
    <w:p>
      <w:pPr>
        <w:pStyle w:val="Heading1"/>
        <w:spacing w:before="300"/>
      </w:pPr>
      <w:r>
        <w:t xml:space="preserve">2. Meta Tags</w:t>
      </w:r>
    </w:p>
    <w:p>
      <w:pPr>
        <w:shd w:fill="E3F2FD" w:val="clear"/>
      </w:pPr>
      <w:r>
        <w:rPr>
          <w:b/>
          <w:bCs/>
        </w:rPr>
        <w:t xml:space="preserve">Title: Nutrición Clínica Especializada en CDMX | Clínica Denki (56 chars)</w:t>
      </w:r>
    </w:p>
    <w:p>
      <w:pPr>
        <w:shd w:fill="E8F5E9" w:val="clear"/>
        <w:spacing w:after="200"/>
      </w:pPr>
      <w:r>
        <w:t xml:space="preserve">Description: Servicios de nutrición clínica especializada. Manejo de disfagia con estándares IDDSI, nutrición hospitalaria y enteral. Consulta en CDMX.</w:t>
      </w:r>
    </w:p>
    <w:p>
      <w:pPr>
        <w:pStyle w:val="Heading1"/>
      </w:pPr>
      <w:r>
        <w:t xml:space="preserve">3. Copy del Hub</w:t>
      </w:r>
    </w:p>
    <w:p>
      <w:pPr>
        <w:pStyle w:val="Heading2"/>
      </w:pPr>
      <w:r>
        <w:t xml:space="preserve">Hero</w:t>
      </w:r>
    </w:p>
    <w:p>
      <w:pPr>
        <w:shd w:fill="E3F2FD" w:val="clear"/>
      </w:pPr>
      <w:r>
        <w:rPr>
          <w:b/>
          <w:bCs/>
          <w:sz w:val="24"/>
          <w:szCs w:val="24"/>
        </w:rPr>
        <w:t xml:space="preserve">[H1] Nutrición Clínica Especializada en CDMX</w:t>
      </w:r>
    </w:p>
    <w:p>
      <w:pPr>
        <w:shd w:fill="F5F5F5" w:val="clear"/>
        <w:spacing w:after="150"/>
      </w:pPr>
      <w:r>
        <w:t xml:space="preserve">[Subtítulo] Atención nutricional de alta especialización para condiciones clínicas complejas. Manejo de disfagia, soporte nutricional hospitalario y domiciliario.</w:t>
      </w:r>
    </w:p>
    <w:p>
      <w:pPr>
        <w:pStyle w:val="Heading2"/>
      </w:pPr>
      <w:r>
        <w:t xml:space="preserve">Introducción</w:t>
      </w:r>
    </w:p>
    <w:p>
      <w:pPr>
        <w:spacing w:after="150"/>
      </w:pPr>
      <w:r>
        <w:t xml:space="preserve">La nutrición clínica aborda situaciones complejas donde la alimentación requiere modificaciones especializadas o soporte artificial. Trabajamos con estándares internacionales como IDDSI para disfagia y protocolos de nutrición enteral.</w:t>
      </w:r>
    </w:p>
    <w:p>
      <w:pPr>
        <w:pStyle w:val="Heading2"/>
      </w:pPr>
      <w:r>
        <w:t xml:space="preserve">Grid de Servicios</w:t>
      </w:r>
    </w:p>
    <w:p>
      <w:r>
        <w:rPr>
          <w:i/>
          <w:iCs/>
          <w:color w:val="666666"/>
        </w:rPr>
        <w:t xml:space="preserve">[Mostrar cards de servicios hijos con imagen, título, descripción corta y link]</w:t>
      </w:r>
    </w:p>
    <w:p>
      <w:pPr>
        <w:pStyle w:val="ListParagraph"/>
        <w:numPr>
          <w:ilvl w:val="0"/>
          <w:numId w:val="2"/>
        </w:numPr>
      </w:pPr>
      <w:r>
        <w:t xml:space="preserve">Disfagia</w:t>
      </w:r>
    </w:p>
    <w:p>
      <w:pPr>
        <w:pStyle w:val="ListParagraph"/>
        <w:numPr>
          <w:ilvl w:val="0"/>
          <w:numId w:val="2"/>
        </w:numPr>
      </w:pPr>
      <w:r>
        <w:t xml:space="preserve">Nutrición Hospitalaria</w:t>
      </w:r>
    </w:p>
    <w:p>
      <w:pPr>
        <w:pStyle w:val="ListParagraph"/>
        <w:numPr>
          <w:ilvl w:val="0"/>
          <w:numId w:val="2"/>
        </w:numPr>
      </w:pPr>
      <w:r>
        <w:t xml:space="preserve">Nutrición Enteral</w:t>
      </w:r>
    </w:p>
    <w:p>
      <w:pPr>
        <w:pStyle w:val="ListParagraph"/>
        <w:numPr>
          <w:ilvl w:val="0"/>
          <w:numId w:val="2"/>
        </w:numPr>
      </w:pPr>
      <w:r>
        <w:t xml:space="preserve">Nutrición a Domicilio</w:t>
      </w:r>
    </w:p>
    <w:p>
      <w:pPr>
        <w:pStyle w:val="Heading2"/>
        <w:spacing w:before="200"/>
      </w:pPr>
      <w:r>
        <w:t xml:space="preserve">¿Por qué especialización?</w:t>
      </w:r>
    </w:p>
    <w:p>
      <w:pPr>
        <w:spacing w:after="150"/>
      </w:pPr>
      <w:r>
        <w:t xml:space="preserve">Estas condiciones requieren conocimiento técnico especializado. La disfagia requiere evaluación precisa del nivel de textura seguro, la nutrición enteral necesita cálculo preciso de fórmulas. Contamos con la formación y experiencia para manejar estas situaciones.</w:t>
      </w:r>
    </w:p>
    <w:p>
      <w:pPr>
        <w:pStyle w:val="Heading2"/>
      </w:pPr>
      <w:r>
        <w:t xml:space="preserve">CTA Final</w:t>
      </w:r>
    </w:p>
    <w:p>
      <w:pPr>
        <w:shd w:fill="E8F5E9" w:val="clear"/>
      </w:pPr>
      <w:r>
        <w:rPr>
          <w:b/>
          <w:bCs/>
        </w:rPr>
        <w:t xml:space="preserve">Si necesitas atención nutricional clínica especializada, agenda tu consulta.</w:t>
      </w:r>
    </w:p>
    <w:p>
      <w:pPr>
        <w:shd w:fill="E8F5E9" w:val="clear"/>
        <w:spacing w:after="200"/>
      </w:pPr>
      <w:r>
        <w:t xml:space="preserve">• Hablar por WhatsApp  • Agendar en Doctoralia</w:t>
      </w:r>
    </w:p>
    <w:p>
      <w:pPr>
        <w:pStyle w:val="Heading1"/>
      </w:pPr>
      <w:r>
        <w:t xml:space="preserve">4. Prompt Nanobana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4"/>
          <w:szCs w:val="14"/>
        </w:rPr>
        <w:t xml:space="preserve">hero-clinica.webp (16:9): "Photorealistic photography of specialized clinical nutrition setting. Mexican female nutritionist in white coat showing IDDSI texture samples. Clinical equipment visible but not intimidating. Texture-modified foods arranged professionally. Bright clinical lighting. Educational, professional atmosphere. 16:9 ratio."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Fin: Hub NUTRICIÓN CLÍNICA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2026-01-30T16:13:50.837Z</dcterms:created>
  <dcterms:modified xsi:type="dcterms:W3CDTF">2026-01-30T16:13:50.837Z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