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color w:val="1565C0"/>
          <w:sz w:val="28"/>
          <w:szCs w:val="28"/>
        </w:rPr>
        <w:t xml:space="preserve">HUB DE CATEGORÍA</w:t>
      </w:r>
    </w:p>
    <w:p>
      <w:pPr>
        <w:jc w:val="center"/>
      </w:pPr>
      <w:r>
        <w:rPr>
          <w:b/>
          <w:bCs/>
          <w:color w:val="1565C0"/>
          <w:sz w:val="48"/>
          <w:szCs w:val="48"/>
        </w:rPr>
        <w:t xml:space="preserve">NUTRICIÓN METABÓLICA</w:t>
      </w:r>
    </w:p>
    <w:p>
      <w:pPr>
        <w:spacing w:before="400"/>
        <w:jc w:val="center"/>
      </w:pPr>
      <w:r>
        <w:rPr>
          <w:rFonts w:ascii="Courier New" w:cs="Courier New" w:eastAsia="Courier New" w:hAnsi="Courier New"/>
          <w:color w:val="666666"/>
          <w:sz w:val="20"/>
          <w:szCs w:val="20"/>
        </w:rPr>
        <w:t xml:space="preserve">URL: /nutricion-metabolica</w:t>
      </w:r>
    </w:p>
    <w:p>
      <w:pPr>
        <w:spacing w:before="200"/>
        <w:jc w:val="center"/>
      </w:pPr>
      <w:r>
        <w:rPr>
          <w:color w:val="2E7D32"/>
          <w:sz w:val="18"/>
          <w:szCs w:val="18"/>
        </w:rPr>
        <w:t xml:space="preserve">Servicios hijos: Diabetes Tipo 1 y 2, Diabetes Gestacional, Resistencia a Insulina (futuro), Síndrome Metabólico (futuro)</w:t>
      </w:r>
    </w:p>
    <w:p>
      <w:r>
        <w:br w:type="page"/>
      </w:r>
    </w:p>
    <w:p>
      <w:pPr>
        <w:pStyle w:val="Heading1"/>
      </w:pPr>
      <w:r>
        <w:t xml:space="preserve">1. Ficha Técnica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Campo</w:t>
            </w:r>
          </w:p>
        </w:tc>
        <w:tc>
          <w:tcPr>
            <w:tcW w:type="dxa" w:w="7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URL</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/nutricion-metabolica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Template</w:t>
            </w:r>
          </w:p>
        </w:tc>
        <w:tc>
          <w:tcPr>
            <w:tcW w:type="dxa" w:w="7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page.hub.liquid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Páginas hijas</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Diabetes Tipo 1 y 2 | Diabetes Gestacional | Resistencia a Insulina (futuro) | Síndrome Metabólico (futuro)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Keywords</w:t>
            </w:r>
          </w:p>
        </w:tc>
        <w:tc>
          <w:tcPr>
            <w:tcW w:type="dxa" w:w="7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nutrición metabólica, diabetes, control glucémico, síndrome metabólico</w:t>
            </w:r>
          </w:p>
        </w:tc>
      </w:tr>
    </w:tbl>
    <w:p>
      <w:pPr>
        <w:pStyle w:val="Heading1"/>
        <w:spacing w:before="300"/>
      </w:pPr>
      <w:r>
        <w:t xml:space="preserve">2. Meta Tags</w:t>
      </w:r>
    </w:p>
    <w:p>
      <w:pPr>
        <w:shd w:fill="E3F2FD" w:val="clear"/>
      </w:pPr>
      <w:r>
        <w:rPr>
          <w:b/>
          <w:bCs/>
        </w:rPr>
        <w:t xml:space="preserve">Title: Nutrición Metabólica en CDMX | Clínica Denki (51 chars)</w:t>
      </w:r>
    </w:p>
    <w:p>
      <w:pPr>
        <w:shd w:fill="E8F5E9" w:val="clear"/>
        <w:spacing w:after="200"/>
      </w:pPr>
      <w:r>
        <w:t xml:space="preserve">Description: Servicios de nutrición para condiciones metabólicas. Manejo nutricional de diabetes, resistencia a insulina y síndrome metabólico en CDMX.</w:t>
      </w:r>
    </w:p>
    <w:p>
      <w:pPr>
        <w:pStyle w:val="Heading1"/>
      </w:pPr>
      <w:r>
        <w:t xml:space="preserve">3. Copy del Hub</w:t>
      </w:r>
    </w:p>
    <w:p>
      <w:pPr>
        <w:pStyle w:val="Heading2"/>
      </w:pPr>
      <w:r>
        <w:t xml:space="preserve">Hero</w:t>
      </w:r>
    </w:p>
    <w:p>
      <w:pPr>
        <w:shd w:fill="E3F2FD" w:val="clear"/>
      </w:pPr>
      <w:r>
        <w:rPr>
          <w:b/>
          <w:bCs/>
          <w:sz w:val="24"/>
          <w:szCs w:val="24"/>
        </w:rPr>
        <w:t xml:space="preserve">[H1] Nutrición Metabólica en CDMX</w:t>
      </w:r>
    </w:p>
    <w:p>
      <w:pPr>
        <w:shd w:fill="F5F5F5" w:val="clear"/>
        <w:spacing w:after="150"/>
      </w:pPr>
      <w:r>
        <w:t xml:space="preserve">[Subtítulo] Planes de alimentación para control de glucosa y manejo de condiciones metabólicas. Atención especializada para diabetes tipo 1, tipo 2 y gestacional.</w:t>
      </w:r>
    </w:p>
    <w:p>
      <w:pPr>
        <w:pStyle w:val="Heading2"/>
      </w:pPr>
      <w:r>
        <w:t xml:space="preserve">Introducción</w:t>
      </w:r>
    </w:p>
    <w:p>
      <w:pPr>
        <w:spacing w:after="150"/>
      </w:pPr>
      <w:r>
        <w:t xml:space="preserve">Las condiciones metabólicas como la diabetes afectan cómo el cuerpo procesa los nutrientes. El manejo nutricional es fundamental para el control de estas condiciones y puede marcar la diferencia en la calidad de vida y prevención de complicaciones.</w:t>
      </w:r>
    </w:p>
    <w:p>
      <w:pPr>
        <w:pStyle w:val="Heading2"/>
      </w:pPr>
      <w:r>
        <w:t xml:space="preserve">Grid de Servicios</w:t>
      </w:r>
    </w:p>
    <w:p>
      <w:r>
        <w:rPr>
          <w:i/>
          <w:iCs/>
          <w:color w:val="666666"/>
        </w:rPr>
        <w:t xml:space="preserve">[Mostrar cards de servicios hijos con imagen, título, descripción corta y link]</w:t>
      </w:r>
    </w:p>
    <w:p>
      <w:pPr>
        <w:pStyle w:val="ListParagraph"/>
        <w:numPr>
          <w:ilvl w:val="0"/>
          <w:numId w:val="2"/>
        </w:numPr>
      </w:pPr>
      <w:r>
        <w:t xml:space="preserve">Diabetes Tipo 1 y 2</w:t>
      </w:r>
    </w:p>
    <w:p>
      <w:pPr>
        <w:pStyle w:val="ListParagraph"/>
        <w:numPr>
          <w:ilvl w:val="0"/>
          <w:numId w:val="2"/>
        </w:numPr>
      </w:pPr>
      <w:r>
        <w:t xml:space="preserve">Diabetes Gestacional</w:t>
      </w:r>
    </w:p>
    <w:p>
      <w:pPr>
        <w:pStyle w:val="ListParagraph"/>
        <w:numPr>
          <w:ilvl w:val="0"/>
          <w:numId w:val="2"/>
        </w:numPr>
      </w:pPr>
      <w:r>
        <w:t xml:space="preserve">Resistencia a Insulina (futuro)</w:t>
      </w:r>
    </w:p>
    <w:p>
      <w:pPr>
        <w:pStyle w:val="ListParagraph"/>
        <w:numPr>
          <w:ilvl w:val="0"/>
          <w:numId w:val="2"/>
        </w:numPr>
      </w:pPr>
      <w:r>
        <w:t xml:space="preserve">Síndrome Metabólico (futuro)</w:t>
      </w:r>
    </w:p>
    <w:p>
      <w:pPr>
        <w:pStyle w:val="Heading2"/>
        <w:spacing w:before="200"/>
      </w:pPr>
      <w:r>
        <w:t xml:space="preserve">¿Por qué especialización?</w:t>
      </w:r>
    </w:p>
    <w:p>
      <w:pPr>
        <w:spacing w:after="150"/>
      </w:pPr>
      <w:r>
        <w:t xml:space="preserve">Cada condición metabólica tiene particularidades. La diabetes tipo 1 requiere coordinación con insulina, la tipo 2 puede beneficiarse de pérdida de peso, y la gestacional tiene consideraciones especiales del embarazo. Adaptamos el enfoque a tu situación específica.</w:t>
      </w:r>
    </w:p>
    <w:p>
      <w:pPr>
        <w:pStyle w:val="Heading2"/>
      </w:pPr>
      <w:r>
        <w:t xml:space="preserve">CTA Final</w:t>
      </w:r>
    </w:p>
    <w:p>
      <w:pPr>
        <w:shd w:fill="E8F5E9" w:val="clear"/>
      </w:pPr>
      <w:r>
        <w:rPr>
          <w:b/>
          <w:bCs/>
        </w:rPr>
        <w:t xml:space="preserve">Si vives con diabetes u otra condición metabólica, agenda tu consulta de nutrición.</w:t>
      </w:r>
    </w:p>
    <w:p>
      <w:pPr>
        <w:shd w:fill="E8F5E9" w:val="clear"/>
        <w:spacing w:after="200"/>
      </w:pPr>
      <w:r>
        <w:t xml:space="preserve">• Hablar por WhatsApp  • Agendar en Doctoralia</w:t>
      </w:r>
    </w:p>
    <w:p>
      <w:pPr>
        <w:pStyle w:val="Heading1"/>
      </w:pPr>
      <w:r>
        <w:t xml:space="preserve">4. Prompt Nanobana</w:t>
      </w:r>
    </w:p>
    <w:p>
      <w:pPr>
        <w:shd w:fill="F5F5F5" w:val="clear"/>
      </w:pPr>
      <w:r>
        <w:rPr>
          <w:rFonts w:ascii="Courier New" w:cs="Courier New" w:eastAsia="Courier New" w:hAnsi="Courier New"/>
          <w:sz w:val="14"/>
          <w:szCs w:val="14"/>
        </w:rPr>
        <w:t xml:space="preserve">hero-metabolica.webp (16:9): "Photorealistic photography of metabolic nutrition consultation. Mexican female nutritionist in white coat explaining blood glucose concepts. Glucometer, low glycemic foods (vegetables, legumes, whole grains) visible. Modern clinical office. Educational interaction. Bright natural light. 16:9 ratio."</w:t>
      </w:r>
    </w:p>
    <w:p>
      <w:pPr>
        <w:spacing w:before="300"/>
        <w:jc w:val="center"/>
      </w:pPr>
      <w:r>
        <w:rPr>
          <w:i/>
          <w:iCs/>
          <w:color w:val="888888"/>
        </w:rPr>
        <w:t xml:space="preserve">— Fin: Hub NUTRICIÓN METABÓLICA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2026-01-30T16:13:50.820Z</dcterms:created>
  <dcterms:modified xsi:type="dcterms:W3CDTF">2026-01-30T16:13:50.820Z</dcterms:modified>
</cp:coreProperties>
</file>

<file path=docProps/custom.xml><?xml version="1.0" encoding="utf-8"?>
<Properties xmlns="http://schemas.openxmlformats.org/officeDocument/2006/custom-properties" xmlns:vt="http://schemas.openxmlformats.org/officeDocument/2006/docPropsVTypes"/>
</file>