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color w:val="1565C0"/>
          <w:sz w:val="28"/>
          <w:szCs w:val="28"/>
        </w:rPr>
        <w:t xml:space="preserve">HUB DE CATEGORÍA</w:t>
      </w:r>
    </w:p>
    <w:p>
      <w:pPr>
        <w:jc w:val="center"/>
      </w:pPr>
      <w:r>
        <w:rPr>
          <w:b/>
          <w:bCs/>
          <w:color w:val="5E35B1"/>
          <w:sz w:val="48"/>
          <w:szCs w:val="48"/>
        </w:rPr>
        <w:t xml:space="preserve">NUTRICIÓN NEUROLÓGICA</w:t>
      </w:r>
    </w:p>
    <w:p>
      <w:pPr>
        <w:spacing w:before="40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URL: /nutricion-neurologica</w:t>
      </w:r>
    </w:p>
    <w:p>
      <w:pPr>
        <w:spacing w:before="200"/>
        <w:jc w:val="center"/>
      </w:pPr>
      <w:r>
        <w:rPr>
          <w:color w:val="2E7D32"/>
          <w:sz w:val="18"/>
          <w:szCs w:val="18"/>
        </w:rPr>
        <w:t xml:space="preserve">Servicios hijos: Parkinson, Alzheimer y Demencia, Infarto Cerebral (EVC), Esclerosis Múltiple (futuro)</w:t>
      </w:r>
    </w:p>
    <w:p>
      <w:r>
        <w:br w:type="page"/>
      </w:r>
    </w:p>
    <w:p>
      <w:pPr>
        <w:pStyle w:val="Heading1"/>
      </w:pPr>
      <w:r>
        <w:t xml:space="preserve">1. Ficha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/nutricion-neurologica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page.hub.liquid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Páginas hijas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Parkinson | Alzheimer y Demencia | Infarto Cerebral (EVC) | Esclerosis Múltiple (futuro)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Keywords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neurológica, parkinson, alzheimer, demencia, EVC, infarto cerebral</w:t>
            </w:r>
          </w:p>
        </w:tc>
      </w:tr>
    </w:tbl>
    <w:p>
      <w:pPr>
        <w:pStyle w:val="Heading1"/>
        <w:spacing w:before="300"/>
      </w:pPr>
      <w:r>
        <w:t xml:space="preserve">2. Meta Tags</w:t>
      </w:r>
    </w:p>
    <w:p>
      <w:pPr>
        <w:shd w:fill="E3F2FD" w:val="clear"/>
      </w:pPr>
      <w:r>
        <w:rPr>
          <w:b/>
          <w:bCs/>
        </w:rPr>
        <w:t xml:space="preserve">Title: Nutrición Neurológica en CDMX | Clínica Denki (52 chars)</w:t>
      </w:r>
    </w:p>
    <w:p>
      <w:pPr>
        <w:shd w:fill="E8F5E9" w:val="clear"/>
        <w:spacing w:after="200"/>
      </w:pPr>
      <w:r>
        <w:t xml:space="preserve">Description: Nutrición especializada para condiciones neurológicas. Manejo de Parkinson, Alzheimer, infarto cerebral. Consulta en CDMX y a domicilio.</w:t>
      </w:r>
    </w:p>
    <w:p>
      <w:pPr>
        <w:pStyle w:val="Heading1"/>
      </w:pPr>
      <w:r>
        <w:t xml:space="preserve">3. Copy del Hub</w:t>
      </w:r>
    </w:p>
    <w:p>
      <w:pPr>
        <w:pStyle w:val="Heading2"/>
      </w:pPr>
      <w:r>
        <w:t xml:space="preserve">Hero</w:t>
      </w:r>
    </w:p>
    <w:p>
      <w:pPr>
        <w:shd w:fill="E3F2FD" w:val="clear"/>
      </w:pPr>
      <w:r>
        <w:rPr>
          <w:b/>
          <w:bCs/>
          <w:sz w:val="24"/>
          <w:szCs w:val="24"/>
        </w:rPr>
        <w:t xml:space="preserve">[H1] Nutrición Neurológica en CDMX</w:t>
      </w:r>
    </w:p>
    <w:p>
      <w:pPr>
        <w:shd w:fill="F5F5F5" w:val="clear"/>
        <w:spacing w:after="150"/>
      </w:pPr>
      <w:r>
        <w:t xml:space="preserve">[Subtítulo] Atención nutricional especializada para personas con condiciones neurológicas. Manejo de disfagia, interacciones con medicamentos y prevención de desnutrición.</w:t>
      </w:r>
    </w:p>
    <w:p>
      <w:pPr>
        <w:pStyle w:val="Heading2"/>
      </w:pPr>
      <w:r>
        <w:t xml:space="preserve">Introducción</w:t>
      </w:r>
    </w:p>
    <w:p>
      <w:pPr>
        <w:spacing w:after="150"/>
      </w:pPr>
      <w:r>
        <w:t xml:space="preserve">Las condiciones neurológicas presentan desafíos únicos para la alimentación: disfagia, interacciones con medicamentos, cambios cognitivos que afectan la capacidad de alimentarse. En Clínica Denki ofrecemos atención especializada que considera estas complejidades.</w:t>
      </w:r>
    </w:p>
    <w:p>
      <w:pPr>
        <w:pStyle w:val="Heading2"/>
      </w:pPr>
      <w:r>
        <w:t xml:space="preserve">Grid de Servicios</w:t>
      </w:r>
    </w:p>
    <w:p>
      <w:r>
        <w:rPr>
          <w:i/>
          <w:iCs/>
          <w:color w:val="666666"/>
        </w:rPr>
        <w:t xml:space="preserve">[Mostrar cards de servicios hijos con imagen, título, descripción corta y link]</w:t>
      </w:r>
    </w:p>
    <w:p>
      <w:pPr>
        <w:pStyle w:val="ListParagraph"/>
        <w:numPr>
          <w:ilvl w:val="0"/>
          <w:numId w:val="2"/>
        </w:numPr>
      </w:pPr>
      <w:r>
        <w:t xml:space="preserve">Parkinson</w:t>
      </w:r>
    </w:p>
    <w:p>
      <w:pPr>
        <w:pStyle w:val="ListParagraph"/>
        <w:numPr>
          <w:ilvl w:val="0"/>
          <w:numId w:val="2"/>
        </w:numPr>
      </w:pPr>
      <w:r>
        <w:t xml:space="preserve">Alzheimer y Demencia</w:t>
      </w:r>
    </w:p>
    <w:p>
      <w:pPr>
        <w:pStyle w:val="ListParagraph"/>
        <w:numPr>
          <w:ilvl w:val="0"/>
          <w:numId w:val="2"/>
        </w:numPr>
      </w:pPr>
      <w:r>
        <w:t xml:space="preserve">Infarto Cerebral (EVC)</w:t>
      </w:r>
    </w:p>
    <w:p>
      <w:pPr>
        <w:pStyle w:val="ListParagraph"/>
        <w:numPr>
          <w:ilvl w:val="0"/>
          <w:numId w:val="2"/>
        </w:numPr>
      </w:pPr>
      <w:r>
        <w:t xml:space="preserve">Esclerosis Múltiple (futuro)</w:t>
      </w:r>
    </w:p>
    <w:p>
      <w:pPr>
        <w:pStyle w:val="Heading2"/>
        <w:spacing w:before="200"/>
      </w:pPr>
      <w:r>
        <w:t xml:space="preserve">¿Por qué especialización?</w:t>
      </w:r>
    </w:p>
    <w:p>
      <w:pPr>
        <w:spacing w:after="150"/>
      </w:pPr>
      <w:r>
        <w:t xml:space="preserve">Cada condición neurológica tiene necesidades diferentes. El Parkinson requiere manejo de interacciones con levodopa, el Alzheimer necesita estrategias para la pérdida de apetito y cambios cognitivos, y el EVC requiere manejo de disfagia y prevención secundaria.</w:t>
      </w:r>
    </w:p>
    <w:p>
      <w:pPr>
        <w:pStyle w:val="Heading2"/>
      </w:pPr>
      <w:r>
        <w:t xml:space="preserve">CTA Final</w:t>
      </w:r>
    </w:p>
    <w:p>
      <w:pPr>
        <w:shd w:fill="E8F5E9" w:val="clear"/>
      </w:pPr>
      <w:r>
        <w:rPr>
          <w:b/>
          <w:bCs/>
        </w:rPr>
        <w:t xml:space="preserve">Si tú o un familiar tiene una condición neurológica, agenda tu consulta especializada.</w:t>
      </w:r>
    </w:p>
    <w:p>
      <w:pPr>
        <w:shd w:fill="E8F5E9" w:val="clear"/>
        <w:spacing w:after="200"/>
      </w:pPr>
      <w:r>
        <w:t xml:space="preserve">• Hablar por WhatsApp  • Agendar en Doctoralia</w:t>
      </w:r>
    </w:p>
    <w:p>
      <w:pPr>
        <w:pStyle w:val="Heading1"/>
      </w:pPr>
      <w:r>
        <w:t xml:space="preserve">4. Prompt Nanobana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4"/>
          <w:szCs w:val="14"/>
        </w:rPr>
        <w:t xml:space="preserve">hero-neurologica.webp (16:9): "Photorealistic photography of compassionate neurological nutrition consultation. Mexican female nutritionist in white coat consulting with elderly patient and adult family caregiver. Soft-textured foods visible. Gentle natural light. Modern clinical setting. Dignified, supportive atmosphere. 16:9 ratio."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Fin: Hub NUTRICIÓN NEUROLÓGICA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2026-01-30T16:13:50.828Z</dcterms:created>
  <dcterms:modified xsi:type="dcterms:W3CDTF">2026-01-30T16:13:50.828Z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