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color w:val="FF6F00"/>
          <w:sz w:val="28"/>
          <w:szCs w:val="28"/>
        </w:rPr>
        <w:t xml:space="preserve">LANDING - MIGRACIÓN</w:t>
      </w:r>
    </w:p>
    <w:p>
      <w:pPr>
        <w:jc w:val="center"/>
      </w:pPr>
      <w:r>
        <w:rPr>
          <w:b/>
          <w:bCs/>
          <w:color w:val="5E35B1"/>
          <w:sz w:val="48"/>
          <w:szCs w:val="48"/>
        </w:rPr>
        <w:t xml:space="preserve">NUTRICIÓN PARA PARKINSON</w:t>
      </w:r>
    </w:p>
    <w:p>
      <w:pPr>
        <w:spacing w:before="300"/>
        <w:jc w:val="center"/>
      </w:pPr>
      <w:r>
        <w:rPr>
          <w:color w:val="C62828"/>
          <w:sz w:val="16"/>
          <w:szCs w:val="16"/>
        </w:rPr>
        <w:t xml:space="preserve">⚠️ /products/consulta-parkinson → /nutricion-neurologica/parkinson</w:t>
      </w:r>
    </w:p>
    <w:p>
      <w:pPr>
        <w:jc w:val="center"/>
      </w:pPr>
      <w:r>
        <w:rPr>
          <w:color w:val="2E7D32"/>
          <w:sz w:val="18"/>
          <w:szCs w:val="18"/>
        </w:rPr>
        <w:t xml:space="preserve">Keyword: parkinson (74,000/mes) | Hub: /nutricion-neurologica</w:t>
      </w:r>
    </w:p>
    <w:p>
      <w:r>
        <w:br w:type="page"/>
      </w:r>
    </w:p>
    <w:p>
      <w:pPr>
        <w:pStyle w:val="Heading1"/>
      </w:pPr>
      <w:r>
        <w:t xml:space="preserve">META TAGS</w:t>
      </w:r>
    </w:p>
    <w:p>
      <w:pPr>
        <w:shd w:fill="E3F2FD" w:val="clear"/>
      </w:pPr>
      <w:r>
        <w:rPr>
          <w:b/>
          <w:bCs/>
        </w:rPr>
        <w:t xml:space="preserve">Title: Nutrición para Parkinson en CDMX | Clínica Denki</w:t>
      </w:r>
    </w:p>
    <w:p>
      <w:pPr>
        <w:shd w:fill="E8F5E9" w:val="clear"/>
        <w:spacing w:after="200"/>
      </w:pPr>
      <w:r>
        <w:t xml:space="preserve">Description: Atención nutricional para enfermedad de Parkinson. Manejo de disfagia, estreñimiento e interacciones con levodopa. Consulta en Del Valle o en línea.</w:t>
      </w:r>
    </w:p>
    <w:p>
      <w:pPr>
        <w:pStyle w:val="Heading1"/>
      </w:pPr>
      <w:r>
        <w:t xml:space="preserve">COPY COMPLETO</w:t>
      </w:r>
    </w:p>
    <w:p>
      <w:pPr>
        <w:pStyle w:val="Heading2"/>
      </w:pPr>
      <w:r>
        <w:t xml:space="preserve">Hero</w:t>
      </w:r>
    </w:p>
    <w:p>
      <w:pPr>
        <w:shd w:fill="E3F2FD" w:val="clear"/>
      </w:pPr>
      <w:r>
        <w:rPr>
          <w:b/>
          <w:bCs/>
        </w:rPr>
        <w:t xml:space="preserve">[H1] Nutrición para Enfermedad de Parkinson en CDMX</w:t>
      </w:r>
    </w:p>
    <w:p>
      <w:pPr>
        <w:spacing w:after="150"/>
      </w:pPr>
      <w:r>
        <w:t xml:space="preserve">Atención nutricional especializada para personas con Parkinson. Manejo de disfagia, estreñimiento e interacciones con medicamentos. Consulta presencial en Del Valle, domicilio y en línea.</w:t>
      </w:r>
    </w:p>
    <w:p>
      <w:pPr>
        <w:pStyle w:val="Heading2"/>
      </w:pPr>
      <w:r>
        <w:t xml:space="preserve">Estadística</w:t>
      </w:r>
    </w:p>
    <w:p>
      <w:pPr>
        <w:shd w:fill="FFF8E1" w:val="clear"/>
        <w:spacing w:after="150"/>
      </w:pPr>
      <w:r>
        <w:t xml:space="preserve">La enfermedad de Parkinson afecta a más de 500,000 personas en México. Los problemas nutricionales son frecuentes: hasta el 80% experimenta estreñimiento y entre el 30-80% desarrolla disfagia.</w:t>
      </w:r>
    </w:p>
    <w:p>
      <w:pPr>
        <w:pStyle w:val="Heading2"/>
      </w:pPr>
      <w:r>
        <w:t xml:space="preserve">[H2] ¿Cómo afecta el Parkinson la alimentación?</w:t>
      </w:r>
    </w:p>
    <w:p>
      <w:r>
        <w:t xml:space="preserve">La enfermedad presenta varios desafíos nutricionales específicos:</w:t>
      </w:r>
    </w:p>
    <w:p>
      <w:pPr>
        <w:pStyle w:val="ListParagraph"/>
        <w:numPr>
          <w:ilvl w:val="0"/>
          <w:numId w:val="2"/>
        </w:numPr>
      </w:pPr>
      <w:r>
        <w:rPr>
          <w:b/>
          <w:bCs/>
        </w:rPr>
        <w:t xml:space="preserve">Disfagia: </w:t>
      </w:r>
      <w:r>
        <w:t xml:space="preserve">Dificultad para tragar que aumenta riesgo de aspiración</w:t>
      </w:r>
    </w:p>
    <w:p>
      <w:pPr>
        <w:pStyle w:val="ListParagraph"/>
        <w:numPr>
          <w:ilvl w:val="0"/>
          <w:numId w:val="2"/>
        </w:numPr>
      </w:pPr>
      <w:r>
        <w:rPr>
          <w:b/>
          <w:bCs/>
        </w:rPr>
        <w:t xml:space="preserve">Estreñimiento: </w:t>
      </w:r>
      <w:r>
        <w:t xml:space="preserve">Muy común por la enfermedad y algunos medicamentos</w:t>
      </w:r>
    </w:p>
    <w:p>
      <w:pPr>
        <w:pStyle w:val="ListParagraph"/>
        <w:numPr>
          <w:ilvl w:val="0"/>
          <w:numId w:val="2"/>
        </w:numPr>
      </w:pPr>
      <w:r>
        <w:rPr>
          <w:b/>
          <w:bCs/>
        </w:rPr>
        <w:t xml:space="preserve">Interacción proteína-levodopa: </w:t>
      </w:r>
      <w:r>
        <w:t xml:space="preserve">Las proteínas pueden interferir con absorción del medicamento</w:t>
      </w:r>
    </w:p>
    <w:p>
      <w:pPr>
        <w:pStyle w:val="ListParagraph"/>
        <w:numPr>
          <w:ilvl w:val="0"/>
          <w:numId w:val="2"/>
        </w:numPr>
      </w:pPr>
      <w:r>
        <w:rPr>
          <w:b/>
          <w:bCs/>
        </w:rPr>
        <w:t xml:space="preserve">Pérdida de peso: </w:t>
      </w:r>
      <w:r>
        <w:t xml:space="preserve">Por dificultad para comer, mayor gasto energético por temblores</w:t>
      </w:r>
    </w:p>
    <w:p>
      <w:pPr>
        <w:pStyle w:val="ListParagraph"/>
        <w:numPr>
          <w:ilvl w:val="0"/>
          <w:numId w:val="2"/>
        </w:numPr>
        <w:spacing w:after="150"/>
      </w:pPr>
      <w:r>
        <w:rPr>
          <w:b/>
          <w:bCs/>
        </w:rPr>
        <w:t xml:space="preserve">Náuseas: </w:t>
      </w:r>
      <w:r>
        <w:t xml:space="preserve">Efecto secundario común de medicamentos dopaminérgicos</w:t>
      </w:r>
    </w:p>
    <w:p>
      <w:pPr>
        <w:pStyle w:val="Heading2"/>
      </w:pPr>
      <w:r>
        <w:t xml:space="preserve">[H2] Nuestro Enfoque</w:t>
      </w:r>
    </w:p>
    <w:p>
      <w:pPr>
        <w:pStyle w:val="ListParagraph"/>
        <w:numPr>
          <w:ilvl w:val="0"/>
          <w:numId w:val="2"/>
        </w:numPr>
      </w:pPr>
      <w:r>
        <w:rPr>
          <w:b/>
          <w:bCs/>
        </w:rPr>
        <w:t xml:space="preserve">Manejo de interacciones: </w:t>
      </w:r>
      <w:r>
        <w:t xml:space="preserve">Distribución estratégica de proteínas para no interferir con levodopa</w:t>
      </w:r>
    </w:p>
    <w:p>
      <w:pPr>
        <w:pStyle w:val="ListParagraph"/>
        <w:numPr>
          <w:ilvl w:val="0"/>
          <w:numId w:val="2"/>
        </w:numPr>
      </w:pPr>
      <w:r>
        <w:rPr>
          <w:b/>
          <w:bCs/>
        </w:rPr>
        <w:t xml:space="preserve">Prevención de estreñimiento: </w:t>
      </w:r>
      <w:r>
        <w:t xml:space="preserve">Fibra, hidratación y estrategias prácticas</w:t>
      </w:r>
    </w:p>
    <w:p>
      <w:pPr>
        <w:pStyle w:val="ListParagraph"/>
        <w:numPr>
          <w:ilvl w:val="0"/>
          <w:numId w:val="2"/>
        </w:numPr>
      </w:pPr>
      <w:r>
        <w:rPr>
          <w:b/>
          <w:bCs/>
        </w:rPr>
        <w:t xml:space="preserve">Adaptación de texturas: </w:t>
      </w:r>
      <w:r>
        <w:t xml:space="preserve">Si hay disfagia, seguimos estándares IDDSI</w:t>
      </w:r>
    </w:p>
    <w:p>
      <w:pPr>
        <w:pStyle w:val="ListParagraph"/>
        <w:numPr>
          <w:ilvl w:val="0"/>
          <w:numId w:val="2"/>
        </w:numPr>
        <w:spacing w:after="150"/>
      </w:pPr>
      <w:r>
        <w:rPr>
          <w:b/>
          <w:bCs/>
        </w:rPr>
        <w:t xml:space="preserve">Prevención de desnutrición: </w:t>
      </w:r>
      <w:r>
        <w:t xml:space="preserve">Mantenimiento de peso y masa muscular</w:t>
      </w:r>
    </w:p>
    <w:p>
      <w:pPr>
        <w:pStyle w:val="Heading2"/>
      </w:pPr>
      <w:r>
        <w:t xml:space="preserve">FAQs</w:t>
      </w:r>
    </w:p>
    <w:p>
      <w:pPr>
        <w:shd w:fill="F5F5F5" w:val="clear"/>
      </w:pPr>
      <w:r>
        <w:rPr>
          <w:b/>
          <w:bCs/>
        </w:rPr>
        <w:t xml:space="preserve">¿Las proteínas interfieren con mi medicamento?</w:t>
      </w:r>
    </w:p>
    <w:p>
      <w:pPr>
        <w:shd w:fill="F5F5F5" w:val="clear"/>
        <w:spacing w:after="80"/>
      </w:pPr>
      <w:r>
        <w:t xml:space="preserve">Las proteínas pueden competir con la absorción de levodopa. Diseñamos la distribución de proteínas en horarios que minimicen esta interferencia.</w:t>
      </w:r>
    </w:p>
    <w:p>
      <w:r>
        <w:rPr>
          <w:b/>
          <w:bCs/>
        </w:rPr>
        <w:t xml:space="preserve">¿Qué hago si tengo dificultad para tragar?</w:t>
      </w:r>
    </w:p>
    <w:p>
      <w:pPr>
        <w:spacing w:after="80"/>
      </w:pPr>
      <w:r>
        <w:t xml:space="preserve">La disfagia requiere evaluación por un especialista (foniatra). Nosotros diseñamos la alimentación dentro del nivel de textura seguro indicado.</w:t>
      </w:r>
    </w:p>
    <w:p>
      <w:pPr>
        <w:shd w:fill="F5F5F5" w:val="clear"/>
      </w:pPr>
      <w:r>
        <w:rPr>
          <w:b/>
          <w:bCs/>
        </w:rPr>
        <w:t xml:space="preserve">¿Ofrecen consulta a domicilio?</w:t>
      </w:r>
    </w:p>
    <w:p>
      <w:pPr>
        <w:shd w:fill="F5F5F5" w:val="clear"/>
        <w:spacing w:after="150"/>
      </w:pPr>
      <w:r>
        <w:t xml:space="preserve">Sí, entendemos que la movilidad puede ser difícil. Ofrecemos consulta a domicilio en CDMX y en línea.</w:t>
      </w:r>
    </w:p>
    <w:p>
      <w:pPr>
        <w:pStyle w:val="Heading2"/>
      </w:pPr>
      <w:r>
        <w:t xml:space="preserve">CTA Final</w:t>
      </w:r>
    </w:p>
    <w:p>
      <w:pPr>
        <w:shd w:fill="E8F5E9" w:val="clear"/>
      </w:pPr>
      <w:r>
        <w:t xml:space="preserve">[H2] Agenda tu consulta especializada</w:t>
      </w:r>
    </w:p>
    <w:p>
      <w:r>
        <w:t xml:space="preserve">Si tú o un familiar tiene Parkinson y necesita orientación nutricional especializada, podemos ayudarte.</w:t>
      </w:r>
    </w:p>
    <w:p>
      <w:pPr>
        <w:shd w:fill="E8F5E9" w:val="clear"/>
        <w:spacing w:after="150"/>
      </w:pPr>
      <w:r>
        <w:rPr>
          <w:b/>
          <w:bCs/>
        </w:rPr>
        <w:t xml:space="preserve">• Hablar por WhatsApp  • Agendar en Doctoralia</w:t>
      </w:r>
    </w:p>
    <w:p>
      <w:pPr>
        <w:pStyle w:val="Heading1"/>
      </w:pPr>
      <w:r>
        <w:t xml:space="preserve">PROMPT NANOBANA</w:t>
      </w:r>
    </w:p>
    <w:p>
      <w:pPr>
        <w:shd w:fill="F5F5F5" w:val="clear"/>
      </w:pPr>
      <w:r>
        <w:rPr>
          <w:rFonts w:ascii="Courier New" w:cs="Courier New" w:eastAsia="Courier New" w:hAnsi="Courier New"/>
          <w:sz w:val="14"/>
          <w:szCs w:val="14"/>
        </w:rPr>
        <w:t xml:space="preserve">hero-parkinson.webp (16:9): "Photorealistic photography of compassionate nutrition consultation for Parkinson patient. Mexican female nutritionist with black straight hair wearing white coat, consulting with elderly patient showing slight tremor and adult family caregiver. Soft foods and high-fiber foods visible. Gentle natural light. Modern clinical setting. Dignified, supportive interaction. 16:9 ratio."</w:t>
      </w:r>
    </w:p>
    <w:p>
      <w:pPr>
        <w:spacing w:before="300"/>
        <w:jc w:val="center"/>
      </w:pPr>
      <w:r>
        <w:rPr>
          <w:i/>
          <w:iCs/>
          <w:color w:val="888888"/>
        </w:rPr>
        <w:t xml:space="preserve">— Fin: Parkinson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2026-01-30T16:12:38.567Z</dcterms:created>
  <dcterms:modified xsi:type="dcterms:W3CDTF">2026-01-30T16:12:38.569Z</dcterms:modified>
</cp:coreProperties>
</file>

<file path=docProps/custom.xml><?xml version="1.0" encoding="utf-8"?>
<Properties xmlns="http://schemas.openxmlformats.org/officeDocument/2006/custom-properties" xmlns:vt="http://schemas.openxmlformats.org/officeDocument/2006/docPropsVTypes"/>
</file>