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p>
    <w:p>
      <w:pPr>
        <w:jc w:val="center"/>
      </w:pPr>
      <w:r>
        <w:rPr>
          <w:color w:val="666666"/>
          <w:sz w:val="28"/>
          <w:szCs w:val="28"/>
        </w:rPr>
        <w:t xml:space="preserve">LANDING PAGE</w:t>
      </w:r>
    </w:p>
    <w:p>
      <w:pPr>
        <w:jc w:val="center"/>
      </w:pPr>
      <w:r>
        <w:rPr>
          <w:b/>
          <w:bCs/>
          <w:color w:val="1A1A2E"/>
          <w:sz w:val="48"/>
          <w:szCs w:val="48"/>
        </w:rPr>
        <w:t xml:space="preserve">NUTRICIÓN PARA</w:t>
      </w:r>
    </w:p>
    <w:p>
      <w:pPr>
        <w:jc w:val="center"/>
      </w:pPr>
      <w:r>
        <w:rPr>
          <w:b/>
          <w:bCs/>
          <w:color w:val="00897B"/>
          <w:sz w:val="48"/>
          <w:szCs w:val="48"/>
        </w:rPr>
        <w:t xml:space="preserve">SARCOPENIA Y ADULTO MAYOR</w:t>
      </w:r>
    </w:p>
    <w:p>
      <w:pPr>
        <w:spacing w:before="400"/>
        <w:jc w:val="center"/>
      </w:pPr>
      <w:r>
        <w:rPr>
          <w:color w:val="1A1A2E"/>
          <w:sz w:val="32"/>
          <w:szCs w:val="32"/>
        </w:rPr>
        <w:t xml:space="preserve">Clínica Denki</w:t>
      </w:r>
    </w:p>
    <w:p>
      <w:pPr>
        <w:spacing w:before="800"/>
        <w:jc w:val="center"/>
      </w:pPr>
      <w:r>
        <w:rPr>
          <w:color w:val="2E7D32"/>
          <w:sz w:val="20"/>
          <w:szCs w:val="20"/>
        </w:rPr>
        <w:t xml:space="preserve">Keyword: sarcopenia (33,100/mes)</w:t>
      </w:r>
    </w:p>
    <w:p>
      <w:pPr>
        <w:jc w:val="center"/>
      </w:pPr>
      <w:r>
        <w:rPr>
          <w:rFonts w:ascii="Courier New" w:cs="Courier New" w:eastAsia="Courier New" w:hAnsi="Courier New"/>
          <w:color w:val="1565C0"/>
          <w:sz w:val="20"/>
          <w:szCs w:val="20"/>
        </w:rPr>
        <w:t xml:space="preserve">URL: /nutricion-geriatrica/sarcopenia</w:t>
      </w:r>
    </w:p>
    <w:p>
      <w:r>
        <w:br w:type="page"/>
      </w:r>
    </w:p>
    <w:p>
      <w:pPr>
        <w:pStyle w:val="Heading1"/>
      </w:pPr>
      <w:r>
        <w:t xml:space="preserve">1. Ficha Técnica SEO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Campo</w:t>
            </w:r>
          </w:p>
        </w:tc>
        <w:tc>
          <w:tcPr>
            <w:tcW w:type="dxa" w:w="6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Valor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URL</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/nutricion-geriatrica/sarcopenia</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Keyword Principal</w:t>
            </w:r>
          </w:p>
        </w:tc>
        <w:tc>
          <w:tcPr>
            <w:tcW w:type="dxa" w:w="6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sarcopenia (33,100 vol/mes)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Keywords Secundarias</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sarcopenia en adulto mayor (3,600), atrofia muscular (8,100), pérdida de masa muscular (2,900), fragilidad adulto mayor (1,900), nutrición geriátrica (590)</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Intención</w:t>
            </w:r>
          </w:p>
        </w:tc>
        <w:tc>
          <w:tcPr>
            <w:tcW w:type="dxa" w:w="6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Informacional/Transaccional - Adultos mayores o familiares buscando prevención/tratamiento</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Hub Padre</w:t>
            </w:r>
          </w:p>
        </w:tc>
        <w:tc>
          <w:tcPr>
            <w:tcW w:type="dxa" w:w="6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/nutricion-geriatrica</w:t>
            </w:r>
          </w:p>
        </w:tc>
      </w:tr>
    </w:tbl>
    <w:p>
      <w:pPr>
        <w:pStyle w:val="Heading1"/>
        <w:spacing w:before="300"/>
      </w:pPr>
      <w:r>
        <w:t xml:space="preserve">2. Meta Tags</w:t>
      </w:r>
    </w:p>
    <w:p>
      <w:pPr>
        <w:pStyle w:val="Heading2"/>
      </w:pPr>
      <w:r>
        <w:t xml:space="preserve">Meta Title (58 caracteres)</w:t>
      </w:r>
    </w:p>
    <w:p>
      <w:pPr>
        <w:shd w:fill="E3F2FD" w:val="clear"/>
      </w:pPr>
      <w:r>
        <w:rPr>
          <w:b/>
          <w:bCs/>
          <w:sz w:val="24"/>
          <w:szCs w:val="24"/>
        </w:rPr>
        <w:t xml:space="preserve">Nutrición para Sarcopenia y Adulto Mayor | Clínica Denki</w:t>
      </w:r>
    </w:p>
    <w:p>
      <w:pPr>
        <w:pStyle w:val="Heading2"/>
        <w:spacing w:before="200"/>
      </w:pPr>
      <w:r>
        <w:t xml:space="preserve">Meta Description (156 caracteres)</w:t>
      </w:r>
    </w:p>
    <w:p>
      <w:pPr>
        <w:shd w:fill="E8F5E9" w:val="clear"/>
      </w:pPr>
      <w:r>
        <w:rPr>
          <w:sz w:val="22"/>
          <w:szCs w:val="22"/>
        </w:rPr>
        <w:t xml:space="preserve">Nutrición geriátrica especializada para sarcopenia y adultos mayores en CDMX. Planes para preservar masa muscular. Consulta en Del Valle, domicilio o en línea.</w:t>
      </w:r>
    </w:p>
    <w:p>
      <w:r>
        <w:br w:type="page"/>
      </w:r>
    </w:p>
    <w:p>
      <w:pPr>
        <w:pStyle w:val="Heading1"/>
      </w:pPr>
      <w:r>
        <w:t xml:space="preserve">3. Copy Completo por Sección</w:t>
      </w:r>
    </w:p>
    <w:p>
      <w:pPr>
        <w:pStyle w:val="Heading2"/>
      </w:pPr>
      <w:r>
        <w:t xml:space="preserve">Sección 1: Hero</w:t>
      </w:r>
    </w:p>
    <w:p>
      <w:pPr>
        <w:shd w:fill="E3F2FD" w:val="clear"/>
      </w:pPr>
      <w:r>
        <w:rPr>
          <w:b/>
          <w:bCs/>
          <w:sz w:val="26"/>
          <w:szCs w:val="26"/>
        </w:rPr>
        <w:t xml:space="preserve">[H1] Nutrición para Sarcopenia y Adulto Mayor en CDMX</w:t>
      </w:r>
    </w:p>
    <w:p>
      <w:pPr>
        <w:shd w:fill="F5F5F5" w:val="clear"/>
        <w:spacing w:after="200"/>
      </w:pPr>
      <w:r>
        <w:rPr>
          <w:sz w:val="22"/>
          <w:szCs w:val="22"/>
        </w:rPr>
        <w:t xml:space="preserve">[Subtítulo] Planes de alimentación especializados para preservar la masa muscular, mantener la fuerza y promover un envejecimiento saludable. Atención presencial en Del Valle, consulta a domicilio en CDMX y en línea para todo México.</w:t>
      </w:r>
    </w:p>
    <w:p>
      <w:pPr>
        <w:pStyle w:val="Heading2"/>
      </w:pPr>
      <w:r>
        <w:t xml:space="preserve">Sección 2: Estadística</w:t>
      </w:r>
    </w:p>
    <w:p>
      <w:pPr>
        <w:shd w:fill="FFF8E1" w:val="clear"/>
        <w:spacing w:after="200"/>
      </w:pPr>
      <w:r>
        <w:rPr>
          <w:sz w:val="22"/>
          <w:szCs w:val="22"/>
        </w:rPr>
        <w:t xml:space="preserve">La sarcopenia afecta a aproximadamente el 10-16% de los adultos mayores de 60 años. La pérdida de masa muscular se asocia con mayor riesgo de caídas, fracturas, pérdida de independencia y hospitalizaciones.</w:t>
      </w:r>
    </w:p>
    <w:p>
      <w:pPr>
        <w:pStyle w:val="Heading2"/>
      </w:pPr>
      <w:r>
        <w:t xml:space="preserve">Sección 3: ¿Qué es la sarcopenia?</w:t>
      </w:r>
    </w:p>
    <w:p>
      <w:pPr>
        <w:shd w:fill="E3F2FD" w:val="clear"/>
      </w:pPr>
      <w:r>
        <w:rPr>
          <w:b/>
          <w:bCs/>
          <w:sz w:val="24"/>
          <w:szCs w:val="24"/>
        </w:rPr>
        <w:t xml:space="preserve">[H2] ¿Qué es la sarcopenia y por qué es importante prevenirla?</w:t>
      </w:r>
    </w:p>
    <w:p>
      <w:pPr>
        <w:spacing w:before="100"/>
      </w:pPr>
      <w:r>
        <w:t xml:space="preserve">La sarcopenia es la pérdida progresiva de masa muscular, fuerza y función física que ocurre con el envejecimiento. Aunque es un proceso natural, puede acelerarse por factores como la inactividad física, alimentación inadecuada (especialmente baja en proteínas) y ciertas enfermedades.</w:t>
      </w:r>
    </w:p>
    <w:p>
      <w:pPr>
        <w:spacing w:before="100"/>
      </w:pPr>
      <w:r>
        <w:rPr>
          <w:b/>
          <w:bCs/>
        </w:rPr>
        <w:t xml:space="preserve">Consecuencias:</w:t>
      </w:r>
    </w:p>
    <w:p>
      <w:pPr>
        <w:pStyle w:val="ListParagraph"/>
        <w:numPr>
          <w:ilvl w:val="0"/>
          <w:numId w:val="2"/>
        </w:numPr>
      </w:pPr>
      <w:r>
        <w:t xml:space="preserve">Mayor riesgo de caídas y fracturas</w:t>
      </w:r>
    </w:p>
    <w:p>
      <w:pPr>
        <w:pStyle w:val="ListParagraph"/>
        <w:numPr>
          <w:ilvl w:val="0"/>
          <w:numId w:val="2"/>
        </w:numPr>
      </w:pPr>
      <w:r>
        <w:t xml:space="preserve">Pérdida de independencia para actividades cotidianas</w:t>
      </w:r>
    </w:p>
    <w:p>
      <w:pPr>
        <w:pStyle w:val="ListParagraph"/>
        <w:numPr>
          <w:ilvl w:val="0"/>
          <w:numId w:val="2"/>
        </w:numPr>
      </w:pPr>
      <w:r>
        <w:t xml:space="preserve">Fragilidad y mayor vulnerabilidad ante enfermedades</w:t>
      </w:r>
    </w:p>
    <w:p>
      <w:pPr>
        <w:pStyle w:val="ListParagraph"/>
        <w:numPr>
          <w:ilvl w:val="0"/>
          <w:numId w:val="2"/>
        </w:numPr>
      </w:pPr>
      <w:r>
        <w:t xml:space="preserve">Hospitalizaciones más frecuentes y recuperaciones más lentas</w:t>
      </w:r>
    </w:p>
    <w:p>
      <w:pPr>
        <w:pStyle w:val="ListParagraph"/>
        <w:numPr>
          <w:ilvl w:val="0"/>
          <w:numId w:val="2"/>
        </w:numPr>
        <w:spacing w:after="200"/>
      </w:pPr>
      <w:r>
        <w:t xml:space="preserve">Menor calidad de vida</w:t>
      </w:r>
    </w:p>
    <w:p>
      <w:pPr>
        <w:pStyle w:val="Heading2"/>
      </w:pPr>
      <w:r>
        <w:t xml:space="preserve">Sección 4: Factores de Riesgo</w:t>
      </w:r>
    </w:p>
    <w:p>
      <w:pPr>
        <w:shd w:fill="E3F2FD" w:val="clear"/>
      </w:pPr>
      <w:r>
        <w:rPr>
          <w:b/>
          <w:bCs/>
          <w:sz w:val="24"/>
          <w:szCs w:val="24"/>
        </w:rPr>
        <w:t xml:space="preserve">[H2] ¿Qué factores contribuyen a la sarcopenia?</w:t>
      </w:r>
    </w:p>
    <w:p>
      <w:pPr>
        <w:pStyle w:val="ListParagraph"/>
        <w:numPr>
          <w:ilvl w:val="0"/>
          <w:numId w:val="2"/>
        </w:numPr>
      </w:pPr>
      <w:r>
        <w:rPr>
          <w:b/>
          <w:bCs/>
        </w:rPr>
        <w:t xml:space="preserve">Ingesta insuficiente de proteínas: </w:t>
      </w:r>
      <w:r>
        <w:t xml:space="preserve">Muchos adultos mayores no consumen suficiente proteína de calidad</w:t>
      </w:r>
    </w:p>
    <w:p>
      <w:pPr>
        <w:pStyle w:val="ListParagraph"/>
        <w:numPr>
          <w:ilvl w:val="0"/>
          <w:numId w:val="2"/>
        </w:numPr>
      </w:pPr>
      <w:r>
        <w:rPr>
          <w:b/>
          <w:bCs/>
        </w:rPr>
        <w:t xml:space="preserve">Sedentarismo: </w:t>
      </w:r>
      <w:r>
        <w:t xml:space="preserve">La falta de actividad física acelera la pérdida muscular</w:t>
      </w:r>
    </w:p>
    <w:p>
      <w:pPr>
        <w:pStyle w:val="ListParagraph"/>
        <w:numPr>
          <w:ilvl w:val="0"/>
          <w:numId w:val="2"/>
        </w:numPr>
      </w:pPr>
      <w:r>
        <w:rPr>
          <w:b/>
          <w:bCs/>
        </w:rPr>
        <w:t xml:space="preserve">Enfermedades crónicas: </w:t>
      </w:r>
      <w:r>
        <w:t xml:space="preserve">Diabetes, enfermedad renal, EPOC</w:t>
      </w:r>
    </w:p>
    <w:p>
      <w:pPr>
        <w:pStyle w:val="ListParagraph"/>
        <w:numPr>
          <w:ilvl w:val="0"/>
          <w:numId w:val="2"/>
        </w:numPr>
      </w:pPr>
      <w:r>
        <w:rPr>
          <w:b/>
          <w:bCs/>
        </w:rPr>
        <w:t xml:space="preserve">Cambios hormonales: </w:t>
      </w:r>
      <w:r>
        <w:t xml:space="preserve">Disminución de hormonas anabólicas</w:t>
      </w:r>
    </w:p>
    <w:p>
      <w:pPr>
        <w:pStyle w:val="ListParagraph"/>
        <w:numPr>
          <w:ilvl w:val="0"/>
          <w:numId w:val="2"/>
        </w:numPr>
        <w:spacing w:after="200"/>
      </w:pPr>
      <w:r>
        <w:rPr>
          <w:b/>
          <w:bCs/>
        </w:rPr>
        <w:t xml:space="preserve">Problemas de masticación o deglución: </w:t>
      </w:r>
      <w:r>
        <w:t xml:space="preserve">Que limitan la ingesta</w:t>
      </w:r>
    </w:p>
    <w:p>
      <w:pPr>
        <w:pStyle w:val="Heading2"/>
      </w:pPr>
      <w:r>
        <w:t xml:space="preserve">Sección 5: Enfoque Nutricional</w:t>
      </w:r>
    </w:p>
    <w:p>
      <w:pPr>
        <w:shd w:fill="E3F2FD" w:val="clear"/>
      </w:pPr>
      <w:r>
        <w:rPr>
          <w:b/>
          <w:bCs/>
          <w:sz w:val="24"/>
          <w:szCs w:val="24"/>
        </w:rPr>
        <w:t xml:space="preserve">[H2] Cómo abordamos la nutrición geriátrica</w:t>
      </w:r>
    </w:p>
    <w:p>
      <w:pPr>
        <w:pStyle w:val="ListParagraph"/>
        <w:numPr>
          <w:ilvl w:val="0"/>
          <w:numId w:val="2"/>
        </w:numPr>
      </w:pPr>
      <w:r>
        <w:rPr>
          <w:b/>
          <w:bCs/>
        </w:rPr>
        <w:t xml:space="preserve">Evaluación integral: </w:t>
      </w:r>
      <w:r>
        <w:t xml:space="preserve">Composición corporal, fuerza, estado nutricional</w:t>
      </w:r>
    </w:p>
    <w:p>
      <w:pPr>
        <w:pStyle w:val="ListParagraph"/>
        <w:numPr>
          <w:ilvl w:val="0"/>
          <w:numId w:val="2"/>
        </w:numPr>
      </w:pPr>
      <w:r>
        <w:rPr>
          <w:b/>
          <w:bCs/>
        </w:rPr>
        <w:t xml:space="preserve">Optimización proteica: </w:t>
      </w:r>
      <w:r>
        <w:t xml:space="preserve">Ingesta adecuada distribuida en el día</w:t>
      </w:r>
    </w:p>
    <w:p>
      <w:pPr>
        <w:pStyle w:val="ListParagraph"/>
        <w:numPr>
          <w:ilvl w:val="0"/>
          <w:numId w:val="2"/>
        </w:numPr>
      </w:pPr>
      <w:r>
        <w:rPr>
          <w:b/>
          <w:bCs/>
        </w:rPr>
        <w:t xml:space="preserve">Nutrientes clave: </w:t>
      </w:r>
      <w:r>
        <w:t xml:space="preserve">Vitamina D, calcio, leucina</w:t>
      </w:r>
    </w:p>
    <w:p>
      <w:pPr>
        <w:pStyle w:val="ListParagraph"/>
        <w:numPr>
          <w:ilvl w:val="0"/>
          <w:numId w:val="2"/>
        </w:numPr>
      </w:pPr>
      <w:r>
        <w:rPr>
          <w:b/>
          <w:bCs/>
        </w:rPr>
        <w:t xml:space="preserve">Adaptación: </w:t>
      </w:r>
      <w:r>
        <w:t xml:space="preserve">Texturas modificadas si es necesario</w:t>
      </w:r>
    </w:p>
    <w:p>
      <w:pPr>
        <w:pStyle w:val="ListParagraph"/>
        <w:numPr>
          <w:ilvl w:val="0"/>
          <w:numId w:val="2"/>
        </w:numPr>
        <w:spacing w:after="200"/>
      </w:pPr>
      <w:r>
        <w:rPr>
          <w:b/>
          <w:bCs/>
        </w:rPr>
        <w:t xml:space="preserve">Coordinación: </w:t>
      </w:r>
      <w:r>
        <w:t xml:space="preserve">La nutrición potencia el ejercicio de resistencia</w:t>
      </w:r>
    </w:p>
    <w:p>
      <w:pPr>
        <w:pStyle w:val="Heading2"/>
      </w:pPr>
      <w:r>
        <w:t xml:space="preserve">Sección 6: Alimentos Clave</w:t>
      </w:r>
    </w:p>
    <w:p>
      <w:pPr>
        <w:shd w:fill="E3F2FD" w:val="clear"/>
      </w:pPr>
      <w:r>
        <w:rPr>
          <w:b/>
          <w:bCs/>
          <w:sz w:val="24"/>
          <w:szCs w:val="24"/>
        </w:rPr>
        <w:t xml:space="preserve">[H2] Alimentos para preservar masa muscular</w:t>
      </w:r>
    </w:p>
    <w:p>
      <w:pPr>
        <w:spacing w:before="100"/>
      </w:pPr>
      <w:r>
        <w:rPr>
          <w:b/>
          <w:bCs/>
        </w:rPr>
        <w:t xml:space="preserve">Fuentes de proteína de alta calidad:</w:t>
      </w:r>
    </w:p>
    <w:p>
      <w:pPr>
        <w:pStyle w:val="ListParagraph"/>
        <w:numPr>
          <w:ilvl w:val="0"/>
          <w:numId w:val="2"/>
        </w:numPr>
      </w:pPr>
      <w:r>
        <w:t xml:space="preserve">Huevo (excelente fuente de proteína completa y leucina)</w:t>
      </w:r>
    </w:p>
    <w:p>
      <w:pPr>
        <w:pStyle w:val="ListParagraph"/>
        <w:numPr>
          <w:ilvl w:val="0"/>
          <w:numId w:val="2"/>
        </w:numPr>
      </w:pPr>
      <w:r>
        <w:t xml:space="preserve">Pescado (salmón, atún, sardina)</w:t>
      </w:r>
    </w:p>
    <w:p>
      <w:pPr>
        <w:pStyle w:val="ListParagraph"/>
        <w:numPr>
          <w:ilvl w:val="0"/>
          <w:numId w:val="2"/>
        </w:numPr>
      </w:pPr>
      <w:r>
        <w:t xml:space="preserve">Pollo y pavo sin piel</w:t>
      </w:r>
    </w:p>
    <w:p>
      <w:pPr>
        <w:pStyle w:val="ListParagraph"/>
        <w:numPr>
          <w:ilvl w:val="0"/>
          <w:numId w:val="2"/>
        </w:numPr>
      </w:pPr>
      <w:r>
        <w:t xml:space="preserve">Lácteos (leche, yogurt, queso cottage)</w:t>
      </w:r>
    </w:p>
    <w:p>
      <w:pPr>
        <w:pStyle w:val="ListParagraph"/>
        <w:numPr>
          <w:ilvl w:val="0"/>
          <w:numId w:val="2"/>
        </w:numPr>
        <w:spacing w:after="100"/>
      </w:pPr>
      <w:r>
        <w:t xml:space="preserve">Leguminosas (frijoles, lentejas, garbanzos)</w:t>
      </w:r>
    </w:p>
    <w:p>
      <w:r>
        <w:rPr>
          <w:b/>
          <w:bCs/>
        </w:rPr>
        <w:t xml:space="preserve">Otros nutrientes importantes:</w:t>
      </w:r>
    </w:p>
    <w:p>
      <w:pPr>
        <w:pStyle w:val="ListParagraph"/>
        <w:numPr>
          <w:ilvl w:val="0"/>
          <w:numId w:val="2"/>
        </w:numPr>
      </w:pPr>
      <w:r>
        <w:rPr>
          <w:b/>
          <w:bCs/>
        </w:rPr>
        <w:t xml:space="preserve">Vitamina D: </w:t>
      </w:r>
      <w:r>
        <w:t xml:space="preserve">Pescados grasos, lácteos fortificados</w:t>
      </w:r>
    </w:p>
    <w:p>
      <w:pPr>
        <w:pStyle w:val="ListParagraph"/>
        <w:numPr>
          <w:ilvl w:val="0"/>
          <w:numId w:val="2"/>
        </w:numPr>
      </w:pPr>
      <w:r>
        <w:rPr>
          <w:b/>
          <w:bCs/>
        </w:rPr>
        <w:t xml:space="preserve">Calcio: </w:t>
      </w:r>
      <w:r>
        <w:t xml:space="preserve">Lácteos, sardinas con hueso</w:t>
      </w:r>
    </w:p>
    <w:p>
      <w:pPr>
        <w:pStyle w:val="ListParagraph"/>
        <w:numPr>
          <w:ilvl w:val="0"/>
          <w:numId w:val="2"/>
        </w:numPr>
        <w:spacing w:after="200"/>
      </w:pPr>
      <w:r>
        <w:rPr>
          <w:b/>
          <w:bCs/>
        </w:rPr>
        <w:t xml:space="preserve">Omega-3: </w:t>
      </w:r>
      <w:r>
        <w:t xml:space="preserve">Pescados grasos, nueces</w:t>
      </w:r>
    </w:p>
    <w:p>
      <w:pPr>
        <w:pStyle w:val="Heading2"/>
      </w:pPr>
      <w:r>
        <w:t xml:space="preserve">Sección 7: Proceso</w:t>
      </w:r>
    </w:p>
    <w:p>
      <w:pPr>
        <w:shd w:fill="E3F2FD" w:val="clear"/>
      </w:pPr>
      <w:r>
        <w:rPr>
          <w:b/>
          <w:bCs/>
          <w:sz w:val="24"/>
          <w:szCs w:val="24"/>
        </w:rPr>
        <w:t xml:space="preserve">[H2] ¿Cómo es la consulta?</w:t>
      </w:r>
    </w:p>
    <w:p>
      <w:pPr>
        <w:shd w:fill="E3F2FD" w:val="clear"/>
      </w:pPr>
      <w:r>
        <w:rPr>
          <w:b/>
          <w:bCs/>
        </w:rPr>
        <w:t xml:space="preserve">Paso 1 - Evaluación Integral: </w:t>
      </w:r>
      <w:r>
        <w:t xml:space="preserve">Historial médico, medicamentos, capacidad funcional, hábitos alimentarios</w:t>
      </w:r>
    </w:p>
    <w:p>
      <w:pPr>
        <w:shd w:fill="F5F5F5" w:val="clear"/>
      </w:pPr>
      <w:r>
        <w:rPr>
          <w:b/>
          <w:bCs/>
        </w:rPr>
        <w:t xml:space="preserve">Paso 2 - Plan Personalizado: </w:t>
      </w:r>
      <w:r>
        <w:t xml:space="preserve">Rico en proteína, distribuida estratégicamente, texturas adaptadas</w:t>
      </w:r>
    </w:p>
    <w:p>
      <w:pPr>
        <w:shd w:fill="E8F5E9" w:val="clear"/>
      </w:pPr>
      <w:r>
        <w:rPr>
          <w:b/>
          <w:bCs/>
        </w:rPr>
        <w:t xml:space="preserve">Paso 3 - Educación: </w:t>
      </w:r>
      <w:r>
        <w:t xml:space="preserve">Capacitamos al paciente y/o cuidador</w:t>
      </w:r>
    </w:p>
    <w:p>
      <w:pPr>
        <w:shd w:fill="E3F2FD" w:val="clear"/>
        <w:spacing w:after="200"/>
      </w:pPr>
      <w:r>
        <w:rPr>
          <w:b/>
          <w:bCs/>
        </w:rPr>
        <w:t xml:space="preserve">Paso 4 - Seguimiento: </w:t>
      </w:r>
      <w:r>
        <w:t xml:space="preserve">Monitoreamos peso, fuerza y funcionalidad</w:t>
      </w:r>
    </w:p>
    <w:p>
      <w:r>
        <w:br w:type="page"/>
      </w:r>
    </w:p>
    <w:p>
      <w:pPr>
        <w:pStyle w:val="Heading2"/>
      </w:pPr>
      <w:r>
        <w:t xml:space="preserve">Sección 8: Preguntas Frecuentes</w:t>
      </w:r>
    </w:p>
    <w:p>
      <w:pPr>
        <w:shd w:fill="F5F5F5" w:val="clear"/>
      </w:pPr>
      <w:r>
        <w:rPr>
          <w:b/>
          <w:bCs/>
        </w:rPr>
        <w:t xml:space="preserve">¿Se puede revertir la sarcopenia?</w:t>
      </w:r>
    </w:p>
    <w:p>
      <w:pPr>
        <w:shd w:fill="F5F5F5" w:val="clear"/>
        <w:spacing w:after="100"/>
      </w:pPr>
      <w:r>
        <w:t xml:space="preserve">Sí, es posible recuperar masa muscular incluso en edades avanzadas. La combinación de nutrición adecuada con ejercicio de resistencia es efectiva.</w:t>
      </w:r>
    </w:p>
    <w:p>
      <w:r>
        <w:rPr>
          <w:b/>
          <w:bCs/>
        </w:rPr>
        <w:t xml:space="preserve">¿Cuánta proteína necesita un adulto mayor?</w:t>
      </w:r>
    </w:p>
    <w:p>
      <w:pPr>
        <w:spacing w:after="100"/>
      </w:pPr>
      <w:r>
        <w:t xml:space="preserve">Aproximadamente 1.0-1.2 g por kg de peso al día, y hasta 1.5 g/kg si hay sarcopenia. En la consulta calculamos la cantidad exacta.</w:t>
      </w:r>
    </w:p>
    <w:p>
      <w:pPr>
        <w:shd w:fill="F5F5F5" w:val="clear"/>
      </w:pPr>
      <w:r>
        <w:rPr>
          <w:b/>
          <w:bCs/>
        </w:rPr>
        <w:t xml:space="preserve">¿Los suplementos de proteína son necesarios?</w:t>
      </w:r>
    </w:p>
    <w:p>
      <w:pPr>
        <w:shd w:fill="F5F5F5" w:val="clear"/>
        <w:spacing w:after="100"/>
      </w:pPr>
      <w:r>
        <w:t xml:space="preserve">No siempre. Preferimos alimentos reales, pero los suplementos pueden ser útiles si hay dificultades para consumir suficiente proteína.</w:t>
      </w:r>
    </w:p>
    <w:p>
      <w:r>
        <w:rPr>
          <w:b/>
          <w:bCs/>
        </w:rPr>
        <w:t xml:space="preserve">¿Qué pasa si tengo poco apetito?</w:t>
      </w:r>
    </w:p>
    <w:p>
      <w:pPr>
        <w:spacing w:after="100"/>
      </w:pPr>
      <w:r>
        <w:t xml:space="preserve">Trabajamos con comidas más pequeñas y frecuentes, enriquecer alimentos con proteína, y mejorar presentación y sabor.</w:t>
      </w:r>
    </w:p>
    <w:p>
      <w:pPr>
        <w:shd w:fill="F5F5F5" w:val="clear"/>
      </w:pPr>
      <w:r>
        <w:rPr>
          <w:b/>
          <w:bCs/>
        </w:rPr>
        <w:t xml:space="preserve">¿Ofrecen consulta a domicilio?</w:t>
      </w:r>
    </w:p>
    <w:p>
      <w:pPr>
        <w:shd w:fill="F5F5F5" w:val="clear"/>
        <w:spacing w:after="100"/>
      </w:pPr>
      <w:r>
        <w:t xml:space="preserve">Sí, ofrecemos consulta a domicilio en CDMX y área metropolitana, además de consulta en línea.</w:t>
      </w:r>
    </w:p>
    <w:p>
      <w:r>
        <w:rPr>
          <w:b/>
          <w:bCs/>
        </w:rPr>
        <w:t xml:space="preserve">¿La nutrición es suficiente o también necesito ejercicio?</w:t>
      </w:r>
    </w:p>
    <w:p>
      <w:pPr>
        <w:spacing w:after="200"/>
      </w:pPr>
      <w:r>
        <w:t xml:space="preserve">La combinación de nutrición adecuada y ejercicio de resistencia es lo más efectivo. La nutrición proporciona los bloques de construcción, el ejercicio estimula al músculo a usarlos.</w:t>
      </w:r>
    </w:p>
    <w:p>
      <w:pPr>
        <w:pStyle w:val="Heading2"/>
      </w:pPr>
      <w:r>
        <w:t xml:space="preserve">Sección 9: CTA Final</w:t>
      </w:r>
    </w:p>
    <w:p>
      <w:pPr>
        <w:shd w:fill="E3F2FD" w:val="clear"/>
      </w:pPr>
      <w:r>
        <w:rPr>
          <w:b/>
          <w:bCs/>
          <w:sz w:val="24"/>
          <w:szCs w:val="24"/>
        </w:rPr>
        <w:t xml:space="preserve">[H2] Agenda tu consulta de nutrición geriátrica</w:t>
      </w:r>
    </w:p>
    <w:p>
      <w:pPr>
        <w:shd w:fill="F5F5F5" w:val="clear"/>
      </w:pPr>
      <w:r>
        <w:t xml:space="preserve">Si tú o un familiar adulto mayor necesita orientación nutricional para preservar la masa muscular, mantener la fuerza y promover un envejecimiento saludable, podemos ayudarte. Atendemos de forma presencial en Del Valle, a domicilio en CDMX, y mediante consulta en línea para todo México.</w:t>
      </w:r>
    </w:p>
    <w:p>
      <w:pPr>
        <w:shd w:fill="E8F5E9" w:val="clear"/>
      </w:pPr>
      <w:r>
        <w:rPr>
          <w:b/>
          <w:bCs/>
        </w:rPr>
        <w:t xml:space="preserve">• Hablar por WhatsApp</w:t>
      </w:r>
    </w:p>
    <w:p>
      <w:pPr>
        <w:shd w:fill="E8F5E9" w:val="clear"/>
      </w:pPr>
      <w:r>
        <w:rPr>
          <w:b/>
          <w:bCs/>
        </w:rPr>
        <w:t xml:space="preserve">• Agendar en Doctoralia</w:t>
      </w:r>
    </w:p>
    <w:p>
      <w:pPr>
        <w:shd w:fill="FFF8E1" w:val="clear"/>
        <w:spacing w:after="200"/>
      </w:pPr>
      <w:r>
        <w:t xml:space="preserve">Clínica Denki | Pilares 405, Col. Del Valle, CDMX | Tel: 55 5015 0285</w:t>
      </w:r>
    </w:p>
    <w:p>
      <w:r>
        <w:br w:type="page"/>
      </w:r>
    </w:p>
    <w:p>
      <w:pPr>
        <w:pStyle w:val="Heading1"/>
      </w:pPr>
      <w:r>
        <w:t xml:space="preserve">4. Prompts para Nanobana</w:t>
      </w:r>
    </w:p>
    <w:p>
      <w:pPr>
        <w:pStyle w:val="Heading3"/>
      </w:pPr>
      <w:r>
        <w:t xml:space="preserve">Imagen 1: hero-sarcopenia.webp (16:9)</w:t>
      </w:r>
    </w:p>
    <w:p>
      <w:pPr>
        <w:shd w:fill="F5F5F5" w:val="clear"/>
        <w:spacing w:after="150"/>
      </w:pPr>
      <w:r>
        <w:rPr>
          <w:rFonts w:ascii="Courier New" w:cs="Courier New" w:eastAsia="Courier New" w:hAnsi="Courier New"/>
          <w:sz w:val="16"/>
          <w:szCs w:val="16"/>
        </w:rPr>
        <w:t xml:space="preserve">"Photorealistic photography of respectful geriatric nutrition consultation. Mexican female nutritionist with black straight hair wearing white coat, consulting with dignified elderly patient (70s) and adult family member. Protein-rich foods visible on desk (eggs, fish, dairy). Bright natural window light. Modern clinical office. Warm caring interaction, maintaining patient dignity. Neutral warm tones. 16:9 ratio."</w:t>
      </w:r>
    </w:p>
    <w:p>
      <w:pPr>
        <w:spacing w:after="200"/>
      </w:pPr>
      <w:r>
        <w:rPr>
          <w:i/>
          <w:iCs/>
          <w:color w:val="666666"/>
        </w:rPr>
        <w:t xml:space="preserve">Alt: Consulta de nutrición geriátrica para sarcopenia en Clínica Denki</w:t>
      </w:r>
    </w:p>
    <w:p>
      <w:pPr>
        <w:pStyle w:val="Heading3"/>
      </w:pPr>
      <w:r>
        <w:t xml:space="preserve">Imagen 2: alimentos-sarcopenia.webp (4:3)</w:t>
      </w:r>
    </w:p>
    <w:p>
      <w:pPr>
        <w:shd w:fill="F5F5F5" w:val="clear"/>
        <w:spacing w:after="150"/>
      </w:pPr>
      <w:r>
        <w:rPr>
          <w:rFonts w:ascii="Courier New" w:cs="Courier New" w:eastAsia="Courier New" w:hAnsi="Courier New"/>
          <w:sz w:val="16"/>
          <w:szCs w:val="16"/>
        </w:rPr>
        <w:t xml:space="preserve">"Overhead flat lay food photography of high-protein foods for elderly nutrition. Arranged on light wooden surface: fresh eggs, grilled salmon fillet, Greek yogurt, cottage cheese, cooked chicken breast, glass of milk, bowl of lentils, almonds. Foods look appetizing and accessible. Bright natural daylight. Clean styling. No text. 4:3 ratio."</w:t>
      </w:r>
    </w:p>
    <w:p>
      <w:pPr>
        <w:spacing w:after="200"/>
      </w:pPr>
      <w:r>
        <w:rPr>
          <w:i/>
          <w:iCs/>
          <w:color w:val="666666"/>
        </w:rPr>
        <w:t xml:space="preserve">Alt: Alimentos ricos en proteína para prevenir sarcopenia</w:t>
      </w:r>
    </w:p>
    <w:p>
      <w:pPr>
        <w:pStyle w:val="Heading3"/>
      </w:pPr>
      <w:r>
        <w:t xml:space="preserve">Imagen 3: consulta-geriatrica.webp (4:3)</w:t>
      </w:r>
    </w:p>
    <w:p>
      <w:pPr>
        <w:shd w:fill="F5F5F5" w:val="clear"/>
        <w:spacing w:after="150"/>
      </w:pPr>
      <w:r>
        <w:rPr>
          <w:rFonts w:ascii="Courier New" w:cs="Courier New" w:eastAsia="Courier New" w:hAnsi="Courier New"/>
          <w:sz w:val="16"/>
          <w:szCs w:val="16"/>
        </w:rPr>
        <w:t xml:space="preserve">"Photorealistic image of nutritionist explaining meal plan to elderly patient with adult child present. Female Mexican nutritionist with black straight hair in white coat showing printed meal plan. Elderly patient looking engaged, adult family member supportive. Modern clinical office. Respectful three-way interaction. Natural light. Dignified atmosphere. 4:3 ratio."</w:t>
      </w:r>
    </w:p>
    <w:p>
      <w:pPr>
        <w:spacing w:after="200"/>
      </w:pPr>
      <w:r>
        <w:rPr>
          <w:i/>
          <w:iCs/>
          <w:color w:val="666666"/>
        </w:rPr>
        <w:t xml:space="preserve">Alt: Nutrióloga explicando plan de alimentación a paciente adulto mayor y familiar</w:t>
      </w:r>
    </w:p>
    <w:p>
      <w:pPr>
        <w:pStyle w:val="Heading1"/>
      </w:pPr>
      <w:r>
        <w:t xml:space="preserve">5. Schema JSON-LD</w:t>
      </w:r>
    </w:p>
    <w:p>
      <w:pPr>
        <w:shd w:fill="F5F5F5" w:val="clear"/>
      </w:pPr>
      <w:r>
        <w:rPr>
          <w:rFonts w:ascii="Courier New" w:cs="Courier New" w:eastAsia="Courier New" w:hAnsi="Courier New"/>
          <w:sz w:val="14"/>
          <w:szCs w:val="14"/>
        </w:rPr>
        <w:t xml:space="preserve">&lt;script type="application/ld+json"&gt;
{
  "@context": "https://schema.org",
  "@type": "FAQPage",
  "mainEntity": [
    {
      "@type": "Question",
      "name": "¿Se puede revertir la sarcopenia?",
      "acceptedAnswer": {
        "@type": "Answer",
        "text": "Sí, es posible recuperar masa muscular incluso en edades avanzadas con nutrición adecuada y ejercicio de resistencia."
      }
    },
    {
      "@type": "Question",
      "name": "¿Cuánta proteína necesita un adulto mayor?",
      "acceptedAnswer": {
        "@type": "Answer",
        "text": "Aproximadamente 1.0-1.2 g de proteína por kg de peso al día, y hasta 1.5 g/kg si hay sarcopenia."
      }
    },
    {
      "@type": "Question",
      "name": "¿Los suplementos de proteína son necesarios?",
      "acceptedAnswer": {
        "@type": "Answer",
        "text": "No siempre. Preferimos alimentos reales, pero los suplementos pueden ser útiles si hay dificultades para consumir suficiente proteína."
      }
    },
    {
      "@type": "Question",
      "name": "¿Ofrecen consulta a domicilio?",
      "acceptedAnswer": {
        "@type": "Answer",
        "text": "Sí, ofrecemos consulta a domicilio en CDMX y área metropolitana, además de consulta en línea."
      }
    }
  ]
}
&lt;/script&gt;</w:t>
      </w:r>
    </w:p>
    <w:p>
      <w:pPr>
        <w:spacing w:before="400"/>
        <w:jc w:val="center"/>
      </w:pPr>
      <w:r>
        <w:rPr>
          <w:i/>
          <w:iCs/>
          <w:color w:val="888888"/>
        </w:rPr>
        <w:t xml:space="preserve">— Fin: Sarcopenia y Adulto Mayor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pPr>
      <w:spacing w:before="400" w:after="200"/>
    </w:pPr>
    <w:rPr>
      <w:b/>
      <w:bCs/>
      <w:color w:val="1A1A2E"/>
      <w:sz w:val="36"/>
      <w:szCs w:val="36"/>
    </w:rPr>
  </w:style>
  <w:style w:type="paragraph" w:styleId="Heading2">
    <w:pPr>
      <w:spacing w:before="300" w:after="150"/>
    </w:pPr>
    <w:rPr>
      <w:b/>
      <w:bCs/>
      <w:color w:val="16213E"/>
      <w:sz w:val="28"/>
      <w:szCs w:val="28"/>
    </w:rPr>
  </w:style>
  <w:style w:type="paragraph" w:styleId="Heading3">
    <w:pPr>
      <w:spacing w:before="200" w:after="100"/>
    </w:pPr>
    <w:rPr>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2026-01-30T13:53:50.105Z</dcterms:created>
  <dcterms:modified xsi:type="dcterms:W3CDTF">2026-01-30T13:53:50.106Z</dcterms:modified>
</cp:coreProperties>
</file>

<file path=docProps/custom.xml><?xml version="1.0" encoding="utf-8"?>
<Properties xmlns="http://schemas.openxmlformats.org/officeDocument/2006/custom-properties" xmlns:vt="http://schemas.openxmlformats.org/officeDocument/2006/docPropsVTypes"/>
</file>