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28"/>
          <w:szCs w:val="28"/>
        </w:rPr>
        <w:t xml:space="preserve">LANDING PAGE - SERVICIO PREMIUM</w:t>
      </w:r>
    </w:p>
    <w:p>
      <w:pPr>
        <w:spacing w:after="100"/>
        <w:jc w:val="center"/>
      </w:pPr>
      <w:r>
        <w:rPr>
          <w:b/>
          <w:bCs/>
          <w:color w:val="1A1A1A"/>
          <w:sz w:val="44"/>
          <w:szCs w:val="44"/>
        </w:rPr>
        <w:t xml:space="preserve">NUTRICIÓN PARA ALZHEIMER</w:t>
      </w:r>
    </w:p>
    <w:p>
      <w:pPr>
        <w:spacing w:after="400"/>
        <w:jc w:val="center"/>
      </w:pPr>
      <w:r>
        <w:rPr>
          <w:color w:val="666666"/>
          <w:sz w:val="22"/>
          <w:szCs w:val="22"/>
        </w:rPr>
        <w:t xml:space="preserve">URL: /nutricion-neurologica/alzheimer</w:t>
      </w:r>
    </w:p>
    <w:p>
      <w:pPr>
        <w:pStyle w:val="Heading2"/>
        <w:spacing w:before="300" w:after="200"/>
      </w:pPr>
      <w:r>
        <w:rPr>
          <w:b/>
          <w:bCs/>
          <w:color w:val="0D6F5C"/>
          <w:sz w:val="26"/>
          <w:szCs w:val="26"/>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/nutricion-neurologica/alzheimer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Neurológica (/nutricion-neurologica)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para Alzheimer y Demencia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Atención nutricional para personas con Alzheimer y demencia en Del Valle, CDMX. Manejo de pérdida de apetito, disfagia y desnutrición. Capacitación especializada a cuidadores.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alzheimer (110,000/mes)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enfermedad de alzheimer (22,200), demencia (40,500), alzheimer síntomas (9,900), cuidados alzheimer (1,600), alimentación alzheimer (210)</w:t>
            </w:r>
          </w:p>
        </w:tc>
      </w:tr>
    </w:tbl>
    <w:p>
      <w:r>
        <w:br w:type="page"/>
      </w:r>
    </w:p>
    <w:p>
      <w:pPr>
        <w:pStyle w:val="Heading2"/>
        <w:spacing w:before="300" w:after="200"/>
      </w:pPr>
      <w:r>
        <w:rPr>
          <w:b/>
          <w:bCs/>
          <w:color w:val="0D6F5C"/>
          <w:sz w:val="26"/>
          <w:szCs w:val="26"/>
        </w:rPr>
        <w:t xml:space="preserve">2. Copy Completo del Servicio</w:t>
      </w:r>
    </w:p>
    <w:p>
      <w:pPr>
        <w:spacing w:after="100"/>
      </w:pPr>
      <w:r>
        <w:rPr>
          <w:color w:val="666666"/>
          <w:sz w:val="20"/>
          <w:szCs w:val="20"/>
        </w:rPr>
        <w:t xml:space="preserve">[H1] </w:t>
      </w:r>
      <w:r>
        <w:rPr>
          <w:b/>
          <w:bCs/>
          <w:sz w:val="20"/>
          <w:szCs w:val="20"/>
        </w:rPr>
        <w:t xml:space="preserve">Nutrición para ALZHEIMER en CDMX</w:t>
      </w:r>
    </w:p>
    <w:p>
      <w:pPr>
        <w:spacing w:after="200"/>
      </w:pPr>
      <w:r>
        <w:rPr>
          <w:sz w:val="20"/>
          <w:szCs w:val="20"/>
        </w:rPr>
        <w:t xml:space="preserve">[Subtítulo] Atención nutricional especializada para personas con enfermedad de Alzheimer y otros tipos de demencia. Manejo de pérdida de apetito, disfagia y prevención de desnutrición. Capacitación intensiva a familiares y cuidadores.</w:t>
      </w:r>
    </w:p>
    <w:p>
      <w:pPr>
        <w:shd w:fill="F5F5F5" w:val="clear"/>
        <w:spacing w:after="200"/>
      </w:pPr>
      <w:r>
        <w:rPr>
          <w:i/>
          <w:iCs/>
          <w:sz w:val="20"/>
          <w:szCs w:val="20"/>
        </w:rPr>
        <w:t xml:space="preserve">📊 El Alzheimer y otras demencias afectan a más de 1.3 millones de personas en México, cifra que se espera triplique para 2050. Hasta el 40% de las personas con demencia moderada a severa experimenta pérdida de peso significativa.</w:t>
      </w:r>
    </w:p>
    <w:p>
      <w:pPr>
        <w:spacing w:before="200" w:after="100"/>
      </w:pPr>
      <w:r>
        <w:rPr>
          <w:b/>
          <w:bCs/>
          <w:sz w:val="22"/>
          <w:szCs w:val="22"/>
        </w:rPr>
        <w:t xml:space="preserve">[H2] ¿Qué es y por qué es importante?</w:t>
      </w:r>
    </w:p>
    <w:p>
      <w:pPr>
        <w:spacing w:after="150"/>
      </w:pPr>
      <w:r>
        <w:rPr>
          <w:sz w:val="20"/>
          <w:szCs w:val="20"/>
        </w:rPr>
        <w:t xml:space="preserve">La demencia, siendo el Alzheimer su forma más común (60-70% de casos), presenta múltiples desafíos para la alimentación que evolucionan conforme avanza la enfermedad. No se trata simplemente de "dar de comer" a alguien que se resiste, sino de entender las causas de las dificultades y adaptarse creativamente a las necesidades cambiantes.</w:t>
      </w:r>
    </w:p>
    <w:p>
      <w:pPr>
        <w:spacing w:after="150"/>
      </w:pPr>
      <w:r>
        <w:rPr>
          <w:sz w:val="20"/>
          <w:szCs w:val="20"/>
        </w:rPr>
        <w:t xml:space="preserve">En etapas tempranas, la persona puede olvidar si ya comió o no, perder interés en alimentos que antes disfrutaba, tener dificultades para planificar y preparar alimentos, o comer lo mismo repetidamente. En etapas moderadas, aparecen problemas para usar cubiertos correctamente, dificultad para reconocer alimentos o entender que es hora de comer, distracción durante las comidas, y puede comer objetos no alimenticios. En etapas avanzadas, frecuentemente aparece disfagia (dificultad para tragar), rechazo de alimentos, y alto riesgo de desnutrición severa.</w:t>
      </w:r>
    </w:p>
    <w:p>
      <w:pPr>
        <w:spacing w:after="150"/>
      </w:pPr>
      <w:r>
        <w:rPr>
          <w:sz w:val="20"/>
          <w:szCs w:val="20"/>
        </w:rPr>
        <w:t xml:space="preserve">El rol del cuidador es absolutamente fundamental en la alimentación de una persona con demencia. Por eso, gran parte de nuestra consulta se enfoca en capacitar a la familia y cuidadores en técnicas específicas de alimentación segura, preparación de alimentos adaptados, estrategias para momentos difíciles, y autocuidado del cuidador.</w:t>
      </w:r>
    </w:p>
    <w:p>
      <w:pPr>
        <w:spacing w:before="200" w:after="100"/>
      </w:pPr>
      <w:r>
        <w:rPr>
          <w:b/>
          <w:bCs/>
          <w:sz w:val="22"/>
          <w:szCs w:val="22"/>
        </w:rPr>
        <w:t xml:space="preserve">[H3] Clasificación /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Etapa del Alzheimer</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Desafíos nutricionales característicos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Leve (inicial)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Olvido de comidas, pérdida de interés, dificultad para planificar y preparar, repetición de alimentos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Moderada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Problemas con cubiertos, no reconocer alimentos, distracción, comer muy rápido o muy lento, preferencia por dulces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Severa (avanzada)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 rechazo de alimentos, no abrir boca, olvidar masticar o tragar, necesidad de asistencia completa</w:t>
            </w:r>
          </w:p>
        </w:tc>
      </w:tr>
    </w:tbl>
    <w:p>
      <w:r>
        <w:br w:type="page"/>
      </w:r>
    </w:p>
    <w:p>
      <w:pPr>
        <w:spacing w:before="200" w:after="100"/>
      </w:pPr>
      <w:r>
        <w:rPr>
          <w:b/>
          <w:bCs/>
          <w:sz w:val="22"/>
          <w:szCs w:val="22"/>
        </w:rPr>
        <w:t xml:space="preserve">[H2] Factores / Causas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Dificultad</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Por qué ocurre en Alzheimer/demencia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Olvido de comer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persona puede no recordar si comió, cuándo fue su última comida, o incluso que necesita comer. El hipocampo (centro de memoria) es una de las primeras áreas afectadas.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Pérdida de apetito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Cambios en la percepción de sabores y olores (el sentido del olfato se afecta tempranamente), alteración de señales de hambre y saciedad, depresión frecuentemente asociada.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Dificultad para alimentarse solo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Apraxia: olvida cómo usar cubiertos. Agnosia: no reconoce los objetos o alimentos. Problemas de atención y concentración.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 (etapas avanzadas)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demencia eventualmente afecta las áreas cerebrales que controlan la deglución. Es común en etapas moderada-avanzada a severa.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Rechazo de alimentos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Múltiples causas: no reconoce la comida, dolor dental no expresado, efectos de medicamentos, estreñimiento severo, depresión, o preferencias que no puede comunicar.</w:t>
            </w:r>
          </w:p>
        </w:tc>
      </w:tr>
    </w:tbl>
    <w:p>
      <w:pPr>
        <w:spacing w:before="200" w:after="100"/>
      </w:pPr>
      <w:r>
        <w:rPr>
          <w:b/>
          <w:bCs/>
          <w:sz w:val="22"/>
          <w:szCs w:val="22"/>
        </w:rPr>
        <w:t xml:space="preserve">[H2] Nuestro Enfoque Nutricional</w:t>
      </w:r>
    </w:p>
    <w:p>
      <w:pPr>
        <w:spacing w:after="80"/>
      </w:pPr>
      <w:r>
        <w:rPr>
          <w:sz w:val="20"/>
          <w:szCs w:val="20"/>
        </w:rPr>
        <w:t xml:space="preserve">• Evaluación integral según etapa de la enfermedad: no es lo mismo asesorar en etapa leve que en severa</w:t>
      </w:r>
    </w:p>
    <w:p>
      <w:pPr>
        <w:spacing w:after="80"/>
      </w:pPr>
      <w:r>
        <w:rPr>
          <w:sz w:val="20"/>
          <w:szCs w:val="20"/>
        </w:rPr>
        <w:t xml:space="preserve">• Priorización de alimentos familiares: la memoria de largo plazo se preserva más, así que alimentos de la infancia o juventud suelen ser mejor aceptados</w:t>
      </w:r>
    </w:p>
    <w:p>
      <w:pPr>
        <w:spacing w:after="80"/>
      </w:pPr>
      <w:r>
        <w:rPr>
          <w:sz w:val="20"/>
          <w:szCs w:val="20"/>
        </w:rPr>
        <w:t xml:space="preserve">• Finger foods (alimentos para comer con las manos): estrategia muy efectiva cuando hay dificultad con cubiertos pero se preserva capacidad de llevar mano a boca</w:t>
      </w:r>
    </w:p>
    <w:p>
      <w:pPr>
        <w:spacing w:after="80"/>
      </w:pPr>
      <w:r>
        <w:rPr>
          <w:sz w:val="20"/>
          <w:szCs w:val="20"/>
        </w:rPr>
        <w:t xml:space="preserve">• Texturas modificadas según estándares IDDSI cuando hay disfagia diagnosticada</w:t>
      </w:r>
    </w:p>
    <w:p>
      <w:pPr>
        <w:spacing w:after="80"/>
      </w:pPr>
      <w:r>
        <w:rPr>
          <w:sz w:val="20"/>
          <w:szCs w:val="20"/>
        </w:rPr>
        <w:t xml:space="preserve">• Capacitación intensiva y práctica a cuidadores: técnicas de alimentación, manejo de rechazo, ambiente óptimo para comer, señales de aspiración</w:t>
      </w:r>
    </w:p>
    <w:p>
      <w:pPr>
        <w:spacing w:after="80"/>
      </w:pPr>
      <w:r>
        <w:rPr>
          <w:sz w:val="20"/>
          <w:szCs w:val="20"/>
        </w:rPr>
        <w:t xml:space="preserve">• Estrategias específicas para situaciones comunes: qué hacer cuando escupe comida, cuando guarda comida en la boca sin tragar, cuando solo quiere dulces</w:t>
      </w:r>
    </w:p>
    <w:p>
      <w:pPr>
        <w:spacing w:after="80"/>
      </w:pPr>
      <w:r>
        <w:rPr>
          <w:sz w:val="20"/>
          <w:szCs w:val="20"/>
        </w:rPr>
        <w:t xml:space="preserve">• Soporte emocional para cuidadores: alimentar a alguien con demencia es emocionalmente demandante</w:t>
      </w:r>
    </w:p>
    <w:p>
      <w:pPr>
        <w:spacing w:before="200" w:after="100"/>
      </w:pPr>
      <w:r>
        <w:rPr>
          <w:b/>
          <w:bCs/>
          <w:sz w:val="22"/>
          <w:szCs w:val="22"/>
        </w:rPr>
        <w:t xml:space="preserve">[H2] Guía de Alimentos</w:t>
      </w:r>
    </w:p>
    <w:p>
      <w:pPr>
        <w:spacing w:after="80"/>
      </w:pPr>
      <w:r>
        <w:rPr>
          <w:b/>
          <w:bCs/>
          <w:color w:val="0D6F5C"/>
          <w:sz w:val="20"/>
          <w:szCs w:val="20"/>
        </w:rPr>
        <w:t xml:space="preserve">✓ RECOMENDADOS: </w:t>
      </w:r>
      <w:r>
        <w:rPr>
          <w:sz w:val="20"/>
          <w:szCs w:val="20"/>
        </w:rPr>
        <w:t xml:space="preserve">Alimentos familiares que la persona conoce y ha disfrutado toda su vida, finger foods fáciles de comer con las manos (trozos de fruta suave, mini sándwiches, croquetas, trozos de queso, galletas suaves), alimentos de alta densidad calórica si hay pérdida de peso, colores contrastantes con el plato</w:t>
      </w:r>
    </w:p>
    <w:p>
      <w:pPr>
        <w:spacing w:after="80"/>
      </w:pPr>
      <w:r>
        <w:rPr>
          <w:b/>
          <w:bCs/>
          <w:color w:val="F5A623"/>
          <w:sz w:val="20"/>
          <w:szCs w:val="20"/>
        </w:rPr>
        <w:t xml:space="preserve">⚖️ MODERACIÓN: </w:t>
      </w:r>
      <w:r>
        <w:rPr>
          <w:sz w:val="20"/>
          <w:szCs w:val="20"/>
        </w:rPr>
        <w:t xml:space="preserve">Alimentos nuevos o desconocidos (mayor probabilidad de rechazo), alimentos que requieren muchos pasos o decisiones para comer</w:t>
      </w:r>
    </w:p>
    <w:p>
      <w:pPr>
        <w:spacing w:after="200"/>
      </w:pPr>
      <w:r>
        <w:rPr>
          <w:b/>
          <w:bCs/>
          <w:color w:val="CC0000"/>
          <w:sz w:val="20"/>
          <w:szCs w:val="20"/>
        </w:rPr>
        <w:t xml:space="preserve">✗ EVITAR: </w:t>
      </w:r>
      <w:r>
        <w:rPr>
          <w:sz w:val="20"/>
          <w:szCs w:val="20"/>
        </w:rPr>
        <w:t xml:space="preserve">Según la etapa. En etapas con disfagia: cualquier textura no autorizada según nivel IDDSI. En general: alimentos que parezcan no-comida, alimentos con riesgo de atragantamiento (uvas enteras, nueces enteras, caramelos duros)</w:t>
      </w:r>
    </w:p>
    <w:p>
      <w:r>
        <w:br w:type="page"/>
      </w:r>
    </w:p>
    <w:p>
      <w:pPr>
        <w:spacing w:before="200" w:after="100"/>
      </w:pPr>
      <w:r>
        <w:rPr>
          <w:b/>
          <w:bCs/>
          <w:sz w:val="22"/>
          <w:szCs w:val="22"/>
        </w:rPr>
        <w:t xml:space="preserve">[H2] Preguntas Frecuentes</w:t>
      </w:r>
    </w:p>
    <w:p>
      <w:pPr>
        <w:spacing w:before="150" w:after="50"/>
      </w:pPr>
      <w:r>
        <w:rPr>
          <w:b/>
          <w:bCs/>
          <w:sz w:val="20"/>
          <w:szCs w:val="20"/>
        </w:rPr>
        <w:t xml:space="preserve">¿Qué hago si mi familiar con Alzheimer rechaza la comida?</w:t>
      </w:r>
    </w:p>
    <w:p>
      <w:pPr>
        <w:spacing w:after="100"/>
      </w:pPr>
      <w:r>
        <w:rPr>
          <w:sz w:val="20"/>
          <w:szCs w:val="20"/>
        </w:rPr>
        <w:t xml:space="preserve">El rechazo puede tener muchas causas: problemas para tragar, dolor dental, estreñimiento, no reconocer el alimento, medicamentos, depresión. Evaluamos sistemáticamente las posibles causas y diseñamos estrategias específicas.</w:t>
      </w:r>
    </w:p>
    <w:p>
      <w:pPr>
        <w:spacing w:before="150" w:after="50"/>
      </w:pPr>
      <w:r>
        <w:rPr>
          <w:b/>
          <w:bCs/>
          <w:sz w:val="20"/>
          <w:szCs w:val="20"/>
        </w:rPr>
        <w:t xml:space="preserve">¿Es normal que haya perdido mucho peso?</w:t>
      </w:r>
    </w:p>
    <w:p>
      <w:pPr>
        <w:spacing w:after="100"/>
      </w:pPr>
      <w:r>
        <w:rPr>
          <w:sz w:val="20"/>
          <w:szCs w:val="20"/>
        </w:rPr>
        <w:t xml:space="preserve">La pérdida de peso es común pero no debe ignorarse. Un plan nutricional adecuado puede ayudar a estabilizar el peso o recuperarlo, adaptado a las capacidades actuales de la persona.</w:t>
      </w:r>
    </w:p>
    <w:p>
      <w:pPr>
        <w:spacing w:before="150" w:after="50"/>
      </w:pPr>
      <w:r>
        <w:rPr>
          <w:b/>
          <w:bCs/>
          <w:sz w:val="20"/>
          <w:szCs w:val="20"/>
        </w:rPr>
        <w:t xml:space="preserve">¿Qué son los 'finger foods' y por qué ayudan?</w:t>
      </w:r>
    </w:p>
    <w:p>
      <w:pPr>
        <w:spacing w:after="100"/>
      </w:pPr>
      <w:r>
        <w:rPr>
          <w:sz w:val="20"/>
          <w:szCs w:val="20"/>
        </w:rPr>
        <w:t xml:space="preserve">Son alimentos que se pueden comer con las manos, sin necesidad de cubiertos. Son muy útiles cuando la persona ya no sabe usar cubiertos pero aún puede llevar la mano a la boca.</w:t>
      </w:r>
    </w:p>
    <w:p>
      <w:pPr>
        <w:spacing w:before="150" w:after="50"/>
      </w:pPr>
      <w:r>
        <w:rPr>
          <w:b/>
          <w:bCs/>
          <w:sz w:val="20"/>
          <w:szCs w:val="20"/>
        </w:rPr>
        <w:t xml:space="preserve">¿Ofrecen capacitación específica para cuidadores?</w:t>
      </w:r>
    </w:p>
    <w:p>
      <w:pPr>
        <w:spacing w:after="100"/>
      </w:pPr>
      <w:r>
        <w:rPr>
          <w:sz w:val="20"/>
          <w:szCs w:val="20"/>
        </w:rPr>
        <w:t xml:space="preserve">Sí, es una parte fundamental. Enseñamos técnicas prácticas: cómo crear ambiente óptimo, cómo presentar alimentos, qué hacer ante rechazo, cómo identificar señales de dificultad para tragar.</w:t>
      </w:r>
    </w:p>
    <w:p>
      <w:pPr>
        <w:spacing w:before="150" w:after="50"/>
      </w:pPr>
      <w:r>
        <w:rPr>
          <w:b/>
          <w:bCs/>
          <w:sz w:val="20"/>
          <w:szCs w:val="20"/>
        </w:rPr>
        <w:t xml:space="preserve">¿Cuándo necesita mi familiar alimentos en puré?</w:t>
      </w:r>
    </w:p>
    <w:p>
      <w:pPr>
        <w:spacing w:after="100"/>
      </w:pPr>
      <w:r>
        <w:rPr>
          <w:sz w:val="20"/>
          <w:szCs w:val="20"/>
        </w:rPr>
        <w:t xml:space="preserve">Solamente cuando hay disfagia diagnosticada por un profesional. No todos los pacientes con Alzheimer desarrollan disfagia, y pasar a purés prematuramente puede acelerar el declive.</w:t>
      </w:r>
    </w:p>
    <w:p>
      <w:pPr>
        <w:spacing w:before="150" w:after="50"/>
      </w:pPr>
      <w:r>
        <w:rPr>
          <w:b/>
          <w:bCs/>
          <w:sz w:val="20"/>
          <w:szCs w:val="20"/>
        </w:rPr>
        <w:t xml:space="preserve">¿Ofrecen consulta a domicilio?</w:t>
      </w:r>
    </w:p>
    <w:p>
      <w:pPr>
        <w:spacing w:after="100"/>
      </w:pPr>
      <w:r>
        <w:rPr>
          <w:sz w:val="20"/>
          <w:szCs w:val="20"/>
        </w:rPr>
        <w:t xml:space="preserve">Sí, es especialmente útil para pacientes con demencia porque podemos evaluar el ambiente real donde come, capacitar al cuidador en su propia cocina.</w:t>
      </w:r>
    </w:p>
    <w:p>
      <w:pPr>
        <w:shd w:fill="E8F5F3" w:val="clear"/>
        <w:spacing w:before="200" w:after="100"/>
      </w:pPr>
      <w:r>
        <w:rPr>
          <w:b/>
          <w:bCs/>
          <w:sz w:val="20"/>
          <w:szCs w:val="20"/>
        </w:rPr>
        <w:t xml:space="preserve">CTA: Si necesitas orientación nutricional especializada, agenda tu consulta. Atendemos en Del Valle, CDMX, a domicilio y en línea para todo México.</w:t>
      </w:r>
    </w:p>
    <w:p>
      <w:r>
        <w:br w:type="page"/>
      </w:r>
    </w:p>
    <w:p>
      <w:pPr>
        <w:pStyle w:val="Heading2"/>
        <w:spacing w:before="300" w:after="200"/>
      </w:pPr>
      <w:r>
        <w:rPr>
          <w:b/>
          <w:bCs/>
          <w:color w:val="0D6F5C"/>
          <w:sz w:val="26"/>
          <w:szCs w:val="26"/>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hero-alzheimer.webp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compasiva para paciente con Alzheimer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finger-foods-demencia.webp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Finger foods variados y apetitosos para personas con demencia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capacitacion-cuidador-alzheimer.webp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Capacitación práctica a cuidador familiar para alimentación en Alzheimer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plato-contraste-demencia.webp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Contraste de colores en plato para facilitar alimentación en demencia</w:t>
            </w:r>
          </w:p>
        </w:tc>
      </w:tr>
    </w:tbl>
    <w:p>
      <w:pPr>
        <w:spacing w:before="200" w:after="50"/>
      </w:pPr>
      <w:r>
        <w:rPr>
          <w:b/>
          <w:bCs/>
          <w:sz w:val="20"/>
          <w:szCs w:val="20"/>
        </w:rPr>
        <w:t xml:space="preserve">Imagen 1: hero-alzheimer.webp</w:t>
      </w:r>
    </w:p>
    <w:p>
      <w:pPr>
        <w:shd w:fill="F5F5F5" w:val="clear"/>
        <w:spacing w:after="100"/>
      </w:pPr>
      <w:r>
        <w:rPr>
          <w:i/>
          <w:iCs/>
          <w:sz w:val="18"/>
          <w:szCs w:val="18"/>
        </w:rPr>
        <w:t xml:space="preserve">Gentle compassionate nutrition consultation for Alzheimer's patient. Female Mexican nutritionist (30s, black straight hair, white coat) speaking warmly with elderly patient who appears calm, and attentive adult family caregiver taking notes. Finger foods and easy-to-eat colorful items visible. Soft natural light. Modern clinical setting. Dignified respectful interaction. No text. 16:9.</w:t>
      </w:r>
    </w:p>
    <w:p>
      <w:pPr>
        <w:spacing w:before="200" w:after="50"/>
      </w:pPr>
      <w:r>
        <w:rPr>
          <w:b/>
          <w:bCs/>
          <w:sz w:val="20"/>
          <w:szCs w:val="20"/>
        </w:rPr>
        <w:t xml:space="preserve">Imagen 2: finger-foods-demencia.webp</w:t>
      </w:r>
    </w:p>
    <w:p>
      <w:pPr>
        <w:shd w:fill="F5F5F5" w:val="clear"/>
        <w:spacing w:after="100"/>
      </w:pPr>
      <w:r>
        <w:rPr>
          <w:i/>
          <w:iCs/>
          <w:sz w:val="18"/>
          <w:szCs w:val="18"/>
        </w:rPr>
        <w:t xml:space="preserve">Appetizing food photography of finger foods ideal for dementia patients. Colorful variety: soft fruit pieces, mini crustless sandwiches, soft cheese cubes, small meatballs, cooked vegetable sticks, soft cookies. Easy to pick up and eat. Appealing colors. Natural daylight. No text. 4:3.</w:t>
      </w:r>
    </w:p>
    <w:p>
      <w:pPr>
        <w:spacing w:before="200" w:after="50"/>
      </w:pPr>
      <w:r>
        <w:rPr>
          <w:b/>
          <w:bCs/>
          <w:sz w:val="20"/>
          <w:szCs w:val="20"/>
        </w:rPr>
        <w:t xml:space="preserve">Imagen 3: capacitacion-cuidador-alzheimer.webp</w:t>
      </w:r>
    </w:p>
    <w:p>
      <w:pPr>
        <w:shd w:fill="F5F5F5" w:val="clear"/>
        <w:spacing w:after="100"/>
      </w:pPr>
      <w:r>
        <w:rPr>
          <w:i/>
          <w:iCs/>
          <w:sz w:val="18"/>
          <w:szCs w:val="18"/>
        </w:rPr>
        <w:t xml:space="preserve">Nutritionist providing hands-on caregiver training for Alzheimer's patient feeding. Demonstrating feeding technique or food preparation to attentive middle-aged family caregiver. Educational materials, adapted utensils, or easy-to-eat foods visible. Supportive empowering teaching moment. Natural light. No text. 4:3.</w:t>
      </w:r>
    </w:p>
    <w:p>
      <w:pPr>
        <w:spacing w:before="200" w:after="50"/>
      </w:pPr>
      <w:r>
        <w:rPr>
          <w:b/>
          <w:bCs/>
          <w:sz w:val="20"/>
          <w:szCs w:val="20"/>
        </w:rPr>
        <w:t xml:space="preserve">Imagen 4: plato-contraste-demencia.webp</w:t>
      </w:r>
    </w:p>
    <w:p>
      <w:pPr>
        <w:shd w:fill="F5F5F5" w:val="clear"/>
        <w:spacing w:after="100"/>
      </w:pPr>
      <w:r>
        <w:rPr>
          <w:i/>
          <w:iCs/>
          <w:sz w:val="18"/>
          <w:szCs w:val="18"/>
        </w:rPr>
        <w:t xml:space="preserve">Overhead food photography demonstrating color contrast for dementia feeding. Colorful food (orange carrots, green vegetables, yellow egg) on solid dark blue or red plate for visual contrast. Simple clear presentation. Easy to see and identify food. Natural light. Square 1:1.</w:t>
      </w:r>
    </w:p>
    <w:p>
      <w:pPr>
        <w:pStyle w:val="Heading2"/>
        <w:spacing w:before="300" w:after="200"/>
      </w:pPr>
      <w:r>
        <w:rPr>
          <w:b/>
          <w:bCs/>
          <w:color w:val="0D6F5C"/>
          <w:sz w:val="26"/>
          <w:szCs w:val="26"/>
        </w:rPr>
        <w:t xml:space="preserve">4. Schema JSON-LD</w:t>
      </w:r>
    </w:p>
    <w:p>
      <w:pPr>
        <w:spacing w:after="150"/>
      </w:pPr>
      <w:r>
        <w:rPr>
          <w:rFonts w:ascii="Courier New" w:cs="Courier New" w:eastAsia="Courier New" w:hAnsi="Courier New"/>
          <w:sz w:val="16"/>
          <w:szCs w:val="16"/>
        </w:rPr>
        <w:t xml:space="preserve">{
  "@context": "https://schema.org",
  "@type": "MedicalTherapy",
  "name": "Nutrición para ALZHEIMER",
  "url": "https://clinicadenki.mx/nutricion-neurologica/alzheimer",
  "description": "Atención nutricional para personas con Alzheimer y demencia en Del Valle, CDMX. Manejo de pérdida de apetito, disfagia y desnutrición. Capacitación especializada a cuidadores."
}</w:t>
      </w:r>
    </w:p>
    <w:p>
      <w:pPr>
        <w:pStyle w:val="Heading2"/>
        <w:spacing w:before="300" w:after="200"/>
      </w:pPr>
      <w:r>
        <w:rPr>
          <w:b/>
          <w:bCs/>
          <w:color w:val="0D6F5C"/>
          <w:sz w:val="26"/>
          <w:szCs w:val="26"/>
        </w:rPr>
        <w:t xml:space="preserve">5. Enlaces Internos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Alzheimer y Nutrición: Guía para Familias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/blog/alzheimer-nutricion-guia-familias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Finger Foods: Recetas para Demencia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/blog/finger-foods-recetas-demencia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 Cuidador y la Alimentación en Demencia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/blog/cuidador-alimentacion-demencia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Nutrición Neurológica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/nutricion-neurologica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Disfagia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/nutricion-clinica/disfagia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Servicio relacionado</w:t>
            </w:r>
          </w:p>
        </w:tc>
      </w:tr>
    </w:tbl>
    <w:p>
      <w:pPr>
        <w:pStyle w:val="Heading2"/>
        <w:spacing w:before="300" w:after="200"/>
      </w:pPr>
      <w:r>
        <w:rPr>
          <w:b/>
          <w:bCs/>
          <w:color w:val="0D6F5C"/>
          <w:sz w:val="26"/>
          <w:szCs w:val="26"/>
        </w:rPr>
        <w:t xml:space="preserve">6. Notas para Programador</w:t>
      </w:r>
    </w:p>
    <w:p>
      <w:pPr>
        <w:spacing w:after="80"/>
      </w:pPr>
      <w:r>
        <w:rPr>
          <w:rFonts w:ascii="Courier New" w:cs="Courier New" w:eastAsia="Courier New" w:hAnsi="Courier New"/>
          <w:sz w:val="18"/>
          <w:szCs w:val="18"/>
        </w:rPr>
        <w:t xml:space="preserve">• Template: page.service.liquid</w:t>
      </w:r>
    </w:p>
    <w:p>
      <w:pPr>
        <w:spacing w:after="80"/>
      </w:pPr>
      <w:r>
        <w:rPr>
          <w:rFonts w:ascii="Courier New" w:cs="Courier New" w:eastAsia="Courier New" w:hAnsi="Courier New"/>
          <w:sz w:val="18"/>
          <w:szCs w:val="18"/>
        </w:rPr>
        <w:t xml:space="preserve">• Breadcrumb: Inicio &gt; Nutrición Neurológica &gt; ALZHEIMER</w:t>
      </w:r>
    </w:p>
    <w:p>
      <w:pPr>
        <w:spacing w:after="80"/>
      </w:pPr>
      <w:r>
        <w:rPr>
          <w:rFonts w:ascii="Courier New" w:cs="Courier New" w:eastAsia="Courier New" w:hAnsi="Courier New"/>
          <w:sz w:val="18"/>
          <w:szCs w:val="18"/>
        </w:rPr>
        <w:t xml:space="preserve">• Schema MedicalTherapy + FAQPage</w:t>
      </w:r>
    </w:p>
    <w:p>
      <w:pPr>
        <w:spacing w:after="80"/>
      </w:pPr>
      <w:r>
        <w:rPr>
          <w:rFonts w:ascii="Courier New" w:cs="Courier New" w:eastAsia="Courier New" w:hAnsi="Courier New"/>
          <w:sz w:val="18"/>
          <w:szCs w:val="18"/>
        </w:rPr>
        <w:t xml:space="preserve">• Canonical: https://clinicadenki.mx/nutricion-neurologica/alzheimer</w:t>
      </w:r>
    </w:p>
    <w:p>
      <w:pPr>
        <w:spacing w:after="80"/>
      </w:pPr>
      <w:r>
        <w:rPr>
          <w:rFonts w:ascii="Courier New" w:cs="Courier New" w:eastAsia="Courier New" w:hAnsi="Courier New"/>
          <w:sz w:val="18"/>
          <w:szCs w:val="18"/>
        </w:rPr>
        <w:t xml:space="preserve">• CTA flotante mobile WhatsApp</w:t>
      </w:r>
    </w:p>
    <w:p>
      <w:pPr>
        <w:spacing w:after="80"/>
      </w:pPr>
      <w:r>
        <w:rPr>
          <w:rFonts w:ascii="Courier New" w:cs="Courier New" w:eastAsia="Courier New" w:hAnsi="Courier New"/>
          <w:sz w:val="18"/>
          <w:szCs w:val="18"/>
        </w:rPr>
        <w:t xml:space="preserve">• AMP version recomendada</w:t>
      </w:r>
    </w:p>
    <w:p>
      <w:pPr>
        <w:spacing w:after="80"/>
      </w:pPr>
      <w:r>
        <w:rPr>
          <w:rFonts w:ascii="Courier New" w:cs="Courier New" w:eastAsia="Courier New" w:hAnsi="Courier New"/>
          <w:sz w:val="18"/>
          <w:szCs w:val="18"/>
        </w:rPr>
        <w:t xml:space="preserve">• Lazy loading en imágenes</w:t>
      </w:r>
    </w:p>
    <w:p>
      <w:pPr>
        <w:spacing w:after="80"/>
      </w:pPr>
      <w:r>
        <w:rPr>
          <w:rFonts w:ascii="Courier New" w:cs="Courier New" w:eastAsia="Courier New" w:hAnsi="Courier New"/>
          <w:sz w:val="18"/>
          <w:szCs w:val="18"/>
        </w:rPr>
        <w:t xml:space="preserve">• Open Graph configurado</w:t>
      </w:r>
    </w:p>
    <w:p>
      <w:pPr>
        <w:spacing w:before="400"/>
        <w:jc w:val="center"/>
      </w:pPr>
      <w:r>
        <w:rPr>
          <w:i/>
          <w:iCs/>
          <w:color w:val="666666"/>
          <w:sz w:val="18"/>
          <w:szCs w:val="18"/>
        </w:rPr>
        <w:t xml:space="preserve">--- Fin: NUTRICIÓN PARA ALZHEIMER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2026-01-31T02:07:21.275Z</dcterms:created>
  <dcterms:modified xsi:type="dcterms:W3CDTF">2026-01-31T02:07:21.276Z</dcterms:modified>
</cp:coreProperties>
</file>

<file path=docProps/custom.xml><?xml version="1.0" encoding="utf-8"?>
<Properties xmlns="http://schemas.openxmlformats.org/officeDocument/2006/custom-properties" xmlns:vt="http://schemas.openxmlformats.org/officeDocument/2006/docPropsVTypes"/>
</file>