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6B7280"/>
          <w:sz w:val="18"/>
          <w:szCs w:val="18"/>
        </w:rPr>
        <w:t xml:space="preserve">FICHA SEO - LANDING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10B981" w:sz="2"/>
              <w:right w:val="none" w:sz="0"/>
            </w:tcBorders>
          </w:tcPr>
          <w:p>
            <w:pPr>
              <w:spacing w:after="0"/>
            </w:pP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65F46" w:val="clear"/>
            <w:tcMar>
              <w:top w:type="dxa" w:w="100"/>
              <w:left w:type="dxa" w:w="140"/>
              <w:bottom w:type="dxa" w:w="100"/>
              <w:right w:type="dxa" w:w="140"/>
            </w:tcMar>
          </w:tcPr>
          <w:p>
            <w:r>
              <w:rPr>
                <w:rFonts w:ascii="Arial" w:cs="Arial" w:eastAsia="Arial" w:hAnsi="Arial"/>
                <w:b/>
                <w:bCs/>
                <w:color w:val="FFFFFF"/>
                <w:sz w:val="20"/>
                <w:szCs w:val="20"/>
              </w:rPr>
              <w:t xml:space="preserve">Campo</w:t>
            </w:r>
          </w:p>
        </w:tc>
        <w:tc>
          <w:tcPr>
            <w:tcW w:type="dxa" w:w="4680"/>
            <w:tcBorders>
              <w:top w:val="single" w:color="D1D5DB" w:sz="1"/>
              <w:left w:val="single" w:color="D1D5DB" w:sz="1"/>
              <w:bottom w:val="single" w:color="D1D5DB" w:sz="1"/>
              <w:right w:val="single" w:color="D1D5DB" w:sz="1"/>
            </w:tcBorders>
            <w:shd w:fill="065F46" w:val="clear"/>
            <w:tcMar>
              <w:top w:type="dxa" w:w="100"/>
              <w:left w:type="dxa" w:w="140"/>
              <w:bottom w:type="dxa" w:w="100"/>
              <w:right w:type="dxa" w:w="140"/>
            </w:tcMar>
          </w:tcPr>
          <w:p>
            <w:r>
              <w:rPr>
                <w:rFonts w:ascii="Arial" w:cs="Arial" w:eastAsia="Arial" w:hAnsi="Arial"/>
                <w:b/>
                <w:bCs/>
                <w:color w:val="FFFFFF"/>
                <w:sz w:val="20"/>
                <w:szCs w:val="20"/>
              </w:rPr>
              <w:t xml:space="preserve">Valor</w:t>
            </w:r>
          </w:p>
        </w:tc>
      </w:tr>
      <w:tr>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URL</w:t>
            </w:r>
          </w:p>
        </w:tc>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/servicios/nutricion-metabolica/bajar-glucosa/</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Title Tag</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Cómo Bajar la Glucosa con Alimentación | Clínica Denki CDMX (59 caracteres)</w:t>
            </w:r>
          </w:p>
        </w:tc>
      </w:tr>
      <w:tr>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Meta Description</w:t>
            </w:r>
          </w:p>
        </w:tc>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Nutrición especializada para bajar la glucosa en sangre. Planes personalizados, control glucémico con alimentación. Nutriólogas especializadas en CDMX. (153 caracteres)</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Keyword Principal</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cómo bajar la glucosa (18,100 búsquedas/mes)</w:t>
            </w:r>
          </w:p>
        </w:tc>
      </w:tr>
      <w:tr>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Keywords Secundarias</w:t>
            </w:r>
          </w:p>
        </w:tc>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bajar glucosa naturalmente, alimentos para bajar el azúcar, dieta para bajar glucosa, qué comer para bajar la glucosa, control glucémico con dieta, bajar azúcar en sangre</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Schema</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MedicalWebPage + Service + FAQPage</w:t>
            </w:r>
          </w:p>
        </w:tc>
      </w:tr>
      <w:tr>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Volumen Total Cluster</w:t>
            </w:r>
          </w:p>
        </w:tc>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~45,000 búsquedas/mes (incluyendo variaciones)</w:t>
            </w:r>
          </w:p>
        </w:tc>
      </w:tr>
    </w:tbl>
    <w:p>
      <w:r>
        <w:br w:type="page"/>
      </w:r>
    </w:p>
    <w:p>
      <w:pPr>
        <w:spacing w:after="120"/>
      </w:pPr>
      <w:r>
        <w:rPr>
          <w:rFonts w:ascii="Arial" w:cs="Arial" w:eastAsia="Arial" w:hAnsi="Arial"/>
          <w:color w:val="6B7280"/>
          <w:sz w:val="18"/>
          <w:szCs w:val="18"/>
        </w:rPr>
        <w:t xml:space="preserve">Inicio  &gt;  Servicios  &gt;  Nutrición Metabólica  &gt;  Bajar Glucosa</w:t>
      </w:r>
    </w:p>
    <w:p>
      <w:pPr>
        <w:pStyle w:val="Heading1"/>
        <w:spacing w:after="200"/>
      </w:pPr>
      <w:r>
        <w:rPr>
          <w:color w:val="065F46"/>
        </w:rPr>
        <w:t xml:space="preserve">Cómo Bajar la Glucosa con Nutrición Especializada</w:t>
      </w:r>
    </w:p>
    <w:p>
      <w:pPr>
        <w:spacing w:after="160" w:line="300"/>
      </w:pPr>
      <w:r>
        <w:rPr>
          <w:rFonts w:ascii="Arial" w:cs="Arial" w:eastAsia="Arial" w:hAnsi="Arial"/>
          <w:color w:val="374151"/>
          <w:sz w:val="22"/>
          <w:szCs w:val="22"/>
        </w:rPr>
        <w:t xml:space="preserve">Si tu glucosa en ayuno está por encima de 100 mg/dL o tu hemoglobina glucosilada supera el 5.7%, tu cuerpo está enviando una señal clara: necesita ayuda para procesar el azúcar que le llega. La buena noticia es que la alimentación es la herramienta más poderosa que tienes para cambiar esa trayectoria.</w:t>
      </w:r>
    </w:p>
    <w:p>
      <w:pPr>
        <w:spacing w:after="160" w:line="300"/>
      </w:pPr>
      <w:r>
        <w:rPr>
          <w:rFonts w:ascii="Arial" w:cs="Arial" w:eastAsia="Arial" w:hAnsi="Arial"/>
          <w:color w:val="374151"/>
          <w:sz w:val="22"/>
          <w:szCs w:val="22"/>
        </w:rPr>
        <w:t xml:space="preserve">En Clínica Denki trabajamos con pacientes que necesitan bajar su glucosa, ya sea porque están en prediabetes, porque viven con diabetes tipo 2, o porque sus niveles se han descontrolado a pesar de tomar medicamento. No con dietas genéricas. Con planes nutricionales diseñados para tu metabolismo, tus gustos y tu vida real.</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sz="0"/>
              <w:left w:val="none" w:sz="0"/>
              <w:bottom w:val="none" w:sz="0"/>
              <w:right w:val="none" w:sz="0"/>
            </w:tcBorders>
            <w:shd w:fill="D1FAE5" w:val="clear"/>
            <w:tcMar>
              <w:top w:type="dxa" w:w="140"/>
              <w:left w:type="dxa" w:w="120"/>
              <w:bottom w:type="dxa" w:w="140"/>
              <w:right w:type="dxa" w:w="120"/>
            </w:tcMar>
            <w:vAlign w:val="center"/>
          </w:tcPr>
          <w:p>
            <w:pPr>
              <w:spacing w:after="40"/>
              <w:jc w:val="center"/>
            </w:pPr>
            <w:r>
              <w:rPr>
                <w:rFonts w:ascii="Arial" w:cs="Arial" w:eastAsia="Arial" w:hAnsi="Arial"/>
                <w:b/>
                <w:bCs/>
                <w:color w:val="10B981"/>
                <w:sz w:val="26"/>
                <w:szCs w:val="26"/>
              </w:rPr>
              <w:t xml:space="preserve">30-50 mg/dL</w:t>
            </w:r>
          </w:p>
          <w:p>
            <w:pPr>
              <w:spacing w:after="0"/>
              <w:jc w:val="center"/>
            </w:pPr>
            <w:r>
              <w:rPr>
                <w:rFonts w:ascii="Arial" w:cs="Arial" w:eastAsia="Arial" w:hAnsi="Arial"/>
                <w:color w:val="065F46"/>
                <w:sz w:val="18"/>
                <w:szCs w:val="18"/>
              </w:rPr>
              <w:t xml:space="preserve">reducción promedio en 8-12 semanas</w:t>
            </w:r>
          </w:p>
        </w:tc>
        <w:tc>
          <w:tcPr>
            <w:tcW w:type="dxa" w:w="3120"/>
            <w:tcBorders>
              <w:top w:val="none" w:sz="0"/>
              <w:left w:val="none" w:sz="0"/>
              <w:bottom w:val="none" w:sz="0"/>
              <w:right w:val="none" w:sz="0"/>
            </w:tcBorders>
            <w:shd w:fill="D1FAE5" w:val="clear"/>
            <w:tcMar>
              <w:top w:type="dxa" w:w="140"/>
              <w:left w:type="dxa" w:w="120"/>
              <w:bottom w:type="dxa" w:w="140"/>
              <w:right w:type="dxa" w:w="120"/>
            </w:tcMar>
            <w:vAlign w:val="center"/>
          </w:tcPr>
          <w:p>
            <w:pPr>
              <w:spacing w:after="40"/>
              <w:jc w:val="center"/>
            </w:pPr>
            <w:r>
              <w:rPr>
                <w:rFonts w:ascii="Arial" w:cs="Arial" w:eastAsia="Arial" w:hAnsi="Arial"/>
                <w:b/>
                <w:bCs/>
                <w:color w:val="10B981"/>
                <w:sz w:val="26"/>
                <w:szCs w:val="26"/>
              </w:rPr>
              <w:t xml:space="preserve">70%</w:t>
            </w:r>
          </w:p>
          <w:p>
            <w:pPr>
              <w:spacing w:after="0"/>
              <w:jc w:val="center"/>
            </w:pPr>
            <w:r>
              <w:rPr>
                <w:rFonts w:ascii="Arial" w:cs="Arial" w:eastAsia="Arial" w:hAnsi="Arial"/>
                <w:color w:val="065F46"/>
                <w:sz w:val="18"/>
                <w:szCs w:val="18"/>
              </w:rPr>
              <w:t xml:space="preserve">de resultados dependen de alimentación</w:t>
            </w:r>
          </w:p>
        </w:tc>
        <w:tc>
          <w:tcPr>
            <w:tcW w:type="dxa" w:w="3120"/>
            <w:tcBorders>
              <w:top w:val="none" w:sz="0"/>
              <w:left w:val="none" w:sz="0"/>
              <w:bottom w:val="none" w:sz="0"/>
              <w:right w:val="none" w:sz="0"/>
            </w:tcBorders>
            <w:shd w:fill="D1FAE5" w:val="clear"/>
            <w:tcMar>
              <w:top w:type="dxa" w:w="140"/>
              <w:left w:type="dxa" w:w="120"/>
              <w:bottom w:type="dxa" w:w="140"/>
              <w:right w:type="dxa" w:w="120"/>
            </w:tcMar>
            <w:vAlign w:val="center"/>
          </w:tcPr>
          <w:p>
            <w:pPr>
              <w:spacing w:after="40"/>
              <w:jc w:val="center"/>
            </w:pPr>
            <w:r>
              <w:rPr>
                <w:rFonts w:ascii="Arial" w:cs="Arial" w:eastAsia="Arial" w:hAnsi="Arial"/>
                <w:b/>
                <w:bCs/>
                <w:color w:val="10B981"/>
                <w:sz w:val="26"/>
                <w:szCs w:val="26"/>
              </w:rPr>
              <w:t xml:space="preserve">1-2 puntos</w:t>
            </w:r>
          </w:p>
          <w:p>
            <w:pPr>
              <w:spacing w:after="0"/>
              <w:jc w:val="center"/>
            </w:pPr>
            <w:r>
              <w:rPr>
                <w:rFonts w:ascii="Arial" w:cs="Arial" w:eastAsia="Arial" w:hAnsi="Arial"/>
                <w:color w:val="065F46"/>
                <w:sz w:val="18"/>
                <w:szCs w:val="18"/>
              </w:rPr>
              <w:t xml:space="preserve">reducción de HbA1c con dieta adecuada</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10B981" w:sz="2"/>
              <w:right w:val="none" w:sz="0"/>
            </w:tcBorders>
          </w:tcPr>
          <w:p>
            <w:pPr>
              <w:spacing w:after="0"/>
            </w:pPr>
          </w:p>
        </w:tc>
      </w:tr>
    </w:tbl>
    <w:p>
      <w:pPr>
        <w:spacing w:after="100"/>
      </w:pPr>
    </w:p>
    <w:p>
      <w:pPr>
        <w:pStyle w:val="Heading2"/>
      </w:pPr>
      <w:r>
        <w:rPr>
          <w:color w:val="065F46"/>
        </w:rPr>
        <w:t xml:space="preserve">¿Por Qué Sube la Glucosa y Cómo la Alimentación la Controla?</w:t>
      </w:r>
    </w:p>
    <w:p>
      <w:pPr>
        <w:spacing w:after="160" w:line="300"/>
      </w:pPr>
      <w:r>
        <w:rPr>
          <w:rFonts w:ascii="Arial" w:cs="Arial" w:eastAsia="Arial" w:hAnsi="Arial"/>
          <w:color w:val="374151"/>
          <w:sz w:val="22"/>
          <w:szCs w:val="22"/>
        </w:rPr>
        <w:t xml:space="preserve">La glucosa en sangre es el combustible principal del cuerpo. Sube después de comer, especialmente cuando consumes carbohidratos, y baja cuando tu insulina la introduce a las células para que sea utilizada como energía. Cuando este mecanismo falla, ya sea porque el páncreas no produce suficiente insulina o porque las células se vuelven resistentes a ella, la glucosa se acumula en la sangre.</w:t>
      </w:r>
    </w:p>
    <w:p>
      <w:pPr>
        <w:spacing w:after="160" w:line="300"/>
      </w:pPr>
      <w:r>
        <w:rPr>
          <w:rFonts w:ascii="Arial" w:cs="Arial" w:eastAsia="Arial" w:hAnsi="Arial"/>
          <w:color w:val="374151"/>
          <w:sz w:val="22"/>
          <w:szCs w:val="22"/>
        </w:rPr>
        <w:t xml:space="preserve">Lo importante es entender que no todos los alimentos afectan la glucosa de la misma manera. El tipo de carbohidrato, la cantidad, la combinación con otros nutrientes, el orden en que comes y hasta la hora del día influyen en qué tan alto y qué tan rápido sube tu glucosa después de cada comida.</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65F46" w:val="clear"/>
            <w:tcMar>
              <w:top w:type="dxa" w:w="100"/>
              <w:left w:type="dxa" w:w="140"/>
              <w:bottom w:type="dxa" w:w="100"/>
              <w:right w:type="dxa" w:w="140"/>
            </w:tcMar>
          </w:tcPr>
          <w:p>
            <w:r>
              <w:rPr>
                <w:rFonts w:ascii="Arial" w:cs="Arial" w:eastAsia="Arial" w:hAnsi="Arial"/>
                <w:b/>
                <w:bCs/>
                <w:color w:val="FFFFFF"/>
                <w:sz w:val="20"/>
                <w:szCs w:val="20"/>
              </w:rPr>
              <w:t xml:space="preserve">Nivel de glucosa en ayuno</w:t>
            </w:r>
          </w:p>
        </w:tc>
        <w:tc>
          <w:tcPr>
            <w:tcW w:type="dxa" w:w="3120"/>
            <w:tcBorders>
              <w:top w:val="single" w:color="D1D5DB" w:sz="1"/>
              <w:left w:val="single" w:color="D1D5DB" w:sz="1"/>
              <w:bottom w:val="single" w:color="D1D5DB" w:sz="1"/>
              <w:right w:val="single" w:color="D1D5DB" w:sz="1"/>
            </w:tcBorders>
            <w:shd w:fill="065F46" w:val="clear"/>
            <w:tcMar>
              <w:top w:type="dxa" w:w="100"/>
              <w:left w:type="dxa" w:w="140"/>
              <w:bottom w:type="dxa" w:w="100"/>
              <w:right w:type="dxa" w:w="140"/>
            </w:tcMar>
          </w:tcPr>
          <w:p>
            <w:r>
              <w:rPr>
                <w:rFonts w:ascii="Arial" w:cs="Arial" w:eastAsia="Arial" w:hAnsi="Arial"/>
                <w:b/>
                <w:bCs/>
                <w:color w:val="FFFFFF"/>
                <w:sz w:val="20"/>
                <w:szCs w:val="20"/>
              </w:rPr>
              <w:t xml:space="preserve">Clasificación</w:t>
            </w:r>
          </w:p>
        </w:tc>
        <w:tc>
          <w:tcPr>
            <w:tcW w:type="dxa" w:w="3120"/>
            <w:tcBorders>
              <w:top w:val="single" w:color="D1D5DB" w:sz="1"/>
              <w:left w:val="single" w:color="D1D5DB" w:sz="1"/>
              <w:bottom w:val="single" w:color="D1D5DB" w:sz="1"/>
              <w:right w:val="single" w:color="D1D5DB" w:sz="1"/>
            </w:tcBorders>
            <w:shd w:fill="065F46" w:val="clear"/>
            <w:tcMar>
              <w:top w:type="dxa" w:w="100"/>
              <w:left w:type="dxa" w:w="140"/>
              <w:bottom w:type="dxa" w:w="100"/>
              <w:right w:type="dxa" w:w="140"/>
            </w:tcMar>
          </w:tcPr>
          <w:p>
            <w:r>
              <w:rPr>
                <w:rFonts w:ascii="Arial" w:cs="Arial" w:eastAsia="Arial" w:hAnsi="Arial"/>
                <w:b/>
                <w:bCs/>
                <w:color w:val="FFFFFF"/>
                <w:sz w:val="20"/>
                <w:szCs w:val="20"/>
              </w:rPr>
              <w:t xml:space="preserve">Acción recomendada</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Menor a 100 mg/dL</w:t>
            </w:r>
          </w:p>
        </w:tc>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Normal</w:t>
            </w:r>
          </w:p>
        </w:tc>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Mantener hábitos saludables</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100-125 mg/dL</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Prediabetes</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Intervención nutricional prioritaria</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126 mg/dL o más</w:t>
            </w:r>
          </w:p>
        </w:tc>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Diabetes</w:t>
            </w:r>
          </w:p>
        </w:tc>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Plan nutricional + seguimiento médico</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200 mg/dL o más (casual)</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Diabetes probable</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Evaluación médica urgente</w:t>
            </w:r>
          </w:p>
        </w:tc>
      </w:tr>
    </w:tbl>
    <w:p>
      <w:pPr>
        <w:spacing w:after="100"/>
      </w:pPr>
    </w:p>
    <w:p>
      <w:pPr>
        <w:spacing w:after="160" w:line="300"/>
      </w:pPr>
      <w:r>
        <w:rPr>
          <w:rFonts w:ascii="Arial" w:cs="Arial" w:eastAsia="Arial" w:hAnsi="Arial"/>
          <w:color w:val="374151"/>
          <w:sz w:val="22"/>
          <w:szCs w:val="22"/>
        </w:rPr>
        <w:t xml:space="preserve">La nutrición especializada trabaja precisamente en esos factores: no se trata de eliminar todo lo que te gusta, sino de estructurar tu alimentación para que la glucosa suba de manera controlada, gradual, y tu cuerpo pueda procesarla eficientemente.</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10B981" w:sz="2"/>
              <w:right w:val="none" w:sz="0"/>
            </w:tcBorders>
          </w:tcPr>
          <w:p>
            <w:pPr>
              <w:spacing w:after="0"/>
            </w:pPr>
          </w:p>
        </w:tc>
      </w:tr>
    </w:tbl>
    <w:p>
      <w:pPr>
        <w:spacing w:after="100"/>
      </w:pPr>
    </w:p>
    <w:p>
      <w:pPr>
        <w:pStyle w:val="Heading2"/>
      </w:pPr>
      <w:r>
        <w:rPr>
          <w:color w:val="065F46"/>
        </w:rPr>
        <w:t xml:space="preserve">Nuestro Enfoque para Bajar tu Glucosa</w:t>
      </w:r>
    </w:p>
    <w:p>
      <w:pPr>
        <w:spacing w:after="160" w:line="300"/>
      </w:pPr>
      <w:r>
        <w:rPr>
          <w:rFonts w:ascii="Arial" w:cs="Arial" w:eastAsia="Arial" w:hAnsi="Arial"/>
          <w:color w:val="374151"/>
          <w:sz w:val="22"/>
          <w:szCs w:val="22"/>
        </w:rPr>
        <w:t xml:space="preserve">En Clínica Denki no manejamos dietas de moda ni planes genéricos de "1200 calorías". Nuestro enfoque para el control glucémico está basado en evidencia y personalizado para cada paciente.</w:t>
      </w:r>
    </w:p>
    <w:p>
      <w:pPr>
        <w:pStyle w:val="Heading3"/>
      </w:pPr>
      <w:r>
        <w:t xml:space="preserve">Control de Carbohidratos (Sin Eliminarlos)</w:t>
      </w:r>
    </w:p>
    <w:p>
      <w:pPr>
        <w:spacing w:after="160" w:line="300"/>
      </w:pPr>
      <w:r>
        <w:rPr>
          <w:rFonts w:ascii="Arial" w:cs="Arial" w:eastAsia="Arial" w:hAnsi="Arial"/>
          <w:color w:val="374151"/>
          <w:sz w:val="22"/>
          <w:szCs w:val="22"/>
        </w:rPr>
        <w:t xml:space="preserve">El error más común es creer que hay que eliminar todos los carbohidratos. La realidad es que tu cuerpo los necesita; el objetivo es elegir los correctos en las cantidades adecuadas. Trabajamos con conteo de carbohidratos adaptado a tu nivel de actividad, tu medicación y tus metas glucémicas. Aprendes a identificar qué cantidad de carbohidratos tolera tu cuerpo en cada comida sin generar picos de glucosa.</w:t>
      </w:r>
    </w:p>
    <w:p>
      <w:pPr>
        <w:pStyle w:val="Heading3"/>
      </w:pPr>
      <w:r>
        <w:t xml:space="preserve">Estrategia de Combinación de Nutrientes</w:t>
      </w:r>
    </w:p>
    <w:p>
      <w:pPr>
        <w:spacing w:after="160" w:line="300"/>
      </w:pPr>
      <w:r>
        <w:rPr>
          <w:rFonts w:ascii="Arial" w:cs="Arial" w:eastAsia="Arial" w:hAnsi="Arial"/>
          <w:color w:val="374151"/>
          <w:sz w:val="22"/>
          <w:szCs w:val="22"/>
        </w:rPr>
        <w:t xml:space="preserve">Cuando combinas carbohidratos con proteína, grasa saludable y fibra, la absorción de glucosa se hace más lenta y gradual. Esto significa picos menores y niveles más estables. Te enseñamos a armar cada comida con esta estrategia para que se vuelva automática.</w:t>
      </w:r>
    </w:p>
    <w:p>
      <w:pPr>
        <w:pStyle w:val="Heading3"/>
      </w:pPr>
      <w:r>
        <w:t xml:space="preserve">Orden de Alimentación</w:t>
      </w:r>
    </w:p>
    <w:p>
      <w:pPr>
        <w:spacing w:after="160" w:line="300"/>
      </w:pPr>
      <w:r>
        <w:rPr>
          <w:rFonts w:ascii="Arial" w:cs="Arial" w:eastAsia="Arial" w:hAnsi="Arial"/>
          <w:color w:val="374151"/>
          <w:sz w:val="22"/>
          <w:szCs w:val="22"/>
        </w:rPr>
        <w:t xml:space="preserve">Evidencia reciente muestra que comer las verduras y la proteína antes de los carbohidratos en cada comida puede reducir el pico de glucosa postprandial hasta un 30-40%. Incorporamos esta estrategia en tu plan diario.</w:t>
      </w:r>
    </w:p>
    <w:p>
      <w:pPr>
        <w:pStyle w:val="Heading3"/>
      </w:pPr>
      <w:r>
        <w:t xml:space="preserve">Timing y Frecuencia</w:t>
      </w:r>
    </w:p>
    <w:p>
      <w:pPr>
        <w:spacing w:after="160" w:line="300"/>
      </w:pPr>
      <w:r>
        <w:rPr>
          <w:rFonts w:ascii="Arial" w:cs="Arial" w:eastAsia="Arial" w:hAnsi="Arial"/>
          <w:color w:val="374151"/>
          <w:sz w:val="22"/>
          <w:szCs w:val="22"/>
        </w:rPr>
        <w:t xml:space="preserve">Cuándo comes importa tanto como qué comes. Trabajamos en estructurar horarios de alimentación que eviten ayunos prolongados problemáticos o exceso de comidas nocturnas que dificultan el control glucémico. El plan se adapta a tu rutina, no al revés.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10B981" w:sz="2"/>
              <w:right w:val="none" w:sz="0"/>
            </w:tcBorders>
          </w:tcPr>
          <w:p>
            <w:pPr>
              <w:spacing w:after="0"/>
            </w:pPr>
          </w:p>
        </w:tc>
      </w:tr>
    </w:tbl>
    <w:p>
      <w:pPr>
        <w:spacing w:after="100"/>
      </w:pPr>
    </w:p>
    <w:p>
      <w:pPr>
        <w:pStyle w:val="Heading2"/>
      </w:pPr>
      <w:r>
        <w:rPr>
          <w:color w:val="065F46"/>
        </w:rPr>
        <w:t xml:space="preserve">Alimentos que Ayudan a Bajar la Glucosa</w:t>
      </w:r>
    </w:p>
    <w:p>
      <w:pPr>
        <w:spacing w:after="160" w:line="300"/>
      </w:pPr>
      <w:r>
        <w:rPr>
          <w:rFonts w:ascii="Arial" w:cs="Arial" w:eastAsia="Arial" w:hAnsi="Arial"/>
          <w:color w:val="374151"/>
          <w:sz w:val="22"/>
          <w:szCs w:val="22"/>
        </w:rPr>
        <w:t xml:space="preserve">No existe un alimento mágico que baje la glucosa por sí solo. Pero hay grupos de alimentos que, incorporados de forma estratégica, contribuyen significativamente al control glucémico:</w:t>
      </w:r>
    </w:p>
    <w:p>
      <w:pPr>
        <w:pStyle w:val="Heading3"/>
      </w:pPr>
      <w:r>
        <w:t xml:space="preserve">Verduras No Almidonadas (Base de Todo)</w:t>
      </w:r>
    </w:p>
    <w:p>
      <w:pPr>
        <w:pStyle w:val="ListParagraph"/>
        <w:numPr>
          <w:ilvl w:val="0"/>
          <w:numId w:val="2"/>
        </w:numPr>
        <w:spacing w:after="80" w:line="280"/>
      </w:pPr>
      <w:r>
        <w:rPr>
          <w:rFonts w:ascii="Arial" w:cs="Arial" w:eastAsia="Arial" w:hAnsi="Arial"/>
          <w:color w:val="374151"/>
          <w:sz w:val="22"/>
          <w:szCs w:val="22"/>
        </w:rPr>
        <w:t xml:space="preserve">Espinacas, acelgas, kale, lechuga y toda la familia de hojas verdes</w:t>
      </w:r>
    </w:p>
    <w:p>
      <w:pPr>
        <w:pStyle w:val="ListParagraph"/>
        <w:numPr>
          <w:ilvl w:val="0"/>
          <w:numId w:val="2"/>
        </w:numPr>
        <w:spacing w:after="80" w:line="280"/>
      </w:pPr>
      <w:r>
        <w:rPr>
          <w:rFonts w:ascii="Arial" w:cs="Arial" w:eastAsia="Arial" w:hAnsi="Arial"/>
          <w:color w:val="374151"/>
          <w:sz w:val="22"/>
          <w:szCs w:val="22"/>
        </w:rPr>
        <w:t xml:space="preserve">Brócoli, coliflor, calabaza, chayote, ejotes y nopales</w:t>
      </w:r>
    </w:p>
    <w:p>
      <w:pPr>
        <w:pStyle w:val="ListParagraph"/>
        <w:numPr>
          <w:ilvl w:val="0"/>
          <w:numId w:val="2"/>
        </w:numPr>
        <w:spacing w:after="80" w:line="280"/>
      </w:pPr>
      <w:r>
        <w:rPr>
          <w:rFonts w:ascii="Arial" w:cs="Arial" w:eastAsia="Arial" w:hAnsi="Arial"/>
          <w:color w:val="374151"/>
          <w:sz w:val="22"/>
          <w:szCs w:val="22"/>
        </w:rPr>
        <w:t xml:space="preserve">Pepino, apio, jícama, rábano y pimientos</w:t>
      </w:r>
    </w:p>
    <w:p>
      <w:pPr>
        <w:spacing w:after="160" w:line="300"/>
      </w:pPr>
      <w:r>
        <w:rPr>
          <w:rFonts w:ascii="Arial" w:cs="Arial" w:eastAsia="Arial" w:hAnsi="Arial"/>
          <w:color w:val="374151"/>
          <w:sz w:val="22"/>
          <w:szCs w:val="22"/>
        </w:rPr>
        <w:t xml:space="preserve">Estas verduras aportan fibra, micronutrientes y volumen con mínimo impacto en la glucosa. Son la base del método del plato: deben ocupar la mitad de cada comida.</w:t>
      </w:r>
    </w:p>
    <w:p>
      <w:pPr>
        <w:pStyle w:val="Heading3"/>
      </w:pPr>
      <w:r>
        <w:t xml:space="preserve">Proteínas de Alta Calidad</w:t>
      </w:r>
    </w:p>
    <w:p>
      <w:pPr>
        <w:pStyle w:val="ListParagraph"/>
        <w:numPr>
          <w:ilvl w:val="0"/>
          <w:numId w:val="2"/>
        </w:numPr>
        <w:spacing w:after="80" w:line="280"/>
      </w:pPr>
      <w:r>
        <w:rPr>
          <w:rFonts w:ascii="Arial" w:cs="Arial" w:eastAsia="Arial" w:hAnsi="Arial"/>
          <w:color w:val="374151"/>
          <w:sz w:val="22"/>
          <w:szCs w:val="22"/>
        </w:rPr>
        <w:t xml:space="preserve">Pollo, pavo, pescado (especialmente salmón, sardina, atún)</w:t>
      </w:r>
    </w:p>
    <w:p>
      <w:pPr>
        <w:pStyle w:val="ListParagraph"/>
        <w:numPr>
          <w:ilvl w:val="0"/>
          <w:numId w:val="2"/>
        </w:numPr>
        <w:spacing w:after="80" w:line="280"/>
      </w:pPr>
      <w:r>
        <w:rPr>
          <w:rFonts w:ascii="Arial" w:cs="Arial" w:eastAsia="Arial" w:hAnsi="Arial"/>
          <w:color w:val="374151"/>
          <w:sz w:val="22"/>
          <w:szCs w:val="22"/>
        </w:rPr>
        <w:t xml:space="preserve">Huevo entero, claras de huevo</w:t>
      </w:r>
    </w:p>
    <w:p>
      <w:pPr>
        <w:pStyle w:val="ListParagraph"/>
        <w:numPr>
          <w:ilvl w:val="0"/>
          <w:numId w:val="2"/>
        </w:numPr>
        <w:spacing w:after="80" w:line="280"/>
      </w:pPr>
      <w:r>
        <w:rPr>
          <w:rFonts w:ascii="Arial" w:cs="Arial" w:eastAsia="Arial" w:hAnsi="Arial"/>
          <w:color w:val="374151"/>
          <w:sz w:val="22"/>
          <w:szCs w:val="22"/>
        </w:rPr>
        <w:t xml:space="preserve">Leguminosas: frijoles, lentejas, garbanzos (también aportan fibra)</w:t>
      </w:r>
    </w:p>
    <w:p>
      <w:pPr>
        <w:pStyle w:val="ListParagraph"/>
        <w:numPr>
          <w:ilvl w:val="0"/>
          <w:numId w:val="2"/>
        </w:numPr>
        <w:spacing w:after="80" w:line="280"/>
      </w:pPr>
      <w:r>
        <w:rPr>
          <w:rFonts w:ascii="Arial" w:cs="Arial" w:eastAsia="Arial" w:hAnsi="Arial"/>
          <w:color w:val="374151"/>
          <w:sz w:val="22"/>
          <w:szCs w:val="22"/>
        </w:rPr>
        <w:t xml:space="preserve">Queso cottage, yogurt griego natural sin azúcar</w:t>
      </w:r>
    </w:p>
    <w:p>
      <w:pPr>
        <w:spacing w:after="160" w:line="300"/>
      </w:pPr>
      <w:r>
        <w:rPr>
          <w:rFonts w:ascii="Arial" w:cs="Arial" w:eastAsia="Arial" w:hAnsi="Arial"/>
          <w:color w:val="374151"/>
          <w:sz w:val="22"/>
          <w:szCs w:val="22"/>
        </w:rPr>
        <w:t xml:space="preserve">La proteína no eleva la glucosa directamente y aumenta la saciedad. Incluirla en cada comida es una estrategia fundamental.</w:t>
      </w:r>
    </w:p>
    <w:p>
      <w:pPr>
        <w:pStyle w:val="Heading3"/>
      </w:pPr>
      <w:r>
        <w:t xml:space="preserve">Grasas Saludables</w:t>
      </w:r>
    </w:p>
    <w:p>
      <w:pPr>
        <w:pStyle w:val="ListParagraph"/>
        <w:numPr>
          <w:ilvl w:val="0"/>
          <w:numId w:val="2"/>
        </w:numPr>
        <w:spacing w:after="80" w:line="280"/>
      </w:pPr>
      <w:r>
        <w:rPr>
          <w:rFonts w:ascii="Arial" w:cs="Arial" w:eastAsia="Arial" w:hAnsi="Arial"/>
          <w:color w:val="374151"/>
          <w:sz w:val="22"/>
          <w:szCs w:val="22"/>
        </w:rPr>
        <w:t xml:space="preserve">Aguacate (fuente excepcional de grasa monoinsaturada)</w:t>
      </w:r>
    </w:p>
    <w:p>
      <w:pPr>
        <w:pStyle w:val="ListParagraph"/>
        <w:numPr>
          <w:ilvl w:val="0"/>
          <w:numId w:val="2"/>
        </w:numPr>
        <w:spacing w:after="80" w:line="280"/>
      </w:pPr>
      <w:r>
        <w:rPr>
          <w:rFonts w:ascii="Arial" w:cs="Arial" w:eastAsia="Arial" w:hAnsi="Arial"/>
          <w:color w:val="374151"/>
          <w:sz w:val="22"/>
          <w:szCs w:val="22"/>
        </w:rPr>
        <w:t xml:space="preserve">Aceite de oliva extra virgen</w:t>
      </w:r>
    </w:p>
    <w:p>
      <w:pPr>
        <w:pStyle w:val="ListParagraph"/>
        <w:numPr>
          <w:ilvl w:val="0"/>
          <w:numId w:val="2"/>
        </w:numPr>
        <w:spacing w:after="80" w:line="280"/>
      </w:pPr>
      <w:r>
        <w:rPr>
          <w:rFonts w:ascii="Arial" w:cs="Arial" w:eastAsia="Arial" w:hAnsi="Arial"/>
          <w:color w:val="374151"/>
          <w:sz w:val="22"/>
          <w:szCs w:val="22"/>
        </w:rPr>
        <w:t xml:space="preserve">Nueces, almendras, semillas de chía, linaza</w:t>
      </w:r>
    </w:p>
    <w:p>
      <w:pPr>
        <w:spacing w:after="160" w:line="300"/>
      </w:pPr>
      <w:r>
        <w:rPr>
          <w:rFonts w:ascii="Arial" w:cs="Arial" w:eastAsia="Arial" w:hAnsi="Arial"/>
          <w:color w:val="374151"/>
          <w:sz w:val="22"/>
          <w:szCs w:val="22"/>
        </w:rPr>
        <w:t xml:space="preserve">Las grasas saludables ralentizan la digestión y la absorción de glucosa, ayudando a mantener niveles más estables entre comidas.</w:t>
      </w:r>
    </w:p>
    <w:p>
      <w:pPr>
        <w:pStyle w:val="Heading3"/>
      </w:pPr>
      <w:r>
        <w:t xml:space="preserve">Carbohidratos Complejos (En Porciones Controladas)</w:t>
      </w:r>
    </w:p>
    <w:p>
      <w:pPr>
        <w:pStyle w:val="ListParagraph"/>
        <w:numPr>
          <w:ilvl w:val="0"/>
          <w:numId w:val="2"/>
        </w:numPr>
        <w:spacing w:after="80" w:line="280"/>
      </w:pPr>
      <w:r>
        <w:rPr>
          <w:rFonts w:ascii="Arial" w:cs="Arial" w:eastAsia="Arial" w:hAnsi="Arial"/>
          <w:color w:val="374151"/>
          <w:sz w:val="22"/>
          <w:szCs w:val="22"/>
        </w:rPr>
        <w:t xml:space="preserve">Avena (no instantánea), quinoa, amaranto</w:t>
      </w:r>
    </w:p>
    <w:p>
      <w:pPr>
        <w:pStyle w:val="ListParagraph"/>
        <w:numPr>
          <w:ilvl w:val="0"/>
          <w:numId w:val="2"/>
        </w:numPr>
        <w:spacing w:after="80" w:line="280"/>
      </w:pPr>
      <w:r>
        <w:rPr>
          <w:rFonts w:ascii="Arial" w:cs="Arial" w:eastAsia="Arial" w:hAnsi="Arial"/>
          <w:color w:val="374151"/>
          <w:sz w:val="22"/>
          <w:szCs w:val="22"/>
        </w:rPr>
        <w:t xml:space="preserve">Tortilla de maíz (1-2 por comida, no de harina)</w:t>
      </w:r>
    </w:p>
    <w:p>
      <w:pPr>
        <w:pStyle w:val="ListParagraph"/>
        <w:numPr>
          <w:ilvl w:val="0"/>
          <w:numId w:val="2"/>
        </w:numPr>
        <w:spacing w:after="80" w:line="280"/>
      </w:pPr>
      <w:r>
        <w:rPr>
          <w:rFonts w:ascii="Arial" w:cs="Arial" w:eastAsia="Arial" w:hAnsi="Arial"/>
          <w:color w:val="374151"/>
          <w:sz w:val="22"/>
          <w:szCs w:val="22"/>
        </w:rPr>
        <w:t xml:space="preserve">Frijoles, lentejas (doble función: proteína + carbohidrato complejo)</w:t>
      </w:r>
    </w:p>
    <w:p>
      <w:pPr>
        <w:pStyle w:val="ListParagraph"/>
        <w:numPr>
          <w:ilvl w:val="0"/>
          <w:numId w:val="2"/>
        </w:numPr>
        <w:spacing w:after="80" w:line="280"/>
      </w:pPr>
      <w:r>
        <w:rPr>
          <w:rFonts w:ascii="Arial" w:cs="Arial" w:eastAsia="Arial" w:hAnsi="Arial"/>
          <w:color w:val="374151"/>
          <w:sz w:val="22"/>
          <w:szCs w:val="22"/>
        </w:rPr>
        <w:t xml:space="preserve">Camote, papa (porción pequeña, nunca frita)</w:t>
      </w:r>
    </w:p>
    <w:p>
      <w:pPr>
        <w:spacing w:after="160" w:line="300"/>
      </w:pPr>
      <w:r>
        <w:rPr>
          <w:rFonts w:ascii="Arial" w:cs="Arial" w:eastAsia="Arial" w:hAnsi="Arial"/>
          <w:color w:val="374151"/>
          <w:sz w:val="22"/>
          <w:szCs w:val="22"/>
        </w:rPr>
        <w:t xml:space="preserve">La clave no es eliminarlos, sino controlar la porción y combinarlos siempre con proteína y verdura.</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0B981" w:val="clear"/>
            <w:tcMar>
              <w:top w:type="dxa" w:w="160"/>
              <w:left w:type="dxa" w:w="200"/>
              <w:bottom w:type="dxa" w:w="120"/>
              <w:right w:type="dxa" w:w="200"/>
            </w:tcMar>
          </w:tcPr>
          <w:p>
            <w:pPr>
              <w:spacing w:after="80"/>
              <w:jc w:val="center"/>
            </w:pPr>
            <w:r>
              <w:rPr>
                <w:rFonts w:ascii="Arial" w:cs="Arial" w:eastAsia="Arial" w:hAnsi="Arial"/>
                <w:b/>
                <w:bCs/>
                <w:color w:val="FFFFFF"/>
                <w:sz w:val="26"/>
                <w:szCs w:val="26"/>
              </w:rPr>
              <w:t xml:space="preserve">¿Necesitas un Plan Personalizado para Bajar tu Glucosa?</w:t>
            </w:r>
          </w:p>
          <w:p>
            <w:pPr>
              <w:spacing w:after="0"/>
              <w:jc w:val="center"/>
            </w:pPr>
            <w:r>
              <w:rPr>
                <w:rFonts w:ascii="Arial" w:cs="Arial" w:eastAsia="Arial" w:hAnsi="Arial"/>
                <w:color w:val="FFFFFF"/>
                <w:sz w:val="22"/>
                <w:szCs w:val="22"/>
              </w:rPr>
              <w:t xml:space="preserve">Cada metabolismo responde diferente. Un plan diseñado para ti da mejores resultados.</w:t>
            </w:r>
          </w:p>
        </w:tc>
      </w:tr>
      <w:tr>
        <w:tc>
          <w:tcPr>
            <w:tcW w:type="dxa" w:w="9360"/>
            <w:tcBorders>
              <w:top w:val="none" w:sz="0"/>
              <w:left w:val="none" w:sz="0"/>
              <w:bottom w:val="none" w:sz="0"/>
              <w:right w:val="none" w:sz="0"/>
            </w:tcBorders>
            <w:shd w:fill="D1FAE5" w:val="clear"/>
            <w:tcMar>
              <w:top w:type="dxa" w:w="140"/>
              <w:left w:type="dxa" w:w="200"/>
              <w:bottom w:type="dxa" w:w="140"/>
              <w:right w:type="dxa" w:w="200"/>
            </w:tcMar>
          </w:tcPr>
          <w:p>
            <w:pPr>
              <w:spacing w:after="60"/>
            </w:pPr>
            <w:r>
              <w:rPr>
                <w:rFonts w:ascii="Arial" w:cs="Arial" w:eastAsia="Arial" w:hAnsi="Arial"/>
                <w:color w:val="065F46"/>
                <w:sz w:val="21"/>
                <w:szCs w:val="21"/>
              </w:rPr>
              <w:t xml:space="preserve">✓  Evaluación metabólica integral</w:t>
            </w:r>
          </w:p>
          <w:p>
            <w:pPr>
              <w:spacing w:after="60"/>
            </w:pPr>
            <w:r>
              <w:rPr>
                <w:rFonts w:ascii="Arial" w:cs="Arial" w:eastAsia="Arial" w:hAnsi="Arial"/>
                <w:color w:val="065F46"/>
                <w:sz w:val="21"/>
                <w:szCs w:val="21"/>
              </w:rPr>
              <w:t xml:space="preserve">✓  Plan de alimentación adaptado a tus gustos</w:t>
            </w:r>
          </w:p>
          <w:p>
            <w:pPr>
              <w:spacing w:after="60"/>
            </w:pPr>
            <w:r>
              <w:rPr>
                <w:rFonts w:ascii="Arial" w:cs="Arial" w:eastAsia="Arial" w:hAnsi="Arial"/>
                <w:color w:val="065F46"/>
                <w:sz w:val="21"/>
                <w:szCs w:val="21"/>
              </w:rPr>
              <w:t xml:space="preserve">✓  Conteo de carbohidratos personalizado</w:t>
            </w:r>
          </w:p>
          <w:p>
            <w:pPr>
              <w:spacing w:after="60"/>
            </w:pPr>
            <w:r>
              <w:rPr>
                <w:rFonts w:ascii="Arial" w:cs="Arial" w:eastAsia="Arial" w:hAnsi="Arial"/>
                <w:color w:val="065F46"/>
                <w:sz w:val="21"/>
                <w:szCs w:val="21"/>
              </w:rPr>
              <w:t xml:space="preserve">✓  Seguimiento con mediciones de glucosa</w:t>
            </w:r>
          </w:p>
          <w:p>
            <w:pPr>
              <w:spacing w:before="100" w:after="0"/>
              <w:jc w:val="center"/>
            </w:pPr>
            <w:r>
              <w:rPr>
                <w:rFonts w:ascii="Arial" w:cs="Arial" w:eastAsia="Arial" w:hAnsi="Arial"/>
                <w:b/>
                <w:bCs/>
                <w:color w:val="10B981"/>
                <w:sz w:val="22"/>
                <w:szCs w:val="22"/>
              </w:rPr>
              <w:t xml:space="preserve">Agenda tu consulta  →  </w:t>
            </w:r>
            <w:r>
              <w:rPr>
                <w:rFonts w:ascii="Arial" w:cs="Arial" w:eastAsia="Arial" w:hAnsi="Arial"/>
                <w:color w:val="059669"/>
                <w:sz w:val="22"/>
                <w:szCs w:val="22"/>
              </w:rPr>
              <w:t xml:space="preserve">clinicadenki.mx/contacto</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10B981" w:sz="2"/>
              <w:right w:val="none" w:sz="0"/>
            </w:tcBorders>
          </w:tcPr>
          <w:p>
            <w:pPr>
              <w:spacing w:after="0"/>
            </w:pPr>
          </w:p>
        </w:tc>
      </w:tr>
    </w:tbl>
    <w:p>
      <w:pPr>
        <w:spacing w:after="100"/>
      </w:pPr>
    </w:p>
    <w:p>
      <w:pPr>
        <w:pStyle w:val="Heading2"/>
      </w:pPr>
      <w:r>
        <w:rPr>
          <w:color w:val="065F46"/>
        </w:rPr>
        <w:t xml:space="preserve">Alimentos que Elevan la Glucosa (y Conviene Limitar)</w:t>
      </w:r>
    </w:p>
    <w:p>
      <w:pPr>
        <w:spacing w:after="160" w:line="300"/>
      </w:pPr>
      <w:r>
        <w:rPr>
          <w:rFonts w:ascii="Arial" w:cs="Arial" w:eastAsia="Arial" w:hAnsi="Arial"/>
          <w:color w:val="374151"/>
          <w:sz w:val="22"/>
          <w:szCs w:val="22"/>
        </w:rPr>
        <w:t xml:space="preserve">Así como hay alimentos aliados, hay otros que dificultan el control glucémico. No se trata de prohibiciones absolutas, sino de saber cuáles limitar y cómo sustituirlos: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65F46" w:val="clear"/>
            <w:tcMar>
              <w:top w:type="dxa" w:w="100"/>
              <w:left w:type="dxa" w:w="140"/>
              <w:bottom w:type="dxa" w:w="100"/>
              <w:right w:type="dxa" w:w="140"/>
            </w:tcMar>
          </w:tcPr>
          <w:p>
            <w:r>
              <w:rPr>
                <w:rFonts w:ascii="Arial" w:cs="Arial" w:eastAsia="Arial" w:hAnsi="Arial"/>
                <w:b/>
                <w:bCs/>
                <w:color w:val="FFFFFF"/>
                <w:sz w:val="20"/>
                <w:szCs w:val="20"/>
              </w:rPr>
              <w:t xml:space="preserve">Alimento a limitar</w:t>
            </w:r>
          </w:p>
        </w:tc>
        <w:tc>
          <w:tcPr>
            <w:tcW w:type="dxa" w:w="3120"/>
            <w:tcBorders>
              <w:top w:val="single" w:color="D1D5DB" w:sz="1"/>
              <w:left w:val="single" w:color="D1D5DB" w:sz="1"/>
              <w:bottom w:val="single" w:color="D1D5DB" w:sz="1"/>
              <w:right w:val="single" w:color="D1D5DB" w:sz="1"/>
            </w:tcBorders>
            <w:shd w:fill="065F46" w:val="clear"/>
            <w:tcMar>
              <w:top w:type="dxa" w:w="100"/>
              <w:left w:type="dxa" w:w="140"/>
              <w:bottom w:type="dxa" w:w="100"/>
              <w:right w:type="dxa" w:w="140"/>
            </w:tcMar>
          </w:tcPr>
          <w:p>
            <w:r>
              <w:rPr>
                <w:rFonts w:ascii="Arial" w:cs="Arial" w:eastAsia="Arial" w:hAnsi="Arial"/>
                <w:b/>
                <w:bCs/>
                <w:color w:val="FFFFFF"/>
                <w:sz w:val="20"/>
                <w:szCs w:val="20"/>
              </w:rPr>
              <w:t xml:space="preserve">Por qué eleva la glucosa</w:t>
            </w:r>
          </w:p>
        </w:tc>
        <w:tc>
          <w:tcPr>
            <w:tcW w:type="dxa" w:w="3120"/>
            <w:tcBorders>
              <w:top w:val="single" w:color="D1D5DB" w:sz="1"/>
              <w:left w:val="single" w:color="D1D5DB" w:sz="1"/>
              <w:bottom w:val="single" w:color="D1D5DB" w:sz="1"/>
              <w:right w:val="single" w:color="D1D5DB" w:sz="1"/>
            </w:tcBorders>
            <w:shd w:fill="065F46" w:val="clear"/>
            <w:tcMar>
              <w:top w:type="dxa" w:w="100"/>
              <w:left w:type="dxa" w:w="140"/>
              <w:bottom w:type="dxa" w:w="100"/>
              <w:right w:type="dxa" w:w="140"/>
            </w:tcMar>
          </w:tcPr>
          <w:p>
            <w:r>
              <w:rPr>
                <w:rFonts w:ascii="Arial" w:cs="Arial" w:eastAsia="Arial" w:hAnsi="Arial"/>
                <w:b/>
                <w:bCs/>
                <w:color w:val="FFFFFF"/>
                <w:sz w:val="20"/>
                <w:szCs w:val="20"/>
              </w:rPr>
              <w:t xml:space="preserve">Alternativa práctica</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Refrescos y jugos</w:t>
            </w:r>
          </w:p>
        </w:tc>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Azúcar líquida de absorción inmediata</w:t>
            </w:r>
          </w:p>
        </w:tc>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Agua natural, agua mineral, infusiones</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Pan blanco y tortilla de harina</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Harina refinada con alto índice glucémico</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Tortilla de maíz (1-2), pan integral</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Arroz blanco (porciones grandes)</w:t>
            </w:r>
          </w:p>
        </w:tc>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Almidón de rápida absorción</w:t>
            </w:r>
          </w:p>
        </w:tc>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Media taza de arroz integral o quinoa</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Cereales azucarados</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Combinación de harina refinada + azúcar</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Avena natural con nueces y canela</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Frutas en exceso o en jugo</w:t>
            </w:r>
          </w:p>
        </w:tc>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Fructosa concentrada sin fibra</w:t>
            </w:r>
          </w:p>
        </w:tc>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Fruta entera con cáscara, porción moderada</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Pan dulce y galletas</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Harina + azúcar + grasa trans</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Nueces, yogurt griego, fruta con crema de cacahuate</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Miel, piloncillo, agave</w:t>
            </w:r>
          </w:p>
        </w:tc>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Azúcares con similar impacto glucémico</w:t>
            </w:r>
          </w:p>
        </w:tc>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Canela, vainilla, stevia si es necesario</w:t>
            </w:r>
          </w:p>
        </w:tc>
      </w:tr>
    </w:tbl>
    <w:p>
      <w:pPr>
        <w:spacing w:after="100"/>
      </w:pPr>
    </w:p>
    <w:p>
      <w:pPr>
        <w:spacing w:after="160" w:line="300"/>
      </w:pPr>
      <w:r>
        <w:rPr>
          <w:rFonts w:ascii="Arial" w:cs="Arial" w:eastAsia="Arial" w:hAnsi="Arial"/>
          <w:color w:val="374151"/>
          <w:sz w:val="22"/>
          <w:szCs w:val="22"/>
        </w:rPr>
        <w:t xml:space="preserve">Un dato importante: los jugos naturales, aunque parezcan saludables, elevan la glucosa de manera similar a un refresco. Al licuar la fruta se elimina la fibra que ralentiza la absorción. Siempre es mejor comer la fruta entera.</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10B981" w:sz="2"/>
              <w:right w:val="none" w:sz="0"/>
            </w:tcBorders>
          </w:tcPr>
          <w:p>
            <w:pPr>
              <w:spacing w:after="0"/>
            </w:pPr>
          </w:p>
        </w:tc>
      </w:tr>
    </w:tbl>
    <w:p>
      <w:pPr>
        <w:spacing w:after="100"/>
      </w:pPr>
    </w:p>
    <w:p>
      <w:pPr>
        <w:pStyle w:val="Heading2"/>
      </w:pPr>
      <w:r>
        <w:rPr>
          <w:color w:val="065F46"/>
        </w:rPr>
        <w:t xml:space="preserve">Plan de Acción: 5 Estrategias que Puedes Empezar Hoy</w:t>
      </w:r>
    </w:p>
    <w:p>
      <w:pPr>
        <w:spacing w:after="160" w:line="300"/>
      </w:pPr>
      <w:r>
        <w:rPr>
          <w:rFonts w:ascii="Arial" w:cs="Arial" w:eastAsia="Arial" w:hAnsi="Arial"/>
          <w:color w:val="374151"/>
          <w:sz w:val="22"/>
          <w:szCs w:val="22"/>
        </w:rPr>
        <w:t xml:space="preserve">Mientras agendas tu consulta personalizada, estas estrategias basadas en evidencia pueden ayudarte a empezar a estabilizar tu glucosa:</w:t>
      </w:r>
    </w:p>
    <w:p>
      <w:pPr>
        <w:pStyle w:val="ListParagraph"/>
        <w:numPr>
          <w:ilvl w:val="0"/>
          <w:numId w:val="3"/>
        </w:numPr>
        <w:spacing w:after="80" w:line="280"/>
      </w:pPr>
      <w:r>
        <w:rPr>
          <w:rFonts w:ascii="Arial" w:cs="Arial" w:eastAsia="Arial" w:hAnsi="Arial"/>
          <w:color w:val="374151"/>
          <w:sz w:val="22"/>
          <w:szCs w:val="22"/>
        </w:rPr>
        <w:t xml:space="preserve">Come verdura primero: En cada comida, empieza con las verduras y la proteína antes de tocar los carbohidratos. Este simple cambio de orden puede reducir tu pico de glucosa postprandial hasta un 30%.</w:t>
      </w:r>
    </w:p>
    <w:p>
      <w:pPr>
        <w:pStyle w:val="ListParagraph"/>
        <w:numPr>
          <w:ilvl w:val="0"/>
          <w:numId w:val="3"/>
        </w:numPr>
        <w:spacing w:after="80" w:line="280"/>
      </w:pPr>
      <w:r>
        <w:rPr>
          <w:rFonts w:ascii="Arial" w:cs="Arial" w:eastAsia="Arial" w:hAnsi="Arial"/>
          <w:color w:val="374151"/>
          <w:sz w:val="22"/>
          <w:szCs w:val="22"/>
        </w:rPr>
        <w:t xml:space="preserve">Camina 10-15 minutos después de comer: La actividad física leve después de las comidas principales ayuda a que tus músculos utilicen la glucosa circulante. No necesitas ejercicio intenso; una caminata suave es suficiente.</w:t>
      </w:r>
    </w:p>
    <w:p>
      <w:pPr>
        <w:pStyle w:val="ListParagraph"/>
        <w:numPr>
          <w:ilvl w:val="0"/>
          <w:numId w:val="3"/>
        </w:numPr>
        <w:spacing w:after="80" w:line="280"/>
      </w:pPr>
      <w:r>
        <w:rPr>
          <w:rFonts w:ascii="Arial" w:cs="Arial" w:eastAsia="Arial" w:hAnsi="Arial"/>
          <w:color w:val="374151"/>
          <w:sz w:val="22"/>
          <w:szCs w:val="22"/>
        </w:rPr>
        <w:t xml:space="preserve">Sustituye una bebida azucarada por agua: Si actualmente tomas refresco, jugo o agua de sabor con azúcar, sustituir una al día por agua natural es uno de los cambios con mayor impacto inmediato.</w:t>
      </w:r>
    </w:p>
    <w:p>
      <w:pPr>
        <w:pStyle w:val="ListParagraph"/>
        <w:numPr>
          <w:ilvl w:val="0"/>
          <w:numId w:val="3"/>
        </w:numPr>
        <w:spacing w:after="80" w:line="280"/>
      </w:pPr>
      <w:r>
        <w:rPr>
          <w:rFonts w:ascii="Arial" w:cs="Arial" w:eastAsia="Arial" w:hAnsi="Arial"/>
          <w:color w:val="374151"/>
          <w:sz w:val="22"/>
          <w:szCs w:val="22"/>
        </w:rPr>
        <w:t xml:space="preserve">Incluye proteína en el desayuno: Un desayuno con proteína (huevo, queso cottage, yogurt griego) estabiliza la glucosa durante la mañana y reduce antojos. Evita los desayunos puramente de carbohidratos.</w:t>
      </w:r>
    </w:p>
    <w:p>
      <w:pPr>
        <w:pStyle w:val="ListParagraph"/>
        <w:numPr>
          <w:ilvl w:val="0"/>
          <w:numId w:val="3"/>
        </w:numPr>
        <w:spacing w:after="80" w:line="280"/>
      </w:pPr>
      <w:r>
        <w:rPr>
          <w:rFonts w:ascii="Arial" w:cs="Arial" w:eastAsia="Arial" w:hAnsi="Arial"/>
          <w:color w:val="374151"/>
          <w:sz w:val="22"/>
          <w:szCs w:val="22"/>
        </w:rPr>
        <w:t xml:space="preserve">Respeta horarios regulares de comida: Comer a horas similares cada día ayuda a tu cuerpo a regular mejor la producción de insulina. Evita saltarte comidas para luego comer en exceso.</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0B981" w:sz="6"/>
              <w:bottom w:val="none" w:sz="0"/>
              <w:right w:val="none" w:sz="0"/>
            </w:tcBorders>
            <w:shd w:fill="F3F4F6" w:val="clear"/>
            <w:tcMar>
              <w:top w:type="dxa" w:w="120"/>
              <w:left w:type="dxa" w:w="200"/>
              <w:bottom w:type="dxa" w:w="120"/>
              <w:right w:type="dxa" w:w="200"/>
            </w:tcMar>
          </w:tcPr>
          <w:p>
            <w:pPr>
              <w:spacing w:after="60"/>
            </w:pPr>
            <w:r>
              <w:rPr>
                <w:rFonts w:ascii="Arial" w:cs="Arial" w:eastAsia="Arial" w:hAnsi="Arial"/>
                <w:b/>
                <w:bCs/>
                <w:color w:val="065F46"/>
                <w:sz w:val="22"/>
                <w:szCs w:val="22"/>
              </w:rPr>
              <w:t xml:space="preserve">Nota clínica importante:</w:t>
            </w:r>
          </w:p>
          <w:p>
            <w:pPr>
              <w:spacing w:after="0"/>
            </w:pPr>
            <w:r>
              <w:rPr>
                <w:rFonts w:ascii="Arial" w:cs="Arial" w:eastAsia="Arial" w:hAnsi="Arial"/>
                <w:color w:val="374151"/>
                <w:sz w:val="21"/>
                <w:szCs w:val="21"/>
              </w:rPr>
              <w:t xml:space="preserve">Estas estrategias son un punto de partida, no un sustituto de un plan personalizado. Si tomas medicamento para diabetes o insulina, cualquier cambio alimentario significativo debe ser supervisado por tu equipo de salud para evitar hipoglucemias.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10B981" w:sz="2"/>
              <w:right w:val="none" w:sz="0"/>
            </w:tcBorders>
          </w:tcPr>
          <w:p>
            <w:pPr>
              <w:spacing w:after="0"/>
            </w:pPr>
          </w:p>
        </w:tc>
      </w:tr>
    </w:tbl>
    <w:p>
      <w:pPr>
        <w:spacing w:after="100"/>
      </w:pPr>
    </w:p>
    <w:p>
      <w:pPr>
        <w:pStyle w:val="Heading2"/>
      </w:pPr>
      <w:r>
        <w:rPr>
          <w:color w:val="065F46"/>
        </w:rPr>
        <w:t xml:space="preserve">¿Este Servicio es Para Ti?</w:t>
      </w:r>
    </w:p>
    <w:p>
      <w:pPr>
        <w:spacing w:after="160" w:line="300"/>
      </w:pPr>
      <w:r>
        <w:rPr>
          <w:rFonts w:ascii="Arial" w:cs="Arial" w:eastAsia="Arial" w:hAnsi="Arial"/>
          <w:color w:val="374151"/>
          <w:sz w:val="22"/>
          <w:szCs w:val="22"/>
        </w:rPr>
        <w:t xml:space="preserve">Nuestro programa de nutrición para control glucémico está diseñado para personas en las siguientes situaciones:</w:t>
      </w:r>
    </w:p>
    <w:p>
      <w:pPr>
        <w:pStyle w:val="ListParagraph"/>
        <w:numPr>
          <w:ilvl w:val="0"/>
          <w:numId w:val="2"/>
        </w:numPr>
        <w:spacing w:after="80" w:line="280"/>
      </w:pPr>
      <w:r>
        <w:rPr>
          <w:rFonts w:ascii="Arial" w:cs="Arial" w:eastAsia="Arial" w:hAnsi="Arial"/>
          <w:color w:val="374151"/>
          <w:sz w:val="22"/>
          <w:szCs w:val="22"/>
        </w:rPr>
        <w:t xml:space="preserve">Tu glucosa en ayuno está entre 100-125 mg/dL (prediabetes) y quieres evitar que progrese a diabetes</w:t>
      </w:r>
    </w:p>
    <w:p>
      <w:pPr>
        <w:pStyle w:val="ListParagraph"/>
        <w:numPr>
          <w:ilvl w:val="0"/>
          <w:numId w:val="2"/>
        </w:numPr>
        <w:spacing w:after="80" w:line="280"/>
      </w:pPr>
      <w:r>
        <w:rPr>
          <w:rFonts w:ascii="Arial" w:cs="Arial" w:eastAsia="Arial" w:hAnsi="Arial"/>
          <w:color w:val="374151"/>
          <w:sz w:val="22"/>
          <w:szCs w:val="22"/>
        </w:rPr>
        <w:t xml:space="preserve">Vives con diabetes tipo 2 y no has logrado controlar tu glucosa solo con medicamento</w:t>
      </w:r>
    </w:p>
    <w:p>
      <w:pPr>
        <w:pStyle w:val="ListParagraph"/>
        <w:numPr>
          <w:ilvl w:val="0"/>
          <w:numId w:val="2"/>
        </w:numPr>
        <w:spacing w:after="80" w:line="280"/>
      </w:pPr>
      <w:r>
        <w:rPr>
          <w:rFonts w:ascii="Arial" w:cs="Arial" w:eastAsia="Arial" w:hAnsi="Arial"/>
          <w:color w:val="374151"/>
          <w:sz w:val="22"/>
          <w:szCs w:val="22"/>
        </w:rPr>
        <w:t xml:space="preserve">Tu hemoglobina glucosilada (HbA1c) está por encima de 6.5% y tu médico te indicó mejorar tu alimentación</w:t>
      </w:r>
    </w:p>
    <w:p>
      <w:pPr>
        <w:pStyle w:val="ListParagraph"/>
        <w:numPr>
          <w:ilvl w:val="0"/>
          <w:numId w:val="2"/>
        </w:numPr>
        <w:spacing w:after="80" w:line="280"/>
      </w:pPr>
      <w:r>
        <w:rPr>
          <w:rFonts w:ascii="Arial" w:cs="Arial" w:eastAsia="Arial" w:hAnsi="Arial"/>
          <w:color w:val="374151"/>
          <w:sz w:val="22"/>
          <w:szCs w:val="22"/>
        </w:rPr>
        <w:t xml:space="preserve">Tienes resistencia a la insulina diagnosticada</w:t>
      </w:r>
    </w:p>
    <w:p>
      <w:pPr>
        <w:pStyle w:val="ListParagraph"/>
        <w:numPr>
          <w:ilvl w:val="0"/>
          <w:numId w:val="2"/>
        </w:numPr>
        <w:spacing w:after="80" w:line="280"/>
      </w:pPr>
      <w:r>
        <w:rPr>
          <w:rFonts w:ascii="Arial" w:cs="Arial" w:eastAsia="Arial" w:hAnsi="Arial"/>
          <w:color w:val="374151"/>
          <w:sz w:val="22"/>
          <w:szCs w:val="22"/>
        </w:rPr>
        <w:t xml:space="preserve">Tus niveles de glucosa fluctúan mucho a lo largo del día</w:t>
      </w:r>
    </w:p>
    <w:p>
      <w:pPr>
        <w:pStyle w:val="ListParagraph"/>
        <w:numPr>
          <w:ilvl w:val="0"/>
          <w:numId w:val="2"/>
        </w:numPr>
        <w:spacing w:after="80" w:line="280"/>
      </w:pPr>
      <w:r>
        <w:rPr>
          <w:rFonts w:ascii="Arial" w:cs="Arial" w:eastAsia="Arial" w:hAnsi="Arial"/>
          <w:color w:val="374151"/>
          <w:sz w:val="22"/>
          <w:szCs w:val="22"/>
        </w:rPr>
        <w:t xml:space="preserve">Quieres reducir o eventualmente descontinuar medicamentos para diabetes (bajo supervisión médica)</w:t>
      </w:r>
    </w:p>
    <w:p>
      <w:pPr>
        <w:pStyle w:val="ListParagraph"/>
        <w:numPr>
          <w:ilvl w:val="0"/>
          <w:numId w:val="2"/>
        </w:numPr>
        <w:spacing w:after="80" w:line="280"/>
      </w:pPr>
      <w:r>
        <w:rPr>
          <w:rFonts w:ascii="Arial" w:cs="Arial" w:eastAsia="Arial" w:hAnsi="Arial"/>
          <w:color w:val="374151"/>
          <w:sz w:val="22"/>
          <w:szCs w:val="22"/>
        </w:rPr>
        <w:t xml:space="preserve">Tienes diabetes gestacional y necesitas control glucémico durante el embarazo</w:t>
      </w:r>
    </w:p>
    <w:p>
      <w:pPr>
        <w:pStyle w:val="ListParagraph"/>
        <w:numPr>
          <w:ilvl w:val="0"/>
          <w:numId w:val="2"/>
        </w:numPr>
        <w:spacing w:after="80" w:line="280"/>
      </w:pPr>
      <w:r>
        <w:rPr>
          <w:rFonts w:ascii="Arial" w:cs="Arial" w:eastAsia="Arial" w:hAnsi="Arial"/>
          <w:color w:val="374151"/>
          <w:sz w:val="22"/>
          <w:szCs w:val="22"/>
        </w:rPr>
        <w:t xml:space="preserve">Tienes antecedentes familiares fuertes de diabetes y quieres prevenir</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10B981" w:sz="2"/>
              <w:right w:val="none" w:sz="0"/>
            </w:tcBorders>
          </w:tcPr>
          <w:p>
            <w:pPr>
              <w:spacing w:after="0"/>
            </w:pPr>
          </w:p>
        </w:tc>
      </w:tr>
    </w:tbl>
    <w:p>
      <w:pPr>
        <w:spacing w:after="100"/>
      </w:pPr>
    </w:p>
    <w:p>
      <w:pPr>
        <w:pStyle w:val="Heading2"/>
      </w:pPr>
      <w:r>
        <w:rPr>
          <w:color w:val="065F46"/>
        </w:rPr>
        <w:t xml:space="preserve">Qué Incluye Tu Consulta</w:t>
      </w:r>
    </w:p>
    <w:p>
      <w:pPr>
        <w:pStyle w:val="Heading3"/>
      </w:pPr>
      <w:r>
        <w:t xml:space="preserve">Primera Consulta (90 minutos)</w:t>
      </w:r>
    </w:p>
    <w:p>
      <w:pPr>
        <w:pStyle w:val="ListParagraph"/>
        <w:numPr>
          <w:ilvl w:val="0"/>
          <w:numId w:val="2"/>
        </w:numPr>
        <w:spacing w:after="80" w:line="280"/>
      </w:pPr>
      <w:r>
        <w:rPr>
          <w:rFonts w:ascii="Arial" w:cs="Arial" w:eastAsia="Arial" w:hAnsi="Arial"/>
          <w:color w:val="374151"/>
          <w:sz w:val="22"/>
          <w:szCs w:val="22"/>
        </w:rPr>
        <w:t xml:space="preserve">Revisión de laboratorios recientes (glucosa, HbA1c, perfil lipídico, función renal)</w:t>
      </w:r>
    </w:p>
    <w:p>
      <w:pPr>
        <w:pStyle w:val="ListParagraph"/>
        <w:numPr>
          <w:ilvl w:val="0"/>
          <w:numId w:val="2"/>
        </w:numPr>
        <w:spacing w:after="80" w:line="280"/>
      </w:pPr>
      <w:r>
        <w:rPr>
          <w:rFonts w:ascii="Arial" w:cs="Arial" w:eastAsia="Arial" w:hAnsi="Arial"/>
          <w:color w:val="374151"/>
          <w:sz w:val="22"/>
          <w:szCs w:val="22"/>
        </w:rPr>
        <w:t xml:space="preserve">Historia clínica y nutricional detallada</w:t>
      </w:r>
    </w:p>
    <w:p>
      <w:pPr>
        <w:pStyle w:val="ListParagraph"/>
        <w:numPr>
          <w:ilvl w:val="0"/>
          <w:numId w:val="2"/>
        </w:numPr>
        <w:spacing w:after="80" w:line="280"/>
      </w:pPr>
      <w:r>
        <w:rPr>
          <w:rFonts w:ascii="Arial" w:cs="Arial" w:eastAsia="Arial" w:hAnsi="Arial"/>
          <w:color w:val="374151"/>
          <w:sz w:val="22"/>
          <w:szCs w:val="22"/>
        </w:rPr>
        <w:t xml:space="preserve">Evaluación de composición corporal por bioimpedancia</w:t>
      </w:r>
    </w:p>
    <w:p>
      <w:pPr>
        <w:pStyle w:val="ListParagraph"/>
        <w:numPr>
          <w:ilvl w:val="0"/>
          <w:numId w:val="2"/>
        </w:numPr>
        <w:spacing w:after="80" w:line="280"/>
      </w:pPr>
      <w:r>
        <w:rPr>
          <w:rFonts w:ascii="Arial" w:cs="Arial" w:eastAsia="Arial" w:hAnsi="Arial"/>
          <w:color w:val="374151"/>
          <w:sz w:val="22"/>
          <w:szCs w:val="22"/>
        </w:rPr>
        <w:t xml:space="preserve">Análisis de tu patrón alimentario actual</w:t>
      </w:r>
    </w:p>
    <w:p>
      <w:pPr>
        <w:pStyle w:val="ListParagraph"/>
        <w:numPr>
          <w:ilvl w:val="0"/>
          <w:numId w:val="2"/>
        </w:numPr>
        <w:spacing w:after="80" w:line="280"/>
      </w:pPr>
      <w:r>
        <w:rPr>
          <w:rFonts w:ascii="Arial" w:cs="Arial" w:eastAsia="Arial" w:hAnsi="Arial"/>
          <w:color w:val="374151"/>
          <w:sz w:val="22"/>
          <w:szCs w:val="22"/>
        </w:rPr>
        <w:t xml:space="preserve">Plan nutricional personalizado con conteo de carbohidratos</w:t>
      </w:r>
    </w:p>
    <w:p>
      <w:pPr>
        <w:pStyle w:val="ListParagraph"/>
        <w:numPr>
          <w:ilvl w:val="0"/>
          <w:numId w:val="2"/>
        </w:numPr>
        <w:spacing w:after="80" w:line="280"/>
      </w:pPr>
      <w:r>
        <w:rPr>
          <w:rFonts w:ascii="Arial" w:cs="Arial" w:eastAsia="Arial" w:hAnsi="Arial"/>
          <w:color w:val="374151"/>
          <w:sz w:val="22"/>
          <w:szCs w:val="22"/>
        </w:rPr>
        <w:t xml:space="preserve">Menú semanal con recetas prácticas</w:t>
      </w:r>
    </w:p>
    <w:p>
      <w:pPr>
        <w:pStyle w:val="ListParagraph"/>
        <w:numPr>
          <w:ilvl w:val="0"/>
          <w:numId w:val="2"/>
        </w:numPr>
        <w:spacing w:after="80" w:line="280"/>
      </w:pPr>
      <w:r>
        <w:rPr>
          <w:rFonts w:ascii="Arial" w:cs="Arial" w:eastAsia="Arial" w:hAnsi="Arial"/>
          <w:color w:val="374151"/>
          <w:sz w:val="22"/>
          <w:szCs w:val="22"/>
        </w:rPr>
        <w:t xml:space="preserve">Lista de intercambios de alimentos</w:t>
      </w:r>
    </w:p>
    <w:p>
      <w:pPr>
        <w:pStyle w:val="ListParagraph"/>
        <w:numPr>
          <w:ilvl w:val="0"/>
          <w:numId w:val="2"/>
        </w:numPr>
        <w:spacing w:after="80" w:line="280"/>
      </w:pPr>
      <w:r>
        <w:rPr>
          <w:rFonts w:ascii="Arial" w:cs="Arial" w:eastAsia="Arial" w:hAnsi="Arial"/>
          <w:color w:val="374151"/>
          <w:sz w:val="22"/>
          <w:szCs w:val="22"/>
        </w:rPr>
        <w:t xml:space="preserve">Estrategias específicas para tus horarios y estilo de vida</w:t>
      </w:r>
    </w:p>
    <w:p>
      <w:pPr>
        <w:pStyle w:val="Heading3"/>
      </w:pPr>
      <w:r>
        <w:t xml:space="preserve">Consultas de Seguimiento (60 minutos)</w:t>
      </w:r>
    </w:p>
    <w:p>
      <w:pPr>
        <w:pStyle w:val="ListParagraph"/>
        <w:numPr>
          <w:ilvl w:val="0"/>
          <w:numId w:val="2"/>
        </w:numPr>
        <w:spacing w:after="80" w:line="280"/>
      </w:pPr>
      <w:r>
        <w:rPr>
          <w:rFonts w:ascii="Arial" w:cs="Arial" w:eastAsia="Arial" w:hAnsi="Arial"/>
          <w:color w:val="374151"/>
          <w:sz w:val="22"/>
          <w:szCs w:val="22"/>
        </w:rPr>
        <w:t xml:space="preserve">Revisión de mediciones de glucosa (si usas glucómetro)</w:t>
      </w:r>
    </w:p>
    <w:p>
      <w:pPr>
        <w:pStyle w:val="ListParagraph"/>
        <w:numPr>
          <w:ilvl w:val="0"/>
          <w:numId w:val="2"/>
        </w:numPr>
        <w:spacing w:after="80" w:line="280"/>
      </w:pPr>
      <w:r>
        <w:rPr>
          <w:rFonts w:ascii="Arial" w:cs="Arial" w:eastAsia="Arial" w:hAnsi="Arial"/>
          <w:color w:val="374151"/>
          <w:sz w:val="22"/>
          <w:szCs w:val="22"/>
        </w:rPr>
        <w:t xml:space="preserve">Ajuste de plan según evolución y laboratorios de control</w:t>
      </w:r>
    </w:p>
    <w:p>
      <w:pPr>
        <w:pStyle w:val="ListParagraph"/>
        <w:numPr>
          <w:ilvl w:val="0"/>
          <w:numId w:val="2"/>
        </w:numPr>
        <w:spacing w:after="80" w:line="280"/>
      </w:pPr>
      <w:r>
        <w:rPr>
          <w:rFonts w:ascii="Arial" w:cs="Arial" w:eastAsia="Arial" w:hAnsi="Arial"/>
          <w:color w:val="374151"/>
          <w:sz w:val="22"/>
          <w:szCs w:val="22"/>
        </w:rPr>
        <w:t xml:space="preserve">Resolución de dudas y situaciones específicas</w:t>
      </w:r>
    </w:p>
    <w:p>
      <w:pPr>
        <w:pStyle w:val="ListParagraph"/>
        <w:numPr>
          <w:ilvl w:val="0"/>
          <w:numId w:val="2"/>
        </w:numPr>
        <w:spacing w:after="80" w:line="280"/>
      </w:pPr>
      <w:r>
        <w:rPr>
          <w:rFonts w:ascii="Arial" w:cs="Arial" w:eastAsia="Arial" w:hAnsi="Arial"/>
          <w:color w:val="374151"/>
          <w:sz w:val="22"/>
          <w:szCs w:val="22"/>
        </w:rPr>
        <w:t xml:space="preserve">Nuevas recetas y estrategias según la fase del tratamiento</w:t>
      </w:r>
    </w:p>
    <w:p>
      <w:pPr>
        <w:pStyle w:val="ListParagraph"/>
        <w:numPr>
          <w:ilvl w:val="0"/>
          <w:numId w:val="2"/>
        </w:numPr>
        <w:spacing w:after="80" w:line="280"/>
      </w:pPr>
      <w:r>
        <w:rPr>
          <w:rFonts w:ascii="Arial" w:cs="Arial" w:eastAsia="Arial" w:hAnsi="Arial"/>
          <w:color w:val="374151"/>
          <w:sz w:val="22"/>
          <w:szCs w:val="22"/>
        </w:rPr>
        <w:t xml:space="preserve">Coordinación con tu médico tratante si es necesario</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10B981" w:sz="2"/>
              <w:right w:val="none" w:sz="0"/>
            </w:tcBorders>
          </w:tcPr>
          <w:p>
            <w:pPr>
              <w:spacing w:after="0"/>
            </w:pPr>
          </w:p>
        </w:tc>
      </w:tr>
    </w:tbl>
    <w:p>
      <w:pPr>
        <w:spacing w:after="100"/>
      </w:pPr>
    </w:p>
    <w:p>
      <w:pPr>
        <w:pStyle w:val="Heading2"/>
      </w:pPr>
      <w:r>
        <w:rPr>
          <w:color w:val="065F46"/>
        </w:rPr>
        <w:t xml:space="preserve">Preguntas Frecuentes</w:t>
      </w:r>
    </w:p>
    <w:p>
      <w:pPr>
        <w:spacing w:before="200" w:after="80"/>
      </w:pPr>
      <w:r>
        <w:rPr>
          <w:rFonts w:ascii="Arial" w:cs="Arial" w:eastAsia="Arial" w:hAnsi="Arial"/>
          <w:b/>
          <w:bCs/>
          <w:color w:val="065F46"/>
          <w:sz w:val="23"/>
          <w:szCs w:val="23"/>
        </w:rPr>
        <w:t xml:space="preserve">¿En cuánto tiempo puedo ver resultados en mi glucosa?</w:t>
      </w:r>
    </w:p>
    <w:p>
      <w:pPr>
        <w:spacing w:after="160" w:line="300"/>
      </w:pPr>
      <w:r>
        <w:rPr>
          <w:rFonts w:ascii="Arial" w:cs="Arial" w:eastAsia="Arial" w:hAnsi="Arial"/>
          <w:color w:val="374151"/>
          <w:sz w:val="22"/>
          <w:szCs w:val="22"/>
        </w:rPr>
        <w:t xml:space="preserve">Con un plan nutricional adecuado y constancia, la mayoría de los pacientes ven mejoras en glucosa en ayuno dentro de las primeras 2-4 semanas. Para cambios significativos en hemoglobina glucosilada (HbA1c), se requieren 8-12 semanas, ya que este indicador refleja el promedio de glucosa de los últimos 3 meses. Los resultados varían según los niveles iniciales, la adherencia al plan, la actividad física y otros factores individuales.</w:t>
      </w:r>
    </w:p>
    <w:p>
      <w:pPr>
        <w:spacing w:before="200" w:after="80"/>
      </w:pPr>
      <w:r>
        <w:rPr>
          <w:rFonts w:ascii="Arial" w:cs="Arial" w:eastAsia="Arial" w:hAnsi="Arial"/>
          <w:b/>
          <w:bCs/>
          <w:color w:val="065F46"/>
          <w:sz w:val="23"/>
          <w:szCs w:val="23"/>
        </w:rPr>
        <w:t xml:space="preserve">¿Tengo que dejar de comer carbohidratos para bajar la glucosa?</w:t>
      </w:r>
    </w:p>
    <w:p>
      <w:pPr>
        <w:spacing w:after="160" w:line="300"/>
      </w:pPr>
      <w:r>
        <w:rPr>
          <w:rFonts w:ascii="Arial" w:cs="Arial" w:eastAsia="Arial" w:hAnsi="Arial"/>
          <w:color w:val="374151"/>
          <w:sz w:val="22"/>
          <w:szCs w:val="22"/>
        </w:rPr>
        <w:t xml:space="preserve">No. Eliminar todos los carbohidratos no es sostenible ni necesario. El enfoque correcto es elegir carbohidratos complejos (avena, leguminosas, tortilla de maíz) en porciones adecuadas, siempre combinados con proteína y verdura. Lo que sí conviene eliminar o reducir drásticamente son los azúcares añadidos, las harinas refinadas y las bebidas azucaradas.</w:t>
      </w:r>
    </w:p>
    <w:p>
      <w:pPr>
        <w:spacing w:before="200" w:after="80"/>
      </w:pPr>
      <w:r>
        <w:rPr>
          <w:rFonts w:ascii="Arial" w:cs="Arial" w:eastAsia="Arial" w:hAnsi="Arial"/>
          <w:b/>
          <w:bCs/>
          <w:color w:val="065F46"/>
          <w:sz w:val="23"/>
          <w:szCs w:val="23"/>
        </w:rPr>
        <w:t xml:space="preserve">¿El plan de nutrición puede ayudarme a reducir mi medicamento para diabetes?</w:t>
      </w:r>
    </w:p>
    <w:p>
      <w:pPr>
        <w:spacing w:after="160" w:line="300"/>
      </w:pPr>
      <w:r>
        <w:rPr>
          <w:rFonts w:ascii="Arial" w:cs="Arial" w:eastAsia="Arial" w:hAnsi="Arial"/>
          <w:color w:val="374151"/>
          <w:sz w:val="22"/>
          <w:szCs w:val="22"/>
        </w:rPr>
        <w:t xml:space="preserve">En muchos casos, cuando la alimentación logra un buen control glucémico, el médico tratante puede considerar reducir la dosis de medicamento. Sin embargo, esto siempre debe ser una decisión médica, nunca del paciente por su cuenta. Trabajamos en coordinación con tu médico para que los ajustes sean seguros.</w:t>
      </w:r>
    </w:p>
    <w:p>
      <w:pPr>
        <w:spacing w:before="200" w:after="80"/>
      </w:pPr>
      <w:r>
        <w:rPr>
          <w:rFonts w:ascii="Arial" w:cs="Arial" w:eastAsia="Arial" w:hAnsi="Arial"/>
          <w:b/>
          <w:bCs/>
          <w:color w:val="065F46"/>
          <w:sz w:val="23"/>
          <w:szCs w:val="23"/>
        </w:rPr>
        <w:t xml:space="preserve">¿Qué diferencia hay entre este servicio y la landing de diabetes?</w:t>
      </w:r>
    </w:p>
    <w:p>
      <w:pPr>
        <w:spacing w:after="160" w:line="300"/>
      </w:pPr>
      <w:r>
        <w:rPr>
          <w:rFonts w:ascii="Arial" w:cs="Arial" w:eastAsia="Arial" w:hAnsi="Arial"/>
          <w:color w:val="374151"/>
          <w:sz w:val="22"/>
          <w:szCs w:val="22"/>
        </w:rPr>
        <w:t xml:space="preserve">La landing de diabetes cubre el manejo nutricional integral de la diabetes tipo 2. Este servicio de "bajar glucosa" también atiende a personas en prediabetes, con resistencia a la insulina, o con diabetes gestacional que necesitan estrategias específicas de control glucémico. Ambos servicios comparten principios, pero el enfoque y las metas pueden ser diferentes según tu situación.</w:t>
      </w:r>
    </w:p>
    <w:p>
      <w:pPr>
        <w:spacing w:before="200" w:after="80"/>
      </w:pPr>
      <w:r>
        <w:rPr>
          <w:rFonts w:ascii="Arial" w:cs="Arial" w:eastAsia="Arial" w:hAnsi="Arial"/>
          <w:b/>
          <w:bCs/>
          <w:color w:val="065F46"/>
          <w:sz w:val="23"/>
          <w:szCs w:val="23"/>
        </w:rPr>
        <w:t xml:space="preserve">¿Puedo comer fruta si tengo la glucosa alta?</w:t>
      </w:r>
    </w:p>
    <w:p>
      <w:pPr>
        <w:spacing w:after="160" w:line="300"/>
      </w:pPr>
      <w:r>
        <w:rPr>
          <w:rFonts w:ascii="Arial" w:cs="Arial" w:eastAsia="Arial" w:hAnsi="Arial"/>
          <w:color w:val="374151"/>
          <w:sz w:val="22"/>
          <w:szCs w:val="22"/>
        </w:rPr>
        <w:t xml:space="preserve">Sí, pero con estrategia. Las frutas contienen fructosa y carbohidratos que elevan la glucosa. La clave está en elegir frutas de bajo índice glucémico (fresas, moras, manzana verde, toronja), comerlas enteras (nunca en jugo), en porciones moderadas y siempre acompañadas de proteína o grasa (por ejemplo, manzana con crema de cacahuate). Generalmente recomendamos 1-2 porciones al día.</w:t>
      </w:r>
    </w:p>
    <w:p>
      <w:pPr>
        <w:spacing w:before="200" w:after="80"/>
      </w:pPr>
      <w:r>
        <w:rPr>
          <w:rFonts w:ascii="Arial" w:cs="Arial" w:eastAsia="Arial" w:hAnsi="Arial"/>
          <w:b/>
          <w:bCs/>
          <w:color w:val="065F46"/>
          <w:sz w:val="23"/>
          <w:szCs w:val="23"/>
        </w:rPr>
        <w:t xml:space="preserve">¿La canela, el nopal o el alpiste realmente bajan la glucosa?</w:t>
      </w:r>
    </w:p>
    <w:p>
      <w:pPr>
        <w:spacing w:after="160" w:line="300"/>
      </w:pPr>
      <w:r>
        <w:rPr>
          <w:rFonts w:ascii="Arial" w:cs="Arial" w:eastAsia="Arial" w:hAnsi="Arial"/>
          <w:color w:val="374151"/>
          <w:sz w:val="22"/>
          <w:szCs w:val="22"/>
        </w:rPr>
        <w:t xml:space="preserve">Algunos alimentos como la canela y el nopal tienen estudios que sugieren un efecto modesto en el control glucémico, pero no son sustitutos de un plan nutricional completo ni de tratamiento médico. Pueden ser complementos útiles dentro de una estrategia integral, pero por sí solos no van a normalizar niveles de glucosa elevados.</w:t>
      </w:r>
    </w:p>
    <w:p>
      <w:pPr>
        <w:spacing w:before="200" w:after="80"/>
      </w:pPr>
      <w:r>
        <w:rPr>
          <w:rFonts w:ascii="Arial" w:cs="Arial" w:eastAsia="Arial" w:hAnsi="Arial"/>
          <w:b/>
          <w:bCs/>
          <w:color w:val="065F46"/>
          <w:sz w:val="23"/>
          <w:szCs w:val="23"/>
        </w:rPr>
        <w:t xml:space="preserve">¿Qué pasa si mi glucosa está alta pero no tengo diabetes?</w:t>
      </w:r>
    </w:p>
    <w:p>
      <w:pPr>
        <w:spacing w:after="160" w:line="300"/>
      </w:pPr>
      <w:r>
        <w:rPr>
          <w:rFonts w:ascii="Arial" w:cs="Arial" w:eastAsia="Arial" w:hAnsi="Arial"/>
          <w:color w:val="374151"/>
          <w:sz w:val="22"/>
          <w:szCs w:val="22"/>
        </w:rPr>
        <w:t xml:space="preserve">Si tu glucosa en ayuno está entre 100-125 mg/dL, estás en prediabetes. Esta es una ventana de oportunidad crucial: con intervención nutricional y cambios de estilo de vida, se puede prevenir o retrasar significativamente la progresión a diabetes tipo 2. Es precisamente el momento más importante para actuar.</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10B981" w:sz="2"/>
              <w:right w:val="none" w:sz="0"/>
            </w:tcBorders>
          </w:tcPr>
          <w:p>
            <w:pPr>
              <w:spacing w:after="0"/>
            </w:pPr>
          </w:p>
        </w:tc>
      </w:tr>
    </w:tbl>
    <w:p>
      <w:pPr>
        <w:spacing w:after="100"/>
      </w:pPr>
    </w:p>
    <w:p>
      <w:pPr>
        <w:pStyle w:val="Heading2"/>
      </w:pPr>
      <w:r>
        <w:rPr>
          <w:color w:val="065F46"/>
        </w:rPr>
        <w:t xml:space="preserve">Tu Siguiente Paso para Controlar la Glucosa</w:t>
      </w:r>
    </w:p>
    <w:p>
      <w:pPr>
        <w:spacing w:after="160" w:line="300"/>
      </w:pPr>
      <w:r>
        <w:rPr>
          <w:rFonts w:ascii="Arial" w:cs="Arial" w:eastAsia="Arial" w:hAnsi="Arial"/>
          <w:color w:val="374151"/>
          <w:sz w:val="22"/>
          <w:szCs w:val="22"/>
        </w:rPr>
        <w:t xml:space="preserve">Bajar la glucosa con alimentación es posible, pero requiere un plan que sea específico para tu situación, tus números y tu estilo de vida. Las estrategias genéricas de internet son un punto de partida, pero no reemplazan la evaluación y el seguimiento profesional.</w:t>
      </w:r>
    </w:p>
    <w:p>
      <w:pPr>
        <w:spacing w:after="160" w:line="300"/>
      </w:pPr>
      <w:r>
        <w:rPr>
          <w:rFonts w:ascii="Arial" w:cs="Arial" w:eastAsia="Arial" w:hAnsi="Arial"/>
          <w:color w:val="374151"/>
          <w:sz w:val="22"/>
          <w:szCs w:val="22"/>
        </w:rPr>
        <w:t xml:space="preserve">Si tus niveles de glucosa no están donde deberían, no esperes a que el problema avance. Cuanto antes intervengas, mejores serán los resultados y más opciones tendrás para mantener tu salud metabólica.</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0B981" w:val="clear"/>
            <w:tcMar>
              <w:top w:type="dxa" w:w="160"/>
              <w:left w:type="dxa" w:w="200"/>
              <w:bottom w:type="dxa" w:w="120"/>
              <w:right w:type="dxa" w:w="200"/>
            </w:tcMar>
          </w:tcPr>
          <w:p>
            <w:pPr>
              <w:spacing w:after="80"/>
              <w:jc w:val="center"/>
            </w:pPr>
            <w:r>
              <w:rPr>
                <w:rFonts w:ascii="Arial" w:cs="Arial" w:eastAsia="Arial" w:hAnsi="Arial"/>
                <w:b/>
                <w:bCs/>
                <w:color w:val="FFFFFF"/>
                <w:sz w:val="26"/>
                <w:szCs w:val="26"/>
              </w:rPr>
              <w:t xml:space="preserve">Agenda tu Consulta de Nutrición para Control Glucémico</w:t>
            </w:r>
          </w:p>
          <w:p>
            <w:pPr>
              <w:spacing w:after="0"/>
              <w:jc w:val="center"/>
            </w:pPr>
            <w:r>
              <w:rPr>
                <w:rFonts w:ascii="Arial" w:cs="Arial" w:eastAsia="Arial" w:hAnsi="Arial"/>
                <w:color w:val="FFFFFF"/>
                <w:sz w:val="22"/>
                <w:szCs w:val="22"/>
              </w:rPr>
              <w:t xml:space="preserve">Clínica Denki - Nutrición Metabólica Especializada en CDMX</w:t>
            </w:r>
          </w:p>
        </w:tc>
      </w:tr>
      <w:tr>
        <w:tc>
          <w:tcPr>
            <w:tcW w:type="dxa" w:w="9360"/>
            <w:tcBorders>
              <w:top w:val="none" w:sz="0"/>
              <w:left w:val="none" w:sz="0"/>
              <w:bottom w:val="none" w:sz="0"/>
              <w:right w:val="none" w:sz="0"/>
            </w:tcBorders>
            <w:shd w:fill="D1FAE5" w:val="clear"/>
            <w:tcMar>
              <w:top w:type="dxa" w:w="140"/>
              <w:left w:type="dxa" w:w="200"/>
              <w:bottom w:type="dxa" w:w="140"/>
              <w:right w:type="dxa" w:w="200"/>
            </w:tcMar>
          </w:tcPr>
          <w:p>
            <w:pPr>
              <w:spacing w:after="60"/>
            </w:pPr>
            <w:r>
              <w:rPr>
                <w:rFonts w:ascii="Arial" w:cs="Arial" w:eastAsia="Arial" w:hAnsi="Arial"/>
                <w:color w:val="065F46"/>
                <w:sz w:val="21"/>
                <w:szCs w:val="21"/>
              </w:rPr>
              <w:t xml:space="preserve">✓  Evaluación metabólica completa</w:t>
            </w:r>
          </w:p>
          <w:p>
            <w:pPr>
              <w:spacing w:after="60"/>
            </w:pPr>
            <w:r>
              <w:rPr>
                <w:rFonts w:ascii="Arial" w:cs="Arial" w:eastAsia="Arial" w:hAnsi="Arial"/>
                <w:color w:val="065F46"/>
                <w:sz w:val="21"/>
                <w:szCs w:val="21"/>
              </w:rPr>
              <w:t xml:space="preserve">✓  Plan nutricional con conteo de carbohidratos</w:t>
            </w:r>
          </w:p>
          <w:p>
            <w:pPr>
              <w:spacing w:after="60"/>
            </w:pPr>
            <w:r>
              <w:rPr>
                <w:rFonts w:ascii="Arial" w:cs="Arial" w:eastAsia="Arial" w:hAnsi="Arial"/>
                <w:color w:val="065F46"/>
                <w:sz w:val="21"/>
                <w:szCs w:val="21"/>
              </w:rPr>
              <w:t xml:space="preserve">✓  Menú semanal personalizado</w:t>
            </w:r>
          </w:p>
          <w:p>
            <w:pPr>
              <w:spacing w:after="60"/>
            </w:pPr>
            <w:r>
              <w:rPr>
                <w:rFonts w:ascii="Arial" w:cs="Arial" w:eastAsia="Arial" w:hAnsi="Arial"/>
                <w:color w:val="065F46"/>
                <w:sz w:val="21"/>
                <w:szCs w:val="21"/>
              </w:rPr>
              <w:t xml:space="preserve">✓  Seguimiento con laboratorios de control</w:t>
            </w:r>
          </w:p>
          <w:p>
            <w:pPr>
              <w:spacing w:after="60"/>
            </w:pPr>
            <w:r>
              <w:rPr>
                <w:rFonts w:ascii="Arial" w:cs="Arial" w:eastAsia="Arial" w:hAnsi="Arial"/>
                <w:color w:val="065F46"/>
                <w:sz w:val="21"/>
                <w:szCs w:val="21"/>
              </w:rPr>
              <w:t xml:space="preserve">✓  Consulta presencial: Del Valle, CDMX</w:t>
            </w:r>
          </w:p>
          <w:p>
            <w:pPr>
              <w:spacing w:after="60"/>
            </w:pPr>
            <w:r>
              <w:rPr>
                <w:rFonts w:ascii="Arial" w:cs="Arial" w:eastAsia="Arial" w:hAnsi="Arial"/>
                <w:color w:val="065F46"/>
                <w:sz w:val="21"/>
                <w:szCs w:val="21"/>
              </w:rPr>
              <w:t xml:space="preserve">✓  Consulta en línea: Todo México</w:t>
            </w:r>
          </w:p>
          <w:p>
            <w:pPr>
              <w:spacing w:before="100" w:after="0"/>
              <w:jc w:val="center"/>
            </w:pPr>
            <w:r>
              <w:rPr>
                <w:rFonts w:ascii="Arial" w:cs="Arial" w:eastAsia="Arial" w:hAnsi="Arial"/>
                <w:b/>
                <w:bCs/>
                <w:color w:val="10B981"/>
                <w:sz w:val="22"/>
                <w:szCs w:val="22"/>
              </w:rPr>
              <w:t xml:space="preserve">Agenda tu consulta  →  </w:t>
            </w:r>
            <w:r>
              <w:rPr>
                <w:rFonts w:ascii="Arial" w:cs="Arial" w:eastAsia="Arial" w:hAnsi="Arial"/>
                <w:color w:val="059669"/>
                <w:sz w:val="22"/>
                <w:szCs w:val="22"/>
              </w:rPr>
              <w:t xml:space="preserve">clinicadenki.mx/contacto</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10B981" w:sz="2"/>
              <w:right w:val="none" w:sz="0"/>
            </w:tcBorders>
          </w:tcPr>
          <w:p>
            <w:pPr>
              <w:spacing w:after="0"/>
            </w:pPr>
          </w:p>
        </w:tc>
      </w:tr>
    </w:tbl>
    <w:p>
      <w:pPr>
        <w:spacing w:after="100"/>
      </w:pPr>
    </w:p>
    <w:p>
      <w:pPr>
        <w:pStyle w:val="Heading2"/>
      </w:pPr>
      <w:r>
        <w:rPr>
          <w:color w:val="065F46"/>
        </w:rPr>
        <w:t xml:space="preserve">Contenido Relacionado</w:t>
      </w:r>
    </w:p>
    <w:p>
      <w:pPr>
        <w:spacing w:after="140" w:line="300"/>
      </w:pPr>
      <w:r>
        <w:rPr>
          <w:rFonts w:ascii="Arial" w:cs="Arial" w:eastAsia="Arial" w:hAnsi="Arial"/>
          <w:b/>
          <w:bCs/>
          <w:color w:val="111827"/>
          <w:sz w:val="22"/>
          <w:szCs w:val="22"/>
        </w:rPr>
        <w:t xml:space="preserve">También te puede interesar:</w:t>
      </w:r>
    </w:p>
    <w:p>
      <w:pPr>
        <w:pStyle w:val="ListParagraph"/>
        <w:numPr>
          <w:ilvl w:val="0"/>
          <w:numId w:val="4"/>
        </w:numPr>
        <w:spacing w:after="80" w:line="280"/>
      </w:pPr>
      <w:r>
        <w:rPr>
          <w:rFonts w:ascii="Arial" w:cs="Arial" w:eastAsia="Arial" w:hAnsi="Arial"/>
          <w:color w:val="374151"/>
          <w:sz w:val="22"/>
          <w:szCs w:val="22"/>
        </w:rPr>
        <w:t xml:space="preserve">Cómo Controlar la Diabetes Tipo 2 con Alimentación: Guía Paso a Paso  →  /blogs/guia-nutricion/controlar-diabetes-tipo-2-alimentacion</w:t>
      </w:r>
    </w:p>
    <w:p>
      <w:pPr>
        <w:pStyle w:val="ListParagraph"/>
        <w:numPr>
          <w:ilvl w:val="0"/>
          <w:numId w:val="4"/>
        </w:numPr>
        <w:spacing w:after="80" w:line="280"/>
      </w:pPr>
      <w:r>
        <w:rPr>
          <w:rFonts w:ascii="Arial" w:cs="Arial" w:eastAsia="Arial" w:hAnsi="Arial"/>
          <w:color w:val="374151"/>
          <w:sz w:val="22"/>
          <w:szCs w:val="22"/>
        </w:rPr>
        <w:t xml:space="preserve">Alimentos que Ayudan a Bajar el Colesterol de Forma Natural  →  /blogs/guia-nutricion/alimentos-bajar-colesterol</w:t>
      </w:r>
    </w:p>
    <w:p>
      <w:pPr>
        <w:pStyle w:val="ListParagraph"/>
        <w:numPr>
          <w:ilvl w:val="0"/>
          <w:numId w:val="4"/>
        </w:numPr>
        <w:spacing w:after="80" w:line="280"/>
      </w:pPr>
      <w:r>
        <w:rPr>
          <w:rFonts w:ascii="Arial" w:cs="Arial" w:eastAsia="Arial" w:hAnsi="Arial"/>
          <w:color w:val="374151"/>
          <w:sz w:val="22"/>
          <w:szCs w:val="22"/>
        </w:rPr>
        <w:t xml:space="preserve">10 Alimentos que Conviene Evitar si Tienes Triglicéridos Altos  →  /blogs/guia-nutricion/trigliceridos-alimentos-evitar</w:t>
      </w:r>
    </w:p>
    <w:p>
      <w:pPr>
        <w:spacing w:after="100"/>
      </w:pPr>
    </w:p>
    <w:p>
      <w:pPr>
        <w:spacing w:after="140" w:line="300"/>
      </w:pPr>
      <w:r>
        <w:rPr>
          <w:rFonts w:ascii="Arial" w:cs="Arial" w:eastAsia="Arial" w:hAnsi="Arial"/>
          <w:b/>
          <w:bCs/>
          <w:color w:val="111827"/>
          <w:sz w:val="22"/>
          <w:szCs w:val="22"/>
        </w:rPr>
        <w:t xml:space="preserve">Servicios relacionados:</w:t>
      </w:r>
    </w:p>
    <w:p>
      <w:pPr>
        <w:pStyle w:val="ListParagraph"/>
        <w:numPr>
          <w:ilvl w:val="0"/>
          <w:numId w:val="4"/>
        </w:numPr>
        <w:spacing w:after="80" w:line="280"/>
      </w:pPr>
      <w:r>
        <w:rPr>
          <w:rFonts w:ascii="Arial" w:cs="Arial" w:eastAsia="Arial" w:hAnsi="Arial"/>
          <w:color w:val="374151"/>
          <w:sz w:val="22"/>
          <w:szCs w:val="22"/>
        </w:rPr>
        <w:t xml:space="preserve">Nutrición para Diabetes Tipo 2  →  /servicios/nutricion-metabolica/diabetes/</w:t>
      </w:r>
    </w:p>
    <w:p>
      <w:pPr>
        <w:pStyle w:val="ListParagraph"/>
        <w:numPr>
          <w:ilvl w:val="0"/>
          <w:numId w:val="4"/>
        </w:numPr>
        <w:spacing w:after="80" w:line="280"/>
      </w:pPr>
      <w:r>
        <w:rPr>
          <w:rFonts w:ascii="Arial" w:cs="Arial" w:eastAsia="Arial" w:hAnsi="Arial"/>
          <w:color w:val="374151"/>
          <w:sz w:val="22"/>
          <w:szCs w:val="22"/>
        </w:rPr>
        <w:t xml:space="preserve">Nutrición para Colesterol Alto  →  /servicios/nutricion-metabolica/colesterol-alto/</w:t>
      </w:r>
    </w:p>
    <w:p>
      <w:pPr>
        <w:pStyle w:val="ListParagraph"/>
        <w:numPr>
          <w:ilvl w:val="0"/>
          <w:numId w:val="4"/>
        </w:numPr>
        <w:spacing w:after="80" w:line="280"/>
      </w:pPr>
      <w:r>
        <w:rPr>
          <w:rFonts w:ascii="Arial" w:cs="Arial" w:eastAsia="Arial" w:hAnsi="Arial"/>
          <w:color w:val="374151"/>
          <w:sz w:val="22"/>
          <w:szCs w:val="22"/>
        </w:rPr>
        <w:t xml:space="preserve">Nutrición para Triglicéridos Altos  →  /servicios/nutricion-metabolica/trigliceridos-altos/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10B981" w:sz="2"/>
              <w:right w:val="none" w:sz="0"/>
            </w:tcBorders>
          </w:tcPr>
          <w:p>
            <w:pPr>
              <w:spacing w:after="0"/>
            </w:pPr>
          </w:p>
        </w:tc>
      </w:tr>
    </w:tbl>
    <w:p>
      <w:pPr>
        <w:spacing w:after="100"/>
      </w:pPr>
    </w:p>
    <w:p>
      <w:pPr>
        <w:spacing w:after="60"/>
      </w:pPr>
      <w:r>
        <w:rPr>
          <w:rFonts w:ascii="Arial" w:cs="Arial" w:eastAsia="Arial" w:hAnsi="Arial"/>
          <w:b/>
          <w:bCs/>
          <w:color w:val="6B7280"/>
          <w:sz w:val="18"/>
          <w:szCs w:val="18"/>
        </w:rPr>
        <w:t xml:space="preserve">SCHEMA MARKUP (JSON-LD)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10B981" w:sz="2"/>
              <w:right w:val="none" w:sz="0"/>
            </w:tcBorders>
          </w:tcPr>
          <w:p>
            <w:pPr>
              <w:spacing w:after="0"/>
            </w:pPr>
          </w:p>
        </w:tc>
      </w:tr>
    </w:tbl>
    <w:p>
      <w:pPr>
        <w:spacing w:after="80"/>
      </w:pPr>
    </w:p>
    <w:p>
      <w:pPr>
        <w:spacing w:after="160" w:line="300"/>
        <w:rPr>
          <w:color w:val="6B7280"/>
          <w:sz w:val="20"/>
          <w:szCs w:val="20"/>
        </w:rPr>
      </w:pPr>
      <w:r>
        <w:rPr>
          <w:rFonts w:ascii="Arial" w:cs="Arial" w:eastAsia="Arial" w:hAnsi="Arial"/>
          <w:color w:val="6B7280"/>
          <w:sz w:val="20"/>
          <w:szCs w:val="20"/>
        </w:rPr>
        <w:t xml:space="preserve">Implementar en el &lt;head&gt; de la página:</w:t>
      </w:r>
    </w:p>
    <w:p>
      <w:pPr>
        <w:spacing w:after="200"/>
      </w:pPr>
      <w:r>
        <w:rPr>
          <w:rFonts w:ascii="Courier New" w:cs="Courier New" w:eastAsia="Courier New" w:hAnsi="Courier New"/>
          <w:color w:val="6B7280"/>
          <w:sz w:val="16"/>
          <w:szCs w:val="16"/>
        </w:rPr>
        <w:t xml:space="preserve">{
  "@context": "https://schema.org",
  "@type": "MedicalWebPage",
  "name": "Cómo Bajar la Glucosa con Alimentación",
  "description": "Nutrición especializada para control glucémico en CDMX",
  "url": "https://clinicadenki.mx/servicios/nutricion-metabolica/bajar-glucosa/",
  "specialty": "Clinical Nutrition",
  "about": {
    "@type": "MedicalCondition",
    "name": "Hiperglucemia"
  },
  "mainEntity": {
    "@type": "MedicalTherapy",
    "name": "Terapia nutricional para control glucémico",
    "relevantSpecialty": "Clinical Nutrition"
  },
  "provider": {
    "@type": "MedicalClinic",
    "name": "Clínica Denki",
    "address": {
      "@type": "PostalAddress",
      "addressLocality": "Ciudad de México",
      "addressRegion": "CDMX",
      "addressCountry": "MX"
    }
  }
}</w:t>
      </w:r>
    </w:p>
    <w:p>
      <w:pPr>
        <w:spacing w:after="60"/>
      </w:pPr>
      <w:r>
        <w:rPr>
          <w:rFonts w:ascii="Arial" w:cs="Arial" w:eastAsia="Arial" w:hAnsi="Arial"/>
          <w:b/>
          <w:bCs/>
          <w:color w:val="6B7280"/>
          <w:sz w:val="18"/>
          <w:szCs w:val="18"/>
        </w:rPr>
        <w:t xml:space="preserve">CHECKLIST PRE-PUBLICACIÓN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10B981" w:sz="2"/>
              <w:right w:val="none" w:sz="0"/>
            </w:tcBorders>
          </w:tcPr>
          <w:p>
            <w:pPr>
              <w:spacing w:after="0"/>
            </w:pPr>
          </w:p>
        </w:tc>
      </w:tr>
    </w:tbl>
    <w:p>
      <w:pPr>
        <w:spacing w:after="80"/>
      </w:pPr>
    </w:p>
    <w:p>
      <w:pPr>
        <w:spacing w:after="60"/>
      </w:pPr>
      <w:r>
        <w:rPr>
          <w:rFonts w:ascii="Arial" w:cs="Arial" w:eastAsia="Arial" w:hAnsi="Arial"/>
          <w:color w:val="6B7280"/>
          <w:sz w:val="20"/>
          <w:szCs w:val="20"/>
        </w:rPr>
        <w:t xml:space="preserve">☐  </w:t>
      </w:r>
      <w:r>
        <w:rPr>
          <w:rFonts w:ascii="Arial" w:cs="Arial" w:eastAsia="Arial" w:hAnsi="Arial"/>
          <w:color w:val="6B7280"/>
          <w:sz w:val="20"/>
          <w:szCs w:val="20"/>
        </w:rPr>
        <w:t xml:space="preserve">Title tag optimizado (50-60 caracteres)</w:t>
      </w:r>
    </w:p>
    <w:p>
      <w:pPr>
        <w:spacing w:after="60"/>
      </w:pPr>
      <w:r>
        <w:rPr>
          <w:rFonts w:ascii="Arial" w:cs="Arial" w:eastAsia="Arial" w:hAnsi="Arial"/>
          <w:color w:val="6B7280"/>
          <w:sz w:val="20"/>
          <w:szCs w:val="20"/>
        </w:rPr>
        <w:t xml:space="preserve">☐  </w:t>
      </w:r>
      <w:r>
        <w:rPr>
          <w:rFonts w:ascii="Arial" w:cs="Arial" w:eastAsia="Arial" w:hAnsi="Arial"/>
          <w:color w:val="6B7280"/>
          <w:sz w:val="20"/>
          <w:szCs w:val="20"/>
        </w:rPr>
        <w:t xml:space="preserve">Meta description con CTA (150-160 caracteres)</w:t>
      </w:r>
    </w:p>
    <w:p>
      <w:pPr>
        <w:spacing w:after="60"/>
      </w:pPr>
      <w:r>
        <w:rPr>
          <w:rFonts w:ascii="Arial" w:cs="Arial" w:eastAsia="Arial" w:hAnsi="Arial"/>
          <w:color w:val="6B7280"/>
          <w:sz w:val="20"/>
          <w:szCs w:val="20"/>
        </w:rPr>
        <w:t xml:space="preserve">☐  </w:t>
      </w:r>
      <w:r>
        <w:rPr>
          <w:rFonts w:ascii="Arial" w:cs="Arial" w:eastAsia="Arial" w:hAnsi="Arial"/>
          <w:color w:val="6B7280"/>
          <w:sz w:val="20"/>
          <w:szCs w:val="20"/>
        </w:rPr>
        <w:t xml:space="preserve">URL limpia y descriptiva</w:t>
      </w:r>
    </w:p>
    <w:p>
      <w:pPr>
        <w:spacing w:after="60"/>
      </w:pPr>
      <w:r>
        <w:rPr>
          <w:rFonts w:ascii="Arial" w:cs="Arial" w:eastAsia="Arial" w:hAnsi="Arial"/>
          <w:color w:val="6B7280"/>
          <w:sz w:val="20"/>
          <w:szCs w:val="20"/>
        </w:rPr>
        <w:t xml:space="preserve">☐  </w:t>
      </w:r>
      <w:r>
        <w:rPr>
          <w:rFonts w:ascii="Arial" w:cs="Arial" w:eastAsia="Arial" w:hAnsi="Arial"/>
          <w:color w:val="6B7280"/>
          <w:sz w:val="20"/>
          <w:szCs w:val="20"/>
        </w:rPr>
        <w:t xml:space="preserve">H1 único con keyword principal</w:t>
      </w:r>
    </w:p>
    <w:p>
      <w:pPr>
        <w:spacing w:after="60"/>
      </w:pPr>
      <w:r>
        <w:rPr>
          <w:rFonts w:ascii="Arial" w:cs="Arial" w:eastAsia="Arial" w:hAnsi="Arial"/>
          <w:color w:val="6B7280"/>
          <w:sz w:val="20"/>
          <w:szCs w:val="20"/>
        </w:rPr>
        <w:t xml:space="preserve">☐  </w:t>
      </w:r>
      <w:r>
        <w:rPr>
          <w:rFonts w:ascii="Arial" w:cs="Arial" w:eastAsia="Arial" w:hAnsi="Arial"/>
          <w:color w:val="6B7280"/>
          <w:sz w:val="20"/>
          <w:szCs w:val="20"/>
        </w:rPr>
        <w:t xml:space="preserve">Estructura H2-H6 lógica</w:t>
      </w:r>
    </w:p>
    <w:p>
      <w:pPr>
        <w:spacing w:after="60"/>
      </w:pPr>
      <w:r>
        <w:rPr>
          <w:rFonts w:ascii="Arial" w:cs="Arial" w:eastAsia="Arial" w:hAnsi="Arial"/>
          <w:color w:val="6B7280"/>
          <w:sz w:val="20"/>
          <w:szCs w:val="20"/>
        </w:rPr>
        <w:t xml:space="preserve">☐  </w:t>
      </w:r>
      <w:r>
        <w:rPr>
          <w:rFonts w:ascii="Arial" w:cs="Arial" w:eastAsia="Arial" w:hAnsi="Arial"/>
          <w:color w:val="6B7280"/>
          <w:sz w:val="20"/>
          <w:szCs w:val="20"/>
        </w:rPr>
        <w:t xml:space="preserve">Contenido de 1,500-2,500 palabras</w:t>
      </w:r>
    </w:p>
    <w:p>
      <w:pPr>
        <w:spacing w:after="60"/>
      </w:pPr>
      <w:r>
        <w:rPr>
          <w:rFonts w:ascii="Arial" w:cs="Arial" w:eastAsia="Arial" w:hAnsi="Arial"/>
          <w:color w:val="6B7280"/>
          <w:sz w:val="20"/>
          <w:szCs w:val="20"/>
        </w:rPr>
        <w:t xml:space="preserve">☐  </w:t>
      </w:r>
      <w:r>
        <w:rPr>
          <w:rFonts w:ascii="Arial" w:cs="Arial" w:eastAsia="Arial" w:hAnsi="Arial"/>
          <w:color w:val="6B7280"/>
          <w:sz w:val="20"/>
          <w:szCs w:val="20"/>
        </w:rPr>
        <w:t xml:space="preserve">3-5 CTAs distribuidos estratégicamente</w:t>
      </w:r>
    </w:p>
    <w:p>
      <w:pPr>
        <w:spacing w:after="60"/>
      </w:pPr>
      <w:r>
        <w:rPr>
          <w:rFonts w:ascii="Arial" w:cs="Arial" w:eastAsia="Arial" w:hAnsi="Arial"/>
          <w:color w:val="6B7280"/>
          <w:sz w:val="20"/>
          <w:szCs w:val="20"/>
        </w:rPr>
        <w:t xml:space="preserve">☐  </w:t>
      </w:r>
      <w:r>
        <w:rPr>
          <w:rFonts w:ascii="Arial" w:cs="Arial" w:eastAsia="Arial" w:hAnsi="Arial"/>
          <w:color w:val="6B7280"/>
          <w:sz w:val="20"/>
          <w:szCs w:val="20"/>
        </w:rPr>
        <w:t xml:space="preserve">Formulario de contacto funcional</w:t>
      </w:r>
    </w:p>
    <w:p>
      <w:pPr>
        <w:spacing w:after="60"/>
      </w:pPr>
      <w:r>
        <w:rPr>
          <w:rFonts w:ascii="Arial" w:cs="Arial" w:eastAsia="Arial" w:hAnsi="Arial"/>
          <w:color w:val="6B7280"/>
          <w:sz w:val="20"/>
          <w:szCs w:val="20"/>
        </w:rPr>
        <w:t xml:space="preserve">☐  </w:t>
      </w:r>
      <w:r>
        <w:rPr>
          <w:rFonts w:ascii="Arial" w:cs="Arial" w:eastAsia="Arial" w:hAnsi="Arial"/>
          <w:color w:val="6B7280"/>
          <w:sz w:val="20"/>
          <w:szCs w:val="20"/>
        </w:rPr>
        <w:t xml:space="preserve">Teléfono y WhatsApp clickeables</w:t>
      </w:r>
    </w:p>
    <w:p>
      <w:pPr>
        <w:spacing w:after="60"/>
      </w:pPr>
      <w:r>
        <w:rPr>
          <w:rFonts w:ascii="Arial" w:cs="Arial" w:eastAsia="Arial" w:hAnsi="Arial"/>
          <w:color w:val="6B7280"/>
          <w:sz w:val="20"/>
          <w:szCs w:val="20"/>
        </w:rPr>
        <w:t xml:space="preserve">☐  </w:t>
      </w:r>
      <w:r>
        <w:rPr>
          <w:rFonts w:ascii="Arial" w:cs="Arial" w:eastAsia="Arial" w:hAnsi="Arial"/>
          <w:color w:val="6B7280"/>
          <w:sz w:val="20"/>
          <w:szCs w:val="20"/>
        </w:rPr>
        <w:t xml:space="preserve">Schema markup implementado (Service + FAQ)</w:t>
      </w:r>
    </w:p>
    <w:p>
      <w:pPr>
        <w:spacing w:after="60"/>
      </w:pPr>
      <w:r>
        <w:rPr>
          <w:rFonts w:ascii="Arial" w:cs="Arial" w:eastAsia="Arial" w:hAnsi="Arial"/>
          <w:color w:val="6B7280"/>
          <w:sz w:val="20"/>
          <w:szCs w:val="20"/>
        </w:rPr>
        <w:t xml:space="preserve">☐  </w:t>
      </w:r>
      <w:r>
        <w:rPr>
          <w:rFonts w:ascii="Arial" w:cs="Arial" w:eastAsia="Arial" w:hAnsi="Arial"/>
          <w:color w:val="6B7280"/>
          <w:sz w:val="20"/>
          <w:szCs w:val="20"/>
        </w:rPr>
        <w:t xml:space="preserve">5-10 internal links relevantes</w:t>
      </w:r>
    </w:p>
    <w:p>
      <w:pPr>
        <w:spacing w:after="60"/>
      </w:pPr>
      <w:r>
        <w:rPr>
          <w:rFonts w:ascii="Arial" w:cs="Arial" w:eastAsia="Arial" w:hAnsi="Arial"/>
          <w:color w:val="6B7280"/>
          <w:sz w:val="20"/>
          <w:szCs w:val="20"/>
        </w:rPr>
        <w:t xml:space="preserve">☐  </w:t>
      </w:r>
      <w:r>
        <w:rPr>
          <w:rFonts w:ascii="Arial" w:cs="Arial" w:eastAsia="Arial" w:hAnsi="Arial"/>
          <w:color w:val="6B7280"/>
          <w:sz w:val="20"/>
          <w:szCs w:val="20"/>
        </w:rPr>
        <w:t xml:space="preserve">1-2 external links a fuentes médicas autorizadas</w:t>
      </w:r>
    </w:p>
    <w:p>
      <w:pPr>
        <w:spacing w:after="60"/>
      </w:pPr>
      <w:r>
        <w:rPr>
          <w:rFonts w:ascii="Arial" w:cs="Arial" w:eastAsia="Arial" w:hAnsi="Arial"/>
          <w:color w:val="6B7280"/>
          <w:sz w:val="20"/>
          <w:szCs w:val="20"/>
        </w:rPr>
        <w:t xml:space="preserve">☐  </w:t>
      </w:r>
      <w:r>
        <w:rPr>
          <w:rFonts w:ascii="Arial" w:cs="Arial" w:eastAsia="Arial" w:hAnsi="Arial"/>
          <w:color w:val="6B7280"/>
          <w:sz w:val="20"/>
          <w:szCs w:val="20"/>
        </w:rPr>
        <w:t xml:space="preserve">Mobile responsive</w:t>
      </w:r>
    </w:p>
    <w:p>
      <w:pPr>
        <w:spacing w:after="60"/>
      </w:pPr>
      <w:r>
        <w:rPr>
          <w:rFonts w:ascii="Arial" w:cs="Arial" w:eastAsia="Arial" w:hAnsi="Arial"/>
          <w:color w:val="6B7280"/>
          <w:sz w:val="20"/>
          <w:szCs w:val="20"/>
        </w:rPr>
        <w:t xml:space="preserve">☐  </w:t>
      </w:r>
      <w:r>
        <w:rPr>
          <w:rFonts w:ascii="Arial" w:cs="Arial" w:eastAsia="Arial" w:hAnsi="Arial"/>
          <w:color w:val="6B7280"/>
          <w:sz w:val="20"/>
          <w:szCs w:val="20"/>
        </w:rPr>
        <w:t xml:space="preserve">Velocidad de carga &lt;3 segundos</w:t>
      </w:r>
    </w:p>
    <w:p>
      <w:pPr>
        <w:spacing w:after="60"/>
      </w:pPr>
      <w:r>
        <w:rPr>
          <w:rFonts w:ascii="Arial" w:cs="Arial" w:eastAsia="Arial" w:hAnsi="Arial"/>
          <w:color w:val="6B7280"/>
          <w:sz w:val="20"/>
          <w:szCs w:val="20"/>
        </w:rPr>
        <w:t xml:space="preserve">☐  </w:t>
      </w:r>
      <w:r>
        <w:rPr>
          <w:rFonts w:ascii="Arial" w:cs="Arial" w:eastAsia="Arial" w:hAnsi="Arial"/>
          <w:color w:val="6B7280"/>
          <w:sz w:val="20"/>
          <w:szCs w:val="20"/>
        </w:rPr>
        <w:t xml:space="preserve">Revisión médica completada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clinicadenki.mx  |  Del Valle, Benito Juárez, CDMX  |  </w:t>
    </w:r>
    <w:r>
      <w:rPr>
        <w:rFonts w:ascii="Arial" w:cs="Arial" w:eastAsia="Arial" w:hAnsi="Arial"/>
        <w:color w:val="6B7280"/>
        <w:sz w:val="16"/>
        <w:szCs w:val="16"/>
      </w:rPr>
      <w:t xml:space="preserve">Página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0B981"/>
        <w:sz w:val="16"/>
        <w:szCs w:val="16"/>
      </w:rPr>
      <w:t xml:space="preserve">CLÍNICA DENKI</w:t>
    </w:r>
    <w:r>
      <w:rPr>
        <w:rFonts w:ascii="Arial" w:cs="Arial" w:eastAsia="Arial" w:hAnsi="Arial"/>
        <w:color w:val="6B7280"/>
        <w:sz w:val="16"/>
        <w:szCs w:val="16"/>
      </w:rPr>
      <w:t xml:space="preserve">  |  Nutrición Clínica Especializada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065F46"/>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065F46"/>
      <w:sz w:val="30"/>
      <w:szCs w:val="30"/>
    </w:rPr>
  </w:style>
  <w:style w:type="paragraph" w:styleId="Heading3">
    <w:name w:val="Heading 3"/>
    <w:basedOn w:val="Normal"/>
    <w:next w:val="Normal"/>
    <w:qFormat/>
    <w:pPr>
      <w:spacing w:before="200" w:after="140"/>
      <w:outlineLvl w:val="2"/>
    </w:pPr>
    <w:rPr>
      <w:rFonts w:ascii="Arial" w:cs="Arial" w:eastAsia="Arial" w:hAnsi="Arial"/>
      <w:b/>
      <w:bCs/>
      <w:color w:val="05966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2026-02-02T04:29:36.014Z</dcterms:created>
  <dcterms:modified xsi:type="dcterms:W3CDTF">2026-02-02T04:29:36.015Z</dcterms:modified>
</cp:coreProperties>
</file>

<file path=docProps/custom.xml><?xml version="1.0" encoding="utf-8"?>
<Properties xmlns="http://schemas.openxmlformats.org/officeDocument/2006/custom-properties" xmlns:vt="http://schemas.openxmlformats.org/officeDocument/2006/docPropsVTypes"/>
</file>