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2E75B6"/>
          <w:sz w:val="28"/>
          <w:szCs w:val="28"/>
        </w:rPr>
        <w:t xml:space="preserve">AI × CYBERSECURITY CONVERGENCE CURRICULUM</w:t>
      </w:r>
    </w:p>
    <w:p>
      <w:pPr>
        <w:spacing w:after="80"/>
        <w:jc w:val="center"/>
      </w:pPr>
      <w:r>
        <w:rPr>
          <w:rFonts w:ascii="Calibri" w:cs="Calibri" w:eastAsia="Calibri" w:hAnsi="Calibri"/>
          <w:b/>
          <w:bCs/>
          <w:color w:val="1B3A5C"/>
          <w:sz w:val="52"/>
          <w:szCs w:val="52"/>
        </w:rPr>
        <w:t xml:space="preserve">Lab 13</w:t>
      </w:r>
    </w:p>
    <w:p>
      <w:pPr>
        <w:pBdr>
          <w:bottom w:val="single" w:color="2E75B6" w:sz="4" w:space="8"/>
        </w:pBdr>
        <w:spacing w:after="400"/>
        <w:jc w:val="center"/>
      </w:pPr>
      <w:r>
        <w:rPr>
          <w:rFonts w:ascii="Calibri" w:cs="Calibri" w:eastAsia="Calibri" w:hAnsi="Calibri"/>
          <w:b/>
          <w:bCs/>
          <w:color w:val="1B3A5C"/>
          <w:sz w:val="40"/>
          <w:szCs w:val="40"/>
        </w:rPr>
        <w:t xml:space="preserve">AI Inference Infrastructure Security</w:t>
      </w:r>
    </w:p>
    <w:p>
      <w:pPr>
        <w:spacing w:after="60"/>
        <w:jc w:val="center"/>
      </w:pPr>
      <w:r>
        <w:rPr>
          <w:rFonts w:ascii="Calibri" w:cs="Calibri" w:eastAsia="Calibri" w:hAnsi="Calibri"/>
          <w:i/>
          <w:iCs/>
          <w:color w:val="666666"/>
          <w:sz w:val="26"/>
          <w:szCs w:val="26"/>
        </w:rPr>
        <w:t xml:space="preserve">Attacking and Defending the OSI Assists</w:t>
      </w:r>
    </w:p>
    <w:p>
      <w:pPr>
        <w:spacing w:after="400"/>
        <w:jc w:val="center"/>
      </w:pPr>
      <w:r>
        <w:rPr>
          <w:rFonts w:ascii="Calibri" w:cs="Calibri" w:eastAsia="Calibri" w:hAnsi="Calibri"/>
          <w:color w:val="666666"/>
          <w:sz w:val="22"/>
          <w:szCs w:val="22"/>
        </w:rPr>
        <w:t xml:space="preserve">Where application acceleration meets adversary simulation</w:t>
      </w:r>
    </w:p>
    <w:p>
      <w:pPr>
        <w:spacing w:after="60"/>
        <w:jc w:val="center"/>
      </w:pPr>
      <w:r>
        <w:rPr>
          <w:rFonts w:ascii="Calibri" w:cs="Calibri" w:eastAsia="Calibri" w:hAnsi="Calibri"/>
          <w:b/>
          <w:bCs/>
          <w:color w:val="333333"/>
          <w:sz w:val="22"/>
          <w:szCs w:val="22"/>
        </w:rPr>
        <w:t xml:space="preserve">Difficulty: Advanced  |  Sessions: 4  |  Estimated Time: 12–16 hours</w:t>
      </w:r>
    </w:p>
    <w:p>
      <w:pPr>
        <w:spacing w:after="60"/>
        <w:jc w:val="center"/>
      </w:pPr>
      <w:r>
        <w:rPr>
          <w:rFonts w:ascii="Calibri" w:cs="Calibri" w:eastAsia="Calibri" w:hAnsi="Calibri"/>
          <w:color w:val="666666"/>
          <w:sz w:val="20"/>
          <w:szCs w:val="20"/>
        </w:rPr>
        <w:t xml:space="preserve">Prerequisites: Lab 1 (NIDS), familiarity with Docker, basic Python</w:t>
      </w:r>
    </w:p>
    <w:p>
      <w:pPr>
        <w:spacing w:after="60"/>
        <w:jc w:val="center"/>
      </w:pPr>
      <w:r>
        <w:rPr>
          <w:rFonts w:ascii="Calibri" w:cs="Calibri" w:eastAsia="Calibri" w:hAnsi="Calibri"/>
          <w:color w:val="1B3A5C"/>
          <w:sz w:val="22"/>
          <w:szCs w:val="22"/>
        </w:rPr>
        <w:t xml:space="preserve">Author: Angie Casarez, CISSP  |  AVA Research</w:t>
      </w:r>
    </w:p>
    <w:p>
      <w:pPr>
        <w:jc w:val="center"/>
      </w:pPr>
      <w:r>
        <w:rPr>
          <w:rFonts w:ascii="Calibri" w:cs="Calibri" w:eastAsia="Calibri" w:hAnsi="Calibri"/>
          <w:color w:val="666666"/>
          <w:sz w:val="20"/>
          <w:szCs w:val="20"/>
        </w:rPr>
        <w:t xml:space="preserve">March 2026</w:t>
      </w:r>
    </w:p>
    <w:p>
      <w:r>
        <w:br w:type="page"/>
      </w:r>
    </w:p>
    <w:p>
      <w:pPr>
        <w:pStyle w:val="Heading1"/>
      </w:pPr>
      <w:r>
        <w:rPr>
          <w:rFonts w:ascii="Calibri" w:cs="Calibri" w:eastAsia="Calibri" w:hAnsi="Calibri"/>
        </w:rPr>
        <w:t xml:space="preserve">Lab Overview</w:t>
      </w:r>
    </w:p>
    <w:p>
      <w:pPr>
        <w:spacing w:after="120"/>
      </w:pPr>
      <w:r>
        <w:rPr>
          <w:rFonts w:ascii="Calibri" w:cs="Calibri" w:eastAsia="Calibri" w:hAnsi="Calibri"/>
          <w:color w:val="333333"/>
          <w:sz w:val="22"/>
          <w:szCs w:val="22"/>
        </w:rPr>
        <w:t xml:space="preserve">This lab operates at the intersection of application acceleration and adversarial security testing. In basketball terms: you’ve been studying how the application scores, but this lab is about the assists — every OSI layer that accelerates or degrades the AI inference experience, and how adversaries exploit each one.</w:t>
      </w:r>
    </w:p>
    <w:p>
      <w:pPr>
        <w:spacing w:after="120"/>
      </w:pPr>
      <w:r>
        <w:rPr>
          <w:rFonts w:ascii="Calibri" w:cs="Calibri" w:eastAsia="Calibri" w:hAnsi="Calibri"/>
          <w:color w:val="333333"/>
          <w:sz w:val="22"/>
          <w:szCs w:val="22"/>
        </w:rPr>
        <w:t xml:space="preserve">AI inference infrastructure introduces attack surface at layers most security teams never monitor. The application layer gets all the attention — prompt injection, model extraction, adversarial inputs — but the real vulnerabilities often live in the network path, the serving runtime, the memory management, and the hardware acceleration stack underneath. This lab teaches you to see, profile, attack, and defend the full inference delivery chain.</w:t>
      </w:r>
    </w:p>
    <w:p>
      <w:pPr>
        <w:pBdr>
          <w:bottom w:val="single" w:color="2E75B6" w:sz="2" w:space="1"/>
        </w:pBdr>
        <w:spacing w:before="200" w:after="200"/>
      </w:pPr>
    </w:p>
    <w:p>
      <w:pPr>
        <w:pStyle w:val="Heading1"/>
      </w:pPr>
      <w:r>
        <w:rPr>
          <w:rFonts w:ascii="Calibri" w:cs="Calibri" w:eastAsia="Calibri" w:hAnsi="Calibri"/>
        </w:rPr>
        <w:t xml:space="preserve">What You’ll Build</w:t>
      </w:r>
    </w:p>
    <w:p>
      <w:pPr>
        <w:pStyle w:val="ListParagraph"/>
        <w:numPr>
          <w:ilvl w:val="0"/>
          <w:numId w:val="2"/>
        </w:numPr>
        <w:spacing w:after="60"/>
      </w:pPr>
      <w:r>
        <w:rPr>
          <w:rFonts w:ascii="Calibri" w:cs="Calibri" w:eastAsia="Calibri" w:hAnsi="Calibri"/>
          <w:color w:val="333333"/>
          <w:sz w:val="22"/>
          <w:szCs w:val="22"/>
        </w:rPr>
        <w:t xml:space="preserve">A local AI inference serving environment using vLLM with a quantized open-source LLM</w:t>
      </w:r>
    </w:p>
    <w:p>
      <w:pPr>
        <w:pStyle w:val="ListParagraph"/>
        <w:numPr>
          <w:ilvl w:val="0"/>
          <w:numId w:val="2"/>
        </w:numPr>
        <w:spacing w:after="60"/>
      </w:pPr>
      <w:r>
        <w:rPr>
          <w:rFonts w:ascii="Calibri" w:cs="Calibri" w:eastAsia="Calibri" w:hAnsi="Calibri"/>
          <w:color w:val="333333"/>
          <w:sz w:val="22"/>
          <w:szCs w:val="22"/>
        </w:rPr>
        <w:t xml:space="preserve">Baseline performance profiles across the full request lifecycle (DNS → TCP → TLS → TTFB → token generation)</w:t>
      </w:r>
    </w:p>
    <w:p>
      <w:pPr>
        <w:pStyle w:val="ListParagraph"/>
        <w:numPr>
          <w:ilvl w:val="0"/>
          <w:numId w:val="2"/>
        </w:numPr>
        <w:spacing w:after="60"/>
      </w:pPr>
      <w:r>
        <w:rPr>
          <w:rFonts w:ascii="Calibri" w:cs="Calibri" w:eastAsia="Calibri" w:hAnsi="Calibri"/>
          <w:color w:val="333333"/>
          <w:sz w:val="22"/>
          <w:szCs w:val="22"/>
        </w:rPr>
        <w:t xml:space="preserve">Timing side-channel attack toolkit for model fingerprinting and extraction reconnaissance</w:t>
      </w:r>
    </w:p>
    <w:p>
      <w:pPr>
        <w:pStyle w:val="ListParagraph"/>
        <w:numPr>
          <w:ilvl w:val="0"/>
          <w:numId w:val="2"/>
        </w:numPr>
        <w:spacing w:after="60"/>
      </w:pPr>
      <w:r>
        <w:rPr>
          <w:rFonts w:ascii="Calibri" w:cs="Calibri" w:eastAsia="Calibri" w:hAnsi="Calibri"/>
          <w:color w:val="333333"/>
          <w:sz w:val="22"/>
          <w:szCs w:val="22"/>
        </w:rPr>
        <w:t xml:space="preserve">KV cache manipulation probes demonstrating shared-memory poisoning vectors</w:t>
      </w:r>
    </w:p>
    <w:p>
      <w:pPr>
        <w:pStyle w:val="ListParagraph"/>
        <w:numPr>
          <w:ilvl w:val="0"/>
          <w:numId w:val="2"/>
        </w:numPr>
        <w:spacing w:after="60"/>
      </w:pPr>
      <w:r>
        <w:rPr>
          <w:rFonts w:ascii="Calibri" w:cs="Calibri" w:eastAsia="Calibri" w:hAnsi="Calibri"/>
          <w:color w:val="333333"/>
          <w:sz w:val="22"/>
          <w:szCs w:val="22"/>
        </w:rPr>
        <w:t xml:space="preserve">Network-layer attack simulations (latency injection, packet manipulation, DNS poisoning of model endpoints)</w:t>
      </w:r>
    </w:p>
    <w:p>
      <w:pPr>
        <w:pStyle w:val="ListParagraph"/>
        <w:numPr>
          <w:ilvl w:val="0"/>
          <w:numId w:val="2"/>
        </w:numPr>
        <w:spacing w:after="60"/>
      </w:pPr>
      <w:r>
        <w:rPr>
          <w:rFonts w:ascii="Calibri" w:cs="Calibri" w:eastAsia="Calibri" w:hAnsi="Calibri"/>
          <w:color w:val="333333"/>
          <w:sz w:val="22"/>
          <w:szCs w:val="22"/>
        </w:rPr>
        <w:t xml:space="preserve">Detection engineering rules for inference infrastructure anomalies (Sigma/Splunk format)</w:t>
      </w:r>
    </w:p>
    <w:p>
      <w:pPr>
        <w:pStyle w:val="ListParagraph"/>
        <w:numPr>
          <w:ilvl w:val="0"/>
          <w:numId w:val="2"/>
        </w:numPr>
        <w:spacing w:after="60"/>
      </w:pPr>
      <w:r>
        <w:rPr>
          <w:rFonts w:ascii="Calibri" w:cs="Calibri" w:eastAsia="Calibri" w:hAnsi="Calibri"/>
          <w:color w:val="333333"/>
          <w:sz w:val="22"/>
          <w:szCs w:val="22"/>
        </w:rPr>
        <w:t xml:space="preserve">A hardened inference deployment with documented security controls mapped to each OSI layer</w:t>
      </w:r>
    </w:p>
    <w:p>
      <w:pPr>
        <w:pBdr>
          <w:bottom w:val="single" w:color="2E75B6" w:sz="2" w:space="1"/>
        </w:pBdr>
        <w:spacing w:before="200" w:after="200"/>
      </w:pPr>
    </w:p>
    <w:p>
      <w:pPr>
        <w:pStyle w:val="Heading1"/>
      </w:pPr>
      <w:r>
        <w:rPr>
          <w:rFonts w:ascii="Calibri" w:cs="Calibri" w:eastAsia="Calibri" w:hAnsi="Calibri"/>
        </w:rPr>
        <w:t xml:space="preserve">Convergence Areas Covered</w:t>
      </w:r>
    </w:p>
    <w:p>
      <w:pPr>
        <w:pStyle w:val="Heading2"/>
      </w:pPr>
      <w:r>
        <w:rPr>
          <w:rFonts w:ascii="Calibri" w:cs="Calibri" w:eastAsia="Calibri" w:hAnsi="Calibri"/>
        </w:rPr>
        <w:t xml:space="preserve">Using AI Knowledge to Enhance Security Operations</w:t>
      </w:r>
    </w:p>
    <w:p>
      <w:pPr>
        <w:spacing w:after="120"/>
      </w:pPr>
      <w:r>
        <w:rPr>
          <w:rFonts w:ascii="Calibri" w:cs="Calibri" w:eastAsia="Calibri" w:hAnsi="Calibri"/>
          <w:color w:val="333333"/>
          <w:sz w:val="22"/>
          <w:szCs w:val="22"/>
        </w:rPr>
        <w:t xml:space="preserve">Understanding how inference infrastructure works — batching, quantization, KV caching, GPU memory management — gives you the ability to write detection rules that actually mean something. You can’t detect anomalous inference behavior if you don’t know what normal looks like.</w:t>
      </w:r>
    </w:p>
    <w:p>
      <w:pPr>
        <w:pStyle w:val="Heading2"/>
      </w:pPr>
      <w:r>
        <w:rPr>
          <w:rFonts w:ascii="Calibri" w:cs="Calibri" w:eastAsia="Calibri" w:hAnsi="Calibri"/>
        </w:rPr>
        <w:t xml:space="preserve">Securing AI Systems Themselves</w:t>
      </w:r>
    </w:p>
    <w:p>
      <w:pPr>
        <w:spacing w:after="120"/>
      </w:pPr>
      <w:r>
        <w:rPr>
          <w:rFonts w:ascii="Calibri" w:cs="Calibri" w:eastAsia="Calibri" w:hAnsi="Calibri"/>
          <w:color w:val="333333"/>
          <w:sz w:val="22"/>
          <w:szCs w:val="22"/>
        </w:rPr>
        <w:t xml:space="preserve">This lab directly addresses the infrastructure tier of AI security. While Lab 8 (LLM Security) covers prompt injection and application-layer threats, this lab targets the serving layer, the network path, the acceleration stack, and the shared compute environment. These are the layers where supply chain compromises, side-channel attacks, and resource exhaustion campaigns actually execute.</w:t>
      </w:r>
    </w:p>
    <w:p>
      <w:pPr>
        <w:pStyle w:val="Heading2"/>
      </w:pPr>
      <w:r>
        <w:rPr>
          <w:rFonts w:ascii="Calibri" w:cs="Calibri" w:eastAsia="Calibri" w:hAnsi="Calibri"/>
        </w:rPr>
        <w:t xml:space="preserve">Shared Analytical Foundations</w:t>
      </w:r>
    </w:p>
    <w:p>
      <w:pPr>
        <w:spacing w:after="120"/>
      </w:pPr>
      <w:r>
        <w:rPr>
          <w:rFonts w:ascii="Calibri" w:cs="Calibri" w:eastAsia="Calibri" w:hAnsi="Calibri"/>
          <w:color w:val="333333"/>
          <w:sz w:val="22"/>
          <w:szCs w:val="22"/>
        </w:rPr>
        <w:t xml:space="preserve">Performance profiling, timing analysis, and behavioral baselining are core techniques in both performance engineering and security operations. The same tools that tell you your inference latency is degraded also tell you someone is exfiltrating model weights through timing oracle attacks.</w:t>
      </w:r>
    </w:p>
    <w:p>
      <w:pPr>
        <w:pBdr>
          <w:bottom w:val="single" w:color="2E75B6" w:sz="2" w:space="1"/>
        </w:pBdr>
        <w:spacing w:before="200" w:after="200"/>
      </w:pPr>
    </w:p>
    <w:p>
      <w:pPr>
        <w:pStyle w:val="Heading1"/>
      </w:pPr>
      <w:r>
        <w:rPr>
          <w:rFonts w:ascii="Calibri" w:cs="Calibri" w:eastAsia="Calibri" w:hAnsi="Calibri"/>
        </w:rPr>
        <w:t xml:space="preserve">MITRE ATT&amp;CK / ATLAS Mapping</w:t>
      </w:r>
    </w:p>
    <w:p>
      <w:pPr>
        <w:spacing w:after="120"/>
      </w:pPr>
      <w:r>
        <w:rPr>
          <w:rFonts w:ascii="Calibri" w:cs="Calibri" w:eastAsia="Calibri" w:hAnsi="Calibri"/>
          <w:color w:val="333333"/>
          <w:sz w:val="22"/>
          <w:szCs w:val="22"/>
        </w:rPr>
        <w:t xml:space="preserve">This lab maps to techniques across both MITRE ATT&amp;CK (infrastructure attacks) and MITRE ATLAS (AI-specific attacks), reflecting the convergence of traditional adversary tradecraft with AI-targeted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Technique ID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Technique Name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Lab Relevance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1B3A5C"/>
                <w:sz w:val="18"/>
                <w:szCs w:val="18"/>
              </w:rPr>
              <w:t xml:space="preserve">AML.T0044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Full Model Theft via Side Channel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Session 2: Timing oracle attacks against inference APIs to fingerprint model architecture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1B3A5C"/>
                <w:sz w:val="18"/>
                <w:szCs w:val="18"/>
              </w:rPr>
              <w:t xml:space="preserve">AML.T0040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ML Model Inference API Access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Session 2: Probing inference endpoints for information leakage via response metadata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1B3A5C"/>
                <w:sz w:val="18"/>
                <w:szCs w:val="18"/>
              </w:rPr>
              <w:t xml:space="preserve">AML.T0047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ML-Enabled Product Abuse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Session 3: KV cache poisoning in shared inference environments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1B3A5C"/>
                <w:sz w:val="18"/>
                <w:szCs w:val="18"/>
              </w:rPr>
              <w:t xml:space="preserve">T1498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Network Denial of Service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Session 3: Inference-specific resource exhaustion (GPU memory, batch queue flooding)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1B3A5C"/>
                <w:sz w:val="18"/>
                <w:szCs w:val="18"/>
              </w:rPr>
              <w:t xml:space="preserve">T1557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Adversary-in-the-Middle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Session 3: Intercepting model serving traffic, TLS downgrade on inference endpoints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1B3A5C"/>
                <w:sz w:val="18"/>
                <w:szCs w:val="18"/>
              </w:rPr>
              <w:t xml:space="preserve">T1071.001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Application Layer Protocol: Web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Session 2: Inference API request manipulation and response timing analysis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1B3A5C"/>
                <w:sz w:val="18"/>
                <w:szCs w:val="18"/>
              </w:rPr>
              <w:t xml:space="preserve">T1584.004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Compromise Infrastructure: Server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Session 4: Compromised model serving nodes as lateral movement pivots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1B3A5C"/>
                <w:sz w:val="18"/>
                <w:szCs w:val="18"/>
              </w:rPr>
              <w:t xml:space="preserve">AML.T0043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Craft Adversarial Data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Session 2: Inputs designed to exploit quantization precision loss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1B3A5C"/>
                <w:sz w:val="18"/>
                <w:szCs w:val="18"/>
              </w:rPr>
              <w:t xml:space="preserve">T1190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Exploit Public-Facing Application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Session 3: Exploiting inference serving frameworks (vLLM, Triton) misconfigurations</w:t>
            </w:r>
          </w:p>
        </w:tc>
      </w:tr>
    </w:tbl>
    <w:p>
      <w:pPr>
        <w:spacing w:after="120"/>
      </w:pPr>
    </w:p>
    <w:p>
      <w:pPr>
        <w:pBdr>
          <w:bottom w:val="single" w:color="2E75B6" w:sz="2" w:space="1"/>
        </w:pBdr>
        <w:spacing w:before="200" w:after="200"/>
      </w:pPr>
    </w:p>
    <w:p>
      <w:pPr>
        <w:pStyle w:val="Heading1"/>
      </w:pPr>
      <w:r>
        <w:rPr>
          <w:rFonts w:ascii="Calibri" w:cs="Calibri" w:eastAsia="Calibri" w:hAnsi="Calibri"/>
        </w:rPr>
        <w:t xml:space="preserve">Session 1: Building the Inference Lab Environment</w:t>
      </w:r>
    </w:p>
    <w:p>
      <w:pPr>
        <w:spacing w:after="120"/>
      </w:pPr>
      <w:r>
        <w:rPr>
          <w:rFonts w:ascii="Calibri" w:cs="Calibri" w:eastAsia="Calibri" w:hAnsi="Calibri"/>
          <w:b/>
          <w:bCs/>
          <w:color w:val="333333"/>
          <w:sz w:val="22"/>
          <w:szCs w:val="22"/>
        </w:rPr>
        <w:t xml:space="preserve">Estimated Time: </w:t>
      </w:r>
      <w:r>
        <w:rPr>
          <w:rFonts w:ascii="Calibri" w:cs="Calibri" w:eastAsia="Calibri" w:hAnsi="Calibri"/>
          <w:color w:val="333333"/>
          <w:sz w:val="22"/>
          <w:szCs w:val="22"/>
        </w:rPr>
        <w:t xml:space="preserve">3–4 hours</w:t>
      </w:r>
    </w:p>
    <w:p>
      <w:pPr>
        <w:spacing w:after="120"/>
      </w:pPr>
      <w:r>
        <w:rPr>
          <w:rFonts w:ascii="Calibri" w:cs="Calibri" w:eastAsia="Calibri" w:hAnsi="Calibri"/>
          <w:b/>
          <w:bCs/>
          <w:color w:val="333333"/>
          <w:sz w:val="22"/>
          <w:szCs w:val="22"/>
        </w:rPr>
        <w:t xml:space="preserve">Objective: </w:t>
      </w:r>
      <w:r>
        <w:rPr>
          <w:rFonts w:ascii="Calibri" w:cs="Calibri" w:eastAsia="Calibri" w:hAnsi="Calibri"/>
          <w:color w:val="333333"/>
          <w:sz w:val="22"/>
          <w:szCs w:val="22"/>
        </w:rPr>
        <w:t xml:space="preserve">Deploy a local AI inference serving stack, instrument it for observability, and establish performance baselines across the full request lifecycle.</w:t>
      </w:r>
    </w:p>
    <w:p>
      <w:pPr>
        <w:pStyle w:val="Heading2"/>
      </w:pPr>
      <w:r>
        <w:rPr>
          <w:rFonts w:ascii="Calibri" w:cs="Calibri" w:eastAsia="Calibri" w:hAnsi="Calibri"/>
        </w:rPr>
        <w:t xml:space="preserve">Environment Setup</w:t>
      </w:r>
    </w:p>
    <w:p>
      <w:pPr>
        <w:spacing w:after="120"/>
      </w:pPr>
      <w:r>
        <w:rPr>
          <w:rFonts w:ascii="Calibri" w:cs="Calibri" w:eastAsia="Calibri" w:hAnsi="Calibri"/>
          <w:color w:val="333333"/>
          <w:sz w:val="22"/>
          <w:szCs w:val="22"/>
        </w:rPr>
        <w:t xml:space="preserve">You’ll deploy vLLM serving a quantized Mistral-7B (or comparable open model) inside Docker, fronted by an Nginx reverse proxy with TLS termination. This mirrors a realistic production inference deployment at small scale.</w:t>
      </w:r>
    </w:p>
    <w:p>
      <w:pPr>
        <w:pStyle w:val="Heading3"/>
      </w:pPr>
      <w:r>
        <w:rPr>
          <w:rFonts w:ascii="Calibri" w:cs="Calibri" w:eastAsia="Calibri" w:hAnsi="Calibri"/>
        </w:rPr>
        <w:t xml:space="preserve">Components</w:t>
      </w:r>
    </w:p>
    <w:p>
      <w:pPr>
        <w:pStyle w:val="ListParagraph"/>
        <w:numPr>
          <w:ilvl w:val="0"/>
          <w:numId w:val="2"/>
        </w:numPr>
        <w:spacing w:after="60"/>
      </w:pPr>
      <w:r>
        <w:rPr>
          <w:rFonts w:ascii="Calibri" w:cs="Calibri" w:eastAsia="Calibri" w:hAnsi="Calibri"/>
          <w:color w:val="333333"/>
          <w:sz w:val="22"/>
          <w:szCs w:val="22"/>
        </w:rPr>
        <w:t xml:space="preserve">vLLM inference server (GPU or CPU mode depending on hardware)</w:t>
      </w:r>
    </w:p>
    <w:p>
      <w:pPr>
        <w:pStyle w:val="ListParagraph"/>
        <w:numPr>
          <w:ilvl w:val="0"/>
          <w:numId w:val="2"/>
        </w:numPr>
        <w:spacing w:after="60"/>
      </w:pPr>
      <w:r>
        <w:rPr>
          <w:rFonts w:ascii="Calibri" w:cs="Calibri" w:eastAsia="Calibri" w:hAnsi="Calibri"/>
          <w:color w:val="333333"/>
          <w:sz w:val="22"/>
          <w:szCs w:val="22"/>
        </w:rPr>
        <w:t xml:space="preserve">Nginx reverse proxy with TLS termination and access logging</w:t>
      </w:r>
    </w:p>
    <w:p>
      <w:pPr>
        <w:pStyle w:val="ListParagraph"/>
        <w:numPr>
          <w:ilvl w:val="0"/>
          <w:numId w:val="2"/>
        </w:numPr>
        <w:spacing w:after="60"/>
      </w:pPr>
      <w:r>
        <w:rPr>
          <w:rFonts w:ascii="Calibri" w:cs="Calibri" w:eastAsia="Calibri" w:hAnsi="Calibri"/>
          <w:color w:val="333333"/>
          <w:sz w:val="22"/>
          <w:szCs w:val="22"/>
        </w:rPr>
        <w:t xml:space="preserve">Prometheus + Grafana for inference metrics (tokens/sec, TTFB, batch utilization, GPU memory)</w:t>
      </w:r>
    </w:p>
    <w:p>
      <w:pPr>
        <w:pStyle w:val="ListParagraph"/>
        <w:numPr>
          <w:ilvl w:val="0"/>
          <w:numId w:val="2"/>
        </w:numPr>
        <w:spacing w:after="60"/>
      </w:pPr>
      <w:r>
        <w:rPr>
          <w:rFonts w:ascii="Calibri" w:cs="Calibri" w:eastAsia="Calibri" w:hAnsi="Calibri"/>
          <w:color w:val="333333"/>
          <w:sz w:val="22"/>
          <w:szCs w:val="22"/>
        </w:rPr>
        <w:t xml:space="preserve">tcpdump/tshark capture points at each network boundary</w:t>
      </w:r>
    </w:p>
    <w:p>
      <w:pPr>
        <w:pStyle w:val="ListParagraph"/>
        <w:numPr>
          <w:ilvl w:val="0"/>
          <w:numId w:val="2"/>
        </w:numPr>
        <w:spacing w:after="60"/>
      </w:pPr>
      <w:r>
        <w:rPr>
          <w:rFonts w:ascii="Calibri" w:cs="Calibri" w:eastAsia="Calibri" w:hAnsi="Calibri"/>
          <w:color w:val="333333"/>
          <w:sz w:val="22"/>
          <w:szCs w:val="22"/>
        </w:rPr>
        <w:t xml:space="preserve">Python client with request lifecycle instrumentation</w:t>
      </w:r>
    </w:p>
    <w:p>
      <w:pPr>
        <w:pStyle w:val="Heading2"/>
      </w:pPr>
      <w:r>
        <w:rPr>
          <w:rFonts w:ascii="Calibri" w:cs="Calibri" w:eastAsia="Calibri" w:hAnsi="Calibri"/>
        </w:rPr>
        <w:t xml:space="preserve">Step-by-Step</w:t>
      </w:r>
    </w:p>
    <w:p>
      <w:pPr>
        <w:pStyle w:val="ListParagraph"/>
        <w:numPr>
          <w:ilvl w:val="0"/>
          <w:numId w:val="3"/>
        </w:numPr>
        <w:spacing w:after="60"/>
      </w:pPr>
      <w:r>
        <w:rPr>
          <w:rFonts w:ascii="Calibri" w:cs="Calibri" w:eastAsia="Calibri" w:hAnsi="Calibri"/>
          <w:b/>
          <w:bCs/>
          <w:color w:val="333333"/>
          <w:sz w:val="22"/>
          <w:szCs w:val="22"/>
        </w:rPr>
        <w:t xml:space="preserve">Deploy the base inference stack</w:t>
      </w:r>
    </w:p>
    <w:p>
      <w:pPr>
        <w:spacing w:after="120"/>
      </w:pPr>
      <w:r>
        <w:rPr>
          <w:rFonts w:ascii="Calibri" w:cs="Calibri" w:eastAsia="Calibri" w:hAnsi="Calibri"/>
          <w:color w:val="333333"/>
          <w:sz w:val="22"/>
          <w:szCs w:val="22"/>
        </w:rPr>
        <w:t xml:space="preserve">Create the Docker Compose environment with vLLM, Nginx, Prometheus, and Grafana. Configure vLLM to serve a GPTQ-quantized model for realistic inference behavior.</w:t>
      </w:r>
    </w:p>
    <w:p>
      <w:pPr>
        <w:shd w:fill="1E1E1E" w:val="clear"/>
        <w:spacing w:after="0"/>
        <w:ind w:left="360"/>
      </w:pPr>
      <w:r>
        <w:rPr>
          <w:rFonts w:ascii="Consolas" w:cs="Consolas" w:eastAsia="Consolas" w:hAnsi="Consolas"/>
          <w:color w:val="D4D4D4"/>
          <w:sz w:val="18"/>
          <w:szCs w:val="18"/>
        </w:rPr>
        <w:t xml:space="preserve"># docker-compose.yml (simplified)</w:t>
      </w:r>
    </w:p>
    <w:p>
      <w:pPr>
        <w:shd w:fill="1E1E1E" w:val="clear"/>
        <w:spacing w:after="0"/>
        <w:ind w:left="360"/>
      </w:pPr>
      <w:r>
        <w:rPr>
          <w:rFonts w:ascii="Consolas" w:cs="Consolas" w:eastAsia="Consolas" w:hAnsi="Consolas"/>
          <w:color w:val="D4D4D4"/>
          <w:sz w:val="18"/>
          <w:szCs w:val="18"/>
        </w:rPr>
        <w:t xml:space="preserve">services:</w:t>
      </w:r>
    </w:p>
    <w:p>
      <w:pPr>
        <w:shd w:fill="1E1E1E" w:val="clear"/>
        <w:spacing w:after="0"/>
        <w:ind w:left="360"/>
      </w:pPr>
      <w:r>
        <w:rPr>
          <w:rFonts w:ascii="Consolas" w:cs="Consolas" w:eastAsia="Consolas" w:hAnsi="Consolas"/>
          <w:color w:val="D4D4D4"/>
          <w:sz w:val="18"/>
          <w:szCs w:val="18"/>
        </w:rPr>
        <w:t xml:space="preserve">  vllm:</w:t>
      </w:r>
    </w:p>
    <w:p>
      <w:pPr>
        <w:shd w:fill="1E1E1E" w:val="clear"/>
        <w:spacing w:after="0"/>
        <w:ind w:left="360"/>
      </w:pPr>
      <w:r>
        <w:rPr>
          <w:rFonts w:ascii="Consolas" w:cs="Consolas" w:eastAsia="Consolas" w:hAnsi="Consolas"/>
          <w:color w:val="D4D4D4"/>
          <w:sz w:val="18"/>
          <w:szCs w:val="18"/>
        </w:rPr>
        <w:t xml:space="preserve">    image: vllm/vllm-openai:latest</w:t>
      </w:r>
    </w:p>
    <w:p>
      <w:pPr>
        <w:shd w:fill="1E1E1E" w:val="clear"/>
        <w:spacing w:after="0"/>
        <w:ind w:left="360"/>
      </w:pPr>
      <w:r>
        <w:rPr>
          <w:rFonts w:ascii="Consolas" w:cs="Consolas" w:eastAsia="Consolas" w:hAnsi="Consolas"/>
          <w:color w:val="D4D4D4"/>
          <w:sz w:val="18"/>
          <w:szCs w:val="18"/>
        </w:rPr>
        <w:t xml:space="preserve">    command: --model TheBloke/Mistral-7B-Instruct-v0.2-GPTQ</w:t>
      </w:r>
    </w:p>
    <w:p>
      <w:pPr>
        <w:shd w:fill="1E1E1E" w:val="clear"/>
        <w:spacing w:after="0"/>
        <w:ind w:left="360"/>
      </w:pPr>
      <w:r>
        <w:rPr>
          <w:rFonts w:ascii="Consolas" w:cs="Consolas" w:eastAsia="Consolas" w:hAnsi="Consolas"/>
          <w:color w:val="D4D4D4"/>
          <w:sz w:val="18"/>
          <w:szCs w:val="18"/>
        </w:rPr>
        <w:t xml:space="preserve">    ports:</w:t>
      </w:r>
    </w:p>
    <w:p>
      <w:pPr>
        <w:shd w:fill="1E1E1E" w:val="clear"/>
        <w:spacing w:after="0"/>
        <w:ind w:left="360"/>
      </w:pPr>
      <w:r>
        <w:rPr>
          <w:rFonts w:ascii="Consolas" w:cs="Consolas" w:eastAsia="Consolas" w:hAnsi="Consolas"/>
          <w:color w:val="D4D4D4"/>
          <w:sz w:val="18"/>
          <w:szCs w:val="18"/>
        </w:rPr>
        <w:t xml:space="preserve">      - "8000:8000"</w:t>
      </w:r>
    </w:p>
    <w:p>
      <w:pPr>
        <w:shd w:fill="1E1E1E" w:val="clear"/>
        <w:spacing w:after="0"/>
        <w:ind w:left="360"/>
      </w:pPr>
      <w:r>
        <w:rPr>
          <w:rFonts w:ascii="Consolas" w:cs="Consolas" w:eastAsia="Consolas" w:hAnsi="Consolas"/>
          <w:color w:val="D4D4D4"/>
          <w:sz w:val="18"/>
          <w:szCs w:val="18"/>
        </w:rPr>
        <w:t xml:space="preserve">    deploy:</w:t>
      </w:r>
    </w:p>
    <w:p>
      <w:pPr>
        <w:shd w:fill="1E1E1E" w:val="clear"/>
        <w:spacing w:after="0"/>
        <w:ind w:left="360"/>
      </w:pPr>
      <w:r>
        <w:rPr>
          <w:rFonts w:ascii="Consolas" w:cs="Consolas" w:eastAsia="Consolas" w:hAnsi="Consolas"/>
          <w:color w:val="D4D4D4"/>
          <w:sz w:val="18"/>
          <w:szCs w:val="18"/>
        </w:rPr>
        <w:t xml:space="preserve">      resources:</w:t>
      </w:r>
    </w:p>
    <w:p>
      <w:pPr>
        <w:shd w:fill="1E1E1E" w:val="clear"/>
        <w:spacing w:after="0"/>
        <w:ind w:left="360"/>
      </w:pPr>
      <w:r>
        <w:rPr>
          <w:rFonts w:ascii="Consolas" w:cs="Consolas" w:eastAsia="Consolas" w:hAnsi="Consolas"/>
          <w:color w:val="D4D4D4"/>
          <w:sz w:val="18"/>
          <w:szCs w:val="18"/>
        </w:rPr>
        <w:t xml:space="preserve">        reservations:</w:t>
      </w:r>
    </w:p>
    <w:p>
      <w:pPr>
        <w:shd w:fill="1E1E1E" w:val="clear"/>
        <w:spacing w:after="0"/>
        <w:ind w:left="360"/>
      </w:pPr>
      <w:r>
        <w:rPr>
          <w:rFonts w:ascii="Consolas" w:cs="Consolas" w:eastAsia="Consolas" w:hAnsi="Consolas"/>
          <w:color w:val="D4D4D4"/>
          <w:sz w:val="18"/>
          <w:szCs w:val="18"/>
        </w:rPr>
        <w:t xml:space="preserve">          devices:</w:t>
      </w:r>
    </w:p>
    <w:p>
      <w:pPr>
        <w:shd w:fill="1E1E1E" w:val="clear"/>
        <w:spacing w:after="0"/>
        <w:ind w:left="360"/>
      </w:pPr>
      <w:r>
        <w:rPr>
          <w:rFonts w:ascii="Consolas" w:cs="Consolas" w:eastAsia="Consolas" w:hAnsi="Consolas"/>
          <w:color w:val="D4D4D4"/>
          <w:sz w:val="18"/>
          <w:szCs w:val="18"/>
        </w:rPr>
        <w:t xml:space="preserve">            - capabilities: [gpu]</w:t>
      </w:r>
    </w:p>
    <w:p>
      <w:pPr>
        <w:shd w:fill="1E1E1E" w:val="clear"/>
        <w:spacing w:after="0"/>
        <w:ind w:left="360"/>
      </w:pPr>
      <w:r>
        <w:rPr>
          <w:rFonts w:ascii="Consolas" w:cs="Consolas" w:eastAsia="Consolas" w:hAnsi="Consolas"/>
          <w:color w:val="D4D4D4"/>
          <w:sz w:val="18"/>
          <w:szCs w:val="18"/>
        </w:rPr>
        <w:t xml:space="preserve">  nginx:</w:t>
      </w:r>
    </w:p>
    <w:p>
      <w:pPr>
        <w:shd w:fill="1E1E1E" w:val="clear"/>
        <w:spacing w:after="0"/>
        <w:ind w:left="360"/>
      </w:pPr>
      <w:r>
        <w:rPr>
          <w:rFonts w:ascii="Consolas" w:cs="Consolas" w:eastAsia="Consolas" w:hAnsi="Consolas"/>
          <w:color w:val="D4D4D4"/>
          <w:sz w:val="18"/>
          <w:szCs w:val="18"/>
        </w:rPr>
        <w:t xml:space="preserve">    image: nginx:alpine</w:t>
      </w:r>
    </w:p>
    <w:p>
      <w:pPr>
        <w:shd w:fill="1E1E1E" w:val="clear"/>
        <w:spacing w:after="0"/>
        <w:ind w:left="360"/>
      </w:pPr>
      <w:r>
        <w:rPr>
          <w:rFonts w:ascii="Consolas" w:cs="Consolas" w:eastAsia="Consolas" w:hAnsi="Consolas"/>
          <w:color w:val="D4D4D4"/>
          <w:sz w:val="18"/>
          <w:szCs w:val="18"/>
        </w:rPr>
        <w:t xml:space="preserve">    ports:</w:t>
      </w:r>
    </w:p>
    <w:p>
      <w:pPr>
        <w:shd w:fill="1E1E1E" w:val="clear"/>
        <w:spacing w:after="0"/>
        <w:ind w:left="360"/>
      </w:pPr>
      <w:r>
        <w:rPr>
          <w:rFonts w:ascii="Consolas" w:cs="Consolas" w:eastAsia="Consolas" w:hAnsi="Consolas"/>
          <w:color w:val="D4D4D4"/>
          <w:sz w:val="18"/>
          <w:szCs w:val="18"/>
        </w:rPr>
        <w:t xml:space="preserve">      - "443:443"</w:t>
      </w:r>
    </w:p>
    <w:p>
      <w:pPr>
        <w:shd w:fill="1E1E1E" w:val="clear"/>
        <w:spacing w:after="0"/>
        <w:ind w:left="360"/>
      </w:pPr>
      <w:r>
        <w:rPr>
          <w:rFonts w:ascii="Consolas" w:cs="Consolas" w:eastAsia="Consolas" w:hAnsi="Consolas"/>
          <w:color w:val="D4D4D4"/>
          <w:sz w:val="18"/>
          <w:szCs w:val="18"/>
        </w:rPr>
        <w:t xml:space="preserve">    volumes:</w:t>
      </w:r>
    </w:p>
    <w:p>
      <w:pPr>
        <w:shd w:fill="1E1E1E" w:val="clear"/>
        <w:spacing w:after="0"/>
        <w:ind w:left="360"/>
      </w:pPr>
      <w:r>
        <w:rPr>
          <w:rFonts w:ascii="Consolas" w:cs="Consolas" w:eastAsia="Consolas" w:hAnsi="Consolas"/>
          <w:color w:val="D4D4D4"/>
          <w:sz w:val="18"/>
          <w:szCs w:val="18"/>
        </w:rPr>
        <w:t xml:space="preserve">      - ./nginx.conf:/etc/nginx/nginx.conf</w:t>
      </w:r>
    </w:p>
    <w:p>
      <w:pPr>
        <w:shd w:fill="1E1E1E" w:val="clear"/>
        <w:spacing w:after="120"/>
        <w:ind w:left="360"/>
      </w:pPr>
      <w:r>
        <w:rPr>
          <w:rFonts w:ascii="Consolas" w:cs="Consolas" w:eastAsia="Consolas" w:hAnsi="Consolas"/>
          <w:color w:val="D4D4D4"/>
          <w:sz w:val="18"/>
          <w:szCs w:val="18"/>
        </w:rPr>
        <w:t xml:space="preserve">      - ./certs:/etc/nginx/certs</w:t>
      </w:r>
    </w:p>
    <w:p>
      <w:pPr>
        <w:pStyle w:val="ListParagraph"/>
        <w:numPr>
          <w:ilvl w:val="0"/>
          <w:numId w:val="3"/>
        </w:numPr>
        <w:spacing w:after="60"/>
      </w:pPr>
      <w:r>
        <w:rPr>
          <w:rFonts w:ascii="Calibri" w:cs="Calibri" w:eastAsia="Calibri" w:hAnsi="Calibri"/>
          <w:b/>
          <w:bCs/>
          <w:color w:val="333333"/>
          <w:sz w:val="22"/>
          <w:szCs w:val="22"/>
        </w:rPr>
        <w:t xml:space="preserve">Instrument the request lifecycle</w:t>
      </w:r>
    </w:p>
    <w:p>
      <w:pPr>
        <w:spacing w:after="120"/>
      </w:pPr>
      <w:r>
        <w:rPr>
          <w:rFonts w:ascii="Calibri" w:cs="Calibri" w:eastAsia="Calibri" w:hAnsi="Calibri"/>
          <w:color w:val="333333"/>
          <w:sz w:val="22"/>
          <w:szCs w:val="22"/>
        </w:rPr>
        <w:t xml:space="preserve">Build a Python client that captures timing at every stage of the request — DNS resolution, TCP connect, TLS handshake, time to first byte, and full token generation. This is your performance baseline AND your detection baseline.</w:t>
      </w:r>
    </w:p>
    <w:p>
      <w:pPr>
        <w:shd w:fill="1E1E1E" w:val="clear"/>
        <w:spacing w:after="0"/>
        <w:ind w:left="360"/>
      </w:pPr>
      <w:r>
        <w:rPr>
          <w:rFonts w:ascii="Consolas" w:cs="Consolas" w:eastAsia="Consolas" w:hAnsi="Consolas"/>
          <w:color w:val="D4D4D4"/>
          <w:sz w:val="18"/>
          <w:szCs w:val="18"/>
        </w:rPr>
        <w:t xml:space="preserve">import time, requests, socket</w:t>
      </w:r>
    </w:p>
    <w:p>
      <w:pPr>
        <w:shd w:fill="1E1E1E" w:val="clear"/>
        <w:spacing w:after="0"/>
        <w:ind w:left="360"/>
      </w:pPr>
      <w:r>
        <w:rPr>
          <w:rFonts w:ascii="Consolas" w:cs="Consolas" w:eastAsia="Consolas" w:hAnsi="Consolas"/>
          <w:color w:val="D4D4D4"/>
          <w:sz w:val="18"/>
          <w:szCs w:val="18"/>
        </w:rPr>
        <w:t xml:space="preserve"> </w:t>
      </w:r>
    </w:p>
    <w:p>
      <w:pPr>
        <w:shd w:fill="1E1E1E" w:val="clear"/>
        <w:spacing w:after="0"/>
        <w:ind w:left="360"/>
      </w:pPr>
      <w:r>
        <w:rPr>
          <w:rFonts w:ascii="Consolas" w:cs="Consolas" w:eastAsia="Consolas" w:hAnsi="Consolas"/>
          <w:color w:val="D4D4D4"/>
          <w:sz w:val="18"/>
          <w:szCs w:val="18"/>
        </w:rPr>
        <w:t xml:space="preserve">def profiled_inference(prompt, endpoint):</w:t>
      </w:r>
    </w:p>
    <w:p>
      <w:pPr>
        <w:shd w:fill="1E1E1E" w:val="clear"/>
        <w:spacing w:after="0"/>
        <w:ind w:left="360"/>
      </w:pPr>
      <w:r>
        <w:rPr>
          <w:rFonts w:ascii="Consolas" w:cs="Consolas" w:eastAsia="Consolas" w:hAnsi="Consolas"/>
          <w:color w:val="D4D4D4"/>
          <w:sz w:val="18"/>
          <w:szCs w:val="18"/>
        </w:rPr>
        <w:t xml:space="preserve">    timings = {}</w:t>
      </w:r>
    </w:p>
    <w:p>
      <w:pPr>
        <w:shd w:fill="1E1E1E" w:val="clear"/>
        <w:spacing w:after="0"/>
        <w:ind w:left="360"/>
      </w:pPr>
      <w:r>
        <w:rPr>
          <w:rFonts w:ascii="Consolas" w:cs="Consolas" w:eastAsia="Consolas" w:hAnsi="Consolas"/>
          <w:color w:val="D4D4D4"/>
          <w:sz w:val="18"/>
          <w:szCs w:val="18"/>
        </w:rPr>
        <w:t xml:space="preserve">    # DNS resolution</w:t>
      </w:r>
    </w:p>
    <w:p>
      <w:pPr>
        <w:shd w:fill="1E1E1E" w:val="clear"/>
        <w:spacing w:after="0"/>
        <w:ind w:left="360"/>
      </w:pPr>
      <w:r>
        <w:rPr>
          <w:rFonts w:ascii="Consolas" w:cs="Consolas" w:eastAsia="Consolas" w:hAnsi="Consolas"/>
          <w:color w:val="D4D4D4"/>
          <w:sz w:val="18"/>
          <w:szCs w:val="18"/>
        </w:rPr>
        <w:t xml:space="preserve">    t0 = time.perf_counter()</w:t>
      </w:r>
    </w:p>
    <w:p>
      <w:pPr>
        <w:shd w:fill="1E1E1E" w:val="clear"/>
        <w:spacing w:after="0"/>
        <w:ind w:left="360"/>
      </w:pPr>
      <w:r>
        <w:rPr>
          <w:rFonts w:ascii="Consolas" w:cs="Consolas" w:eastAsia="Consolas" w:hAnsi="Consolas"/>
          <w:color w:val="D4D4D4"/>
          <w:sz w:val="18"/>
          <w:szCs w:val="18"/>
        </w:rPr>
        <w:t xml:space="preserve">    ip = socket.getaddrinfo(endpoint, 443)[0][4][0]</w:t>
      </w:r>
    </w:p>
    <w:p>
      <w:pPr>
        <w:shd w:fill="1E1E1E" w:val="clear"/>
        <w:spacing w:after="0"/>
        <w:ind w:left="360"/>
      </w:pPr>
      <w:r>
        <w:rPr>
          <w:rFonts w:ascii="Consolas" w:cs="Consolas" w:eastAsia="Consolas" w:hAnsi="Consolas"/>
          <w:color w:val="D4D4D4"/>
          <w:sz w:val="18"/>
          <w:szCs w:val="18"/>
        </w:rPr>
        <w:t xml:space="preserve">    timings['dns_ms'] = (time.perf_counter() - t0) * 1000</w:t>
      </w:r>
    </w:p>
    <w:p>
      <w:pPr>
        <w:shd w:fill="1E1E1E" w:val="clear"/>
        <w:spacing w:after="0"/>
        <w:ind w:left="360"/>
      </w:pPr>
      <w:r>
        <w:rPr>
          <w:rFonts w:ascii="Consolas" w:cs="Consolas" w:eastAsia="Consolas" w:hAnsi="Consolas"/>
          <w:color w:val="D4D4D4"/>
          <w:sz w:val="18"/>
          <w:szCs w:val="18"/>
        </w:rPr>
        <w:t xml:space="preserve"> </w:t>
      </w:r>
    </w:p>
    <w:p>
      <w:pPr>
        <w:shd w:fill="1E1E1E" w:val="clear"/>
        <w:spacing w:after="0"/>
        <w:ind w:left="360"/>
      </w:pPr>
      <w:r>
        <w:rPr>
          <w:rFonts w:ascii="Consolas" w:cs="Consolas" w:eastAsia="Consolas" w:hAnsi="Consolas"/>
          <w:color w:val="D4D4D4"/>
          <w:sz w:val="18"/>
          <w:szCs w:val="18"/>
        </w:rPr>
        <w:t xml:space="preserve">    # Full request with detailed timing</w:t>
      </w:r>
    </w:p>
    <w:p>
      <w:pPr>
        <w:shd w:fill="1E1E1E" w:val="clear"/>
        <w:spacing w:after="0"/>
        <w:ind w:left="360"/>
      </w:pPr>
      <w:r>
        <w:rPr>
          <w:rFonts w:ascii="Consolas" w:cs="Consolas" w:eastAsia="Consolas" w:hAnsi="Consolas"/>
          <w:color w:val="D4D4D4"/>
          <w:sz w:val="18"/>
          <w:szCs w:val="18"/>
        </w:rPr>
        <w:t xml:space="preserve">    t1 = time.perf_counter()</w:t>
      </w:r>
    </w:p>
    <w:p>
      <w:pPr>
        <w:shd w:fill="1E1E1E" w:val="clear"/>
        <w:spacing w:after="0"/>
        <w:ind w:left="360"/>
      </w:pPr>
      <w:r>
        <w:rPr>
          <w:rFonts w:ascii="Consolas" w:cs="Consolas" w:eastAsia="Consolas" w:hAnsi="Consolas"/>
          <w:color w:val="D4D4D4"/>
          <w:sz w:val="18"/>
          <w:szCs w:val="18"/>
        </w:rPr>
        <w:t xml:space="preserve">    resp = requests.post(</w:t>
      </w:r>
    </w:p>
    <w:p>
      <w:pPr>
        <w:shd w:fill="1E1E1E" w:val="clear"/>
        <w:spacing w:after="0"/>
        <w:ind w:left="360"/>
      </w:pPr>
      <w:r>
        <w:rPr>
          <w:rFonts w:ascii="Consolas" w:cs="Consolas" w:eastAsia="Consolas" w:hAnsi="Consolas"/>
          <w:color w:val="D4D4D4"/>
          <w:sz w:val="18"/>
          <w:szCs w:val="18"/>
        </w:rPr>
        <w:t xml:space="preserve">        f'https://{endpoint}/v1/completions',</w:t>
      </w:r>
    </w:p>
    <w:p>
      <w:pPr>
        <w:shd w:fill="1E1E1E" w:val="clear"/>
        <w:spacing w:after="0"/>
        <w:ind w:left="360"/>
      </w:pPr>
      <w:r>
        <w:rPr>
          <w:rFonts w:ascii="Consolas" w:cs="Consolas" w:eastAsia="Consolas" w:hAnsi="Consolas"/>
          <w:color w:val="D4D4D4"/>
          <w:sz w:val="18"/>
          <w:szCs w:val="18"/>
        </w:rPr>
        <w:t xml:space="preserve">        json={'model': 'mistral', 'prompt': prompt,</w:t>
      </w:r>
    </w:p>
    <w:p>
      <w:pPr>
        <w:shd w:fill="1E1E1E" w:val="clear"/>
        <w:spacing w:after="0"/>
        <w:ind w:left="360"/>
      </w:pPr>
      <w:r>
        <w:rPr>
          <w:rFonts w:ascii="Consolas" w:cs="Consolas" w:eastAsia="Consolas" w:hAnsi="Consolas"/>
          <w:color w:val="D4D4D4"/>
          <w:sz w:val="18"/>
          <w:szCs w:val="18"/>
        </w:rPr>
        <w:t xml:space="preserve">              'max_tokens': 100, 'stream': False},</w:t>
      </w:r>
    </w:p>
    <w:p>
      <w:pPr>
        <w:shd w:fill="1E1E1E" w:val="clear"/>
        <w:spacing w:after="0"/>
        <w:ind w:left="360"/>
      </w:pPr>
      <w:r>
        <w:rPr>
          <w:rFonts w:ascii="Consolas" w:cs="Consolas" w:eastAsia="Consolas" w:hAnsi="Consolas"/>
          <w:color w:val="D4D4D4"/>
          <w:sz w:val="18"/>
          <w:szCs w:val="18"/>
        </w:rPr>
        <w:t xml:space="preserve">        verify=True</w:t>
      </w:r>
    </w:p>
    <w:p>
      <w:pPr>
        <w:shd w:fill="1E1E1E" w:val="clear"/>
        <w:spacing w:after="0"/>
        <w:ind w:left="360"/>
      </w:pPr>
      <w:r>
        <w:rPr>
          <w:rFonts w:ascii="Consolas" w:cs="Consolas" w:eastAsia="Consolas" w:hAnsi="Consolas"/>
          <w:color w:val="D4D4D4"/>
          <w:sz w:val="18"/>
          <w:szCs w:val="18"/>
        </w:rPr>
        <w:t xml:space="preserve">    )</w:t>
      </w:r>
    </w:p>
    <w:p>
      <w:pPr>
        <w:shd w:fill="1E1E1E" w:val="clear"/>
        <w:spacing w:after="0"/>
        <w:ind w:left="360"/>
      </w:pPr>
      <w:r>
        <w:rPr>
          <w:rFonts w:ascii="Consolas" w:cs="Consolas" w:eastAsia="Consolas" w:hAnsi="Consolas"/>
          <w:color w:val="D4D4D4"/>
          <w:sz w:val="18"/>
          <w:szCs w:val="18"/>
        </w:rPr>
        <w:t xml:space="preserve">    timings['total_ms'] = (time.perf_counter() - t1) * 1000</w:t>
      </w:r>
    </w:p>
    <w:p>
      <w:pPr>
        <w:shd w:fill="1E1E1E" w:val="clear"/>
        <w:spacing w:after="0"/>
        <w:ind w:left="360"/>
      </w:pPr>
      <w:r>
        <w:rPr>
          <w:rFonts w:ascii="Consolas" w:cs="Consolas" w:eastAsia="Consolas" w:hAnsi="Consolas"/>
          <w:color w:val="D4D4D4"/>
          <w:sz w:val="18"/>
          <w:szCs w:val="18"/>
        </w:rPr>
        <w:t xml:space="preserve">    timings['ttfb_ms'] = resp.elapsed.total_seconds() * 1000</w:t>
      </w:r>
    </w:p>
    <w:p>
      <w:pPr>
        <w:shd w:fill="1E1E1E" w:val="clear"/>
        <w:spacing w:after="0"/>
        <w:ind w:left="360"/>
      </w:pPr>
      <w:r>
        <w:rPr>
          <w:rFonts w:ascii="Consolas" w:cs="Consolas" w:eastAsia="Consolas" w:hAnsi="Consolas"/>
          <w:color w:val="D4D4D4"/>
          <w:sz w:val="18"/>
          <w:szCs w:val="18"/>
        </w:rPr>
        <w:t xml:space="preserve">    timings['tokens'] = resp.json()['usage']['completion_tokens']</w:t>
      </w:r>
    </w:p>
    <w:p>
      <w:pPr>
        <w:shd w:fill="1E1E1E" w:val="clear"/>
        <w:spacing w:after="0"/>
        <w:ind w:left="360"/>
      </w:pPr>
      <w:r>
        <w:rPr>
          <w:rFonts w:ascii="Consolas" w:cs="Consolas" w:eastAsia="Consolas" w:hAnsi="Consolas"/>
          <w:color w:val="D4D4D4"/>
          <w:sz w:val="18"/>
          <w:szCs w:val="18"/>
        </w:rPr>
        <w:t xml:space="preserve">    timings['tokens_per_sec'] = timings['tokens'] / (timings['total_ms']/1000)</w:t>
      </w:r>
    </w:p>
    <w:p>
      <w:pPr>
        <w:shd w:fill="1E1E1E" w:val="clear"/>
        <w:spacing w:after="120"/>
        <w:ind w:left="360"/>
      </w:pPr>
      <w:r>
        <w:rPr>
          <w:rFonts w:ascii="Consolas" w:cs="Consolas" w:eastAsia="Consolas" w:hAnsi="Consolas"/>
          <w:color w:val="D4D4D4"/>
          <w:sz w:val="18"/>
          <w:szCs w:val="18"/>
        </w:rPr>
        <w:t xml:space="preserve">    return timings</w:t>
      </w:r>
    </w:p>
    <w:p>
      <w:pPr>
        <w:pStyle w:val="ListParagraph"/>
        <w:numPr>
          <w:ilvl w:val="0"/>
          <w:numId w:val="3"/>
        </w:numPr>
        <w:spacing w:after="60"/>
      </w:pPr>
      <w:r>
        <w:rPr>
          <w:rFonts w:ascii="Calibri" w:cs="Calibri" w:eastAsia="Calibri" w:hAnsi="Calibri"/>
          <w:b/>
          <w:bCs/>
          <w:color w:val="333333"/>
          <w:sz w:val="22"/>
          <w:szCs w:val="22"/>
        </w:rPr>
        <w:t xml:space="preserve">Establish baselines</w:t>
      </w:r>
    </w:p>
    <w:p>
      <w:pPr>
        <w:spacing w:after="120"/>
      </w:pPr>
      <w:r>
        <w:rPr>
          <w:rFonts w:ascii="Calibri" w:cs="Calibri" w:eastAsia="Calibri" w:hAnsi="Calibri"/>
          <w:color w:val="333333"/>
          <w:sz w:val="22"/>
          <w:szCs w:val="22"/>
        </w:rPr>
        <w:t xml:space="preserve">Run 100+ inference requests across varying prompt lengths (short, medium, long) and record timing distributions. These baselines will serve as your “normal” for detecting anomalies in Sessions 2–4.</w:t>
      </w:r>
    </w:p>
    <w:p>
      <w:pPr>
        <w:pStyle w:val="Heading3"/>
      </w:pPr>
      <w:r>
        <w:rPr>
          <w:rFonts w:ascii="Calibri" w:cs="Calibri" w:eastAsia="Calibri" w:hAnsi="Calibri"/>
        </w:rPr>
        <w:t xml:space="preserve">Security Insight</w:t>
      </w:r>
    </w:p>
    <w:p>
      <w:pPr>
        <w:shd w:fill="D5E8F0" w:val="clear"/>
        <w:spacing w:after="120"/>
        <w:ind w:left="360" w:right="360"/>
      </w:pPr>
      <w:r>
        <w:rPr>
          <w:rFonts w:ascii="Calibri" w:cs="Calibri" w:eastAsia="Calibri" w:hAnsi="Calibri"/>
          <w:i/>
          <w:iCs/>
          <w:color w:val="1B3A5C"/>
          <w:sz w:val="20"/>
          <w:szCs w:val="20"/>
        </w:rPr>
        <w:t xml:space="preserve">Every timing measurement you’re collecting here is also information leakage. An attacker with access to the same endpoint can use these timing distributions to fingerprint your model architecture, estimate parameter count, detect quantization level, and infer batch sizes. You’re simultaneously building monitoring infrastructure and learning what an adversary sees.</w:t>
      </w:r>
    </w:p>
    <w:p>
      <w:pPr>
        <w:pStyle w:val="Heading3"/>
      </w:pPr>
      <w:r>
        <w:rPr>
          <w:rFonts w:ascii="Calibri" w:cs="Calibri" w:eastAsia="Calibri" w:hAnsi="Calibri"/>
        </w:rPr>
        <w:t xml:space="preserve">Deliverables</w:t>
      </w:r>
    </w:p>
    <w:p>
      <w:pPr>
        <w:pStyle w:val="ListParagraph"/>
        <w:numPr>
          <w:ilvl w:val="0"/>
          <w:numId w:val="2"/>
        </w:numPr>
        <w:spacing w:after="60"/>
      </w:pPr>
      <w:r>
        <w:rPr>
          <w:rFonts w:ascii="Calibri" w:cs="Calibri" w:eastAsia="Calibri" w:hAnsi="Calibri"/>
          <w:color w:val="333333"/>
          <w:sz w:val="22"/>
          <w:szCs w:val="22"/>
        </w:rPr>
        <w:t xml:space="preserve">Working Docker Compose stack with vLLM + Nginx + monitoring</w:t>
      </w:r>
    </w:p>
    <w:p>
      <w:pPr>
        <w:pStyle w:val="ListParagraph"/>
        <w:numPr>
          <w:ilvl w:val="0"/>
          <w:numId w:val="2"/>
        </w:numPr>
        <w:spacing w:after="60"/>
      </w:pPr>
      <w:r>
        <w:rPr>
          <w:rFonts w:ascii="Calibri" w:cs="Calibri" w:eastAsia="Calibri" w:hAnsi="Calibri"/>
          <w:color w:val="333333"/>
          <w:sz w:val="22"/>
          <w:szCs w:val="22"/>
        </w:rPr>
        <w:t xml:space="preserve">Python profiling client with lifecycle timing</w:t>
      </w:r>
    </w:p>
    <w:p>
      <w:pPr>
        <w:pStyle w:val="ListParagraph"/>
        <w:numPr>
          <w:ilvl w:val="0"/>
          <w:numId w:val="2"/>
        </w:numPr>
        <w:spacing w:after="60"/>
      </w:pPr>
      <w:r>
        <w:rPr>
          <w:rFonts w:ascii="Calibri" w:cs="Calibri" w:eastAsia="Calibri" w:hAnsi="Calibri"/>
          <w:color w:val="333333"/>
          <w:sz w:val="22"/>
          <w:szCs w:val="22"/>
        </w:rPr>
        <w:t xml:space="preserve">Baseline report: latency distributions by prompt length, TTFB statistics, throughput under load</w:t>
      </w:r>
    </w:p>
    <w:p>
      <w:pPr>
        <w:pStyle w:val="ListParagraph"/>
        <w:numPr>
          <w:ilvl w:val="0"/>
          <w:numId w:val="2"/>
        </w:numPr>
        <w:spacing w:after="60"/>
      </w:pPr>
      <w:r>
        <w:rPr>
          <w:rFonts w:ascii="Calibri" w:cs="Calibri" w:eastAsia="Calibri" w:hAnsi="Calibri"/>
          <w:color w:val="333333"/>
          <w:sz w:val="22"/>
          <w:szCs w:val="22"/>
        </w:rPr>
        <w:t xml:space="preserve">Grafana dashboard showing real-time inference metrics</w:t>
      </w:r>
    </w:p>
    <w:p>
      <w:pPr>
        <w:pBdr>
          <w:bottom w:val="single" w:color="2E75B6" w:sz="2" w:space="1"/>
        </w:pBdr>
        <w:spacing w:before="200" w:after="200"/>
      </w:pPr>
    </w:p>
    <w:p>
      <w:pPr>
        <w:pStyle w:val="Heading1"/>
      </w:pPr>
      <w:r>
        <w:rPr>
          <w:rFonts w:ascii="Calibri" w:cs="Calibri" w:eastAsia="Calibri" w:hAnsi="Calibri"/>
        </w:rPr>
        <w:t xml:space="preserve">Session 2: Reconnaissance and Side-Channel Attacks</w:t>
      </w:r>
    </w:p>
    <w:p>
      <w:pPr>
        <w:spacing w:after="120"/>
      </w:pPr>
      <w:r>
        <w:rPr>
          <w:rFonts w:ascii="Calibri" w:cs="Calibri" w:eastAsia="Calibri" w:hAnsi="Calibri"/>
          <w:b/>
          <w:bCs/>
          <w:color w:val="333333"/>
          <w:sz w:val="22"/>
          <w:szCs w:val="22"/>
        </w:rPr>
        <w:t xml:space="preserve">Estimated Time: </w:t>
      </w:r>
      <w:r>
        <w:rPr>
          <w:rFonts w:ascii="Calibri" w:cs="Calibri" w:eastAsia="Calibri" w:hAnsi="Calibri"/>
          <w:color w:val="333333"/>
          <w:sz w:val="22"/>
          <w:szCs w:val="22"/>
        </w:rPr>
        <w:t xml:space="preserve">3–4 hours</w:t>
      </w:r>
    </w:p>
    <w:p>
      <w:pPr>
        <w:spacing w:after="120"/>
      </w:pPr>
      <w:r>
        <w:rPr>
          <w:rFonts w:ascii="Calibri" w:cs="Calibri" w:eastAsia="Calibri" w:hAnsi="Calibri"/>
          <w:b/>
          <w:bCs/>
          <w:color w:val="333333"/>
          <w:sz w:val="22"/>
          <w:szCs w:val="22"/>
        </w:rPr>
        <w:t xml:space="preserve">Objective: </w:t>
      </w:r>
      <w:r>
        <w:rPr>
          <w:rFonts w:ascii="Calibri" w:cs="Calibri" w:eastAsia="Calibri" w:hAnsi="Calibri"/>
          <w:color w:val="333333"/>
          <w:sz w:val="22"/>
          <w:szCs w:val="22"/>
        </w:rPr>
        <w:t xml:space="preserve">Use the inference API as an oracle to extract information about the underlying model, infrastructure, and serving configuration through timing analysis and response metadata.</w:t>
      </w:r>
    </w:p>
    <w:p>
      <w:pPr>
        <w:pStyle w:val="Heading2"/>
      </w:pPr>
      <w:r>
        <w:rPr>
          <w:rFonts w:ascii="Calibri" w:cs="Calibri" w:eastAsia="Calibri" w:hAnsi="Calibri"/>
        </w:rPr>
        <w:t xml:space="preserve">Attack 1: Model Fingerprinting via Timing Oracle</w:t>
      </w:r>
    </w:p>
    <w:p>
      <w:pPr>
        <w:spacing w:after="120"/>
      </w:pPr>
      <w:r>
        <w:rPr>
          <w:rFonts w:ascii="Calibri" w:cs="Calibri" w:eastAsia="Calibri" w:hAnsi="Calibri"/>
          <w:color w:val="333333"/>
          <w:sz w:val="22"/>
          <w:szCs w:val="22"/>
        </w:rPr>
        <w:t xml:space="preserve">Different model architectures, parameter counts, and quantization levels produce characteristic timing signatures. By sending carefully crafted prompts and measuring response times, you can fingerprint which model is being served without any direct access to the model itself.</w:t>
      </w:r>
    </w:p>
    <w:p>
      <w:pPr>
        <w:pStyle w:val="ListParagraph"/>
        <w:numPr>
          <w:ilvl w:val="0"/>
          <w:numId w:val="2"/>
        </w:numPr>
        <w:spacing w:after="60"/>
      </w:pPr>
      <w:r>
        <w:rPr>
          <w:rFonts w:ascii="Calibri" w:cs="Calibri" w:eastAsia="Calibri" w:hAnsi="Calibri"/>
          <w:color w:val="333333"/>
          <w:sz w:val="22"/>
          <w:szCs w:val="22"/>
        </w:rPr>
        <w:t xml:space="preserve">Send identical prompts 50+ times and build timing distributions</w:t>
      </w:r>
    </w:p>
    <w:p>
      <w:pPr>
        <w:pStyle w:val="ListParagraph"/>
        <w:numPr>
          <w:ilvl w:val="0"/>
          <w:numId w:val="2"/>
        </w:numPr>
        <w:spacing w:after="60"/>
      </w:pPr>
      <w:r>
        <w:rPr>
          <w:rFonts w:ascii="Calibri" w:cs="Calibri" w:eastAsia="Calibri" w:hAnsi="Calibri"/>
          <w:color w:val="333333"/>
          <w:sz w:val="22"/>
          <w:szCs w:val="22"/>
        </w:rPr>
        <w:t xml:space="preserve">Vary prompt length systematically and measure how TTFB scales — this reveals attention mechanism characteristics</w:t>
      </w:r>
    </w:p>
    <w:p>
      <w:pPr>
        <w:pStyle w:val="ListParagraph"/>
        <w:numPr>
          <w:ilvl w:val="0"/>
          <w:numId w:val="2"/>
        </w:numPr>
        <w:spacing w:after="60"/>
      </w:pPr>
      <w:r>
        <w:rPr>
          <w:rFonts w:ascii="Calibri" w:cs="Calibri" w:eastAsia="Calibri" w:hAnsi="Calibri"/>
          <w:color w:val="333333"/>
          <w:sz w:val="22"/>
          <w:szCs w:val="22"/>
        </w:rPr>
        <w:t xml:space="preserve">Compare timing profiles against known reference profiles for popular models</w:t>
      </w:r>
    </w:p>
    <w:p>
      <w:pPr>
        <w:pStyle w:val="ListParagraph"/>
        <w:numPr>
          <w:ilvl w:val="0"/>
          <w:numId w:val="2"/>
        </w:numPr>
        <w:spacing w:after="60"/>
      </w:pPr>
      <w:r>
        <w:rPr>
          <w:rFonts w:ascii="Calibri" w:cs="Calibri" w:eastAsia="Calibri" w:hAnsi="Calibri"/>
          <w:color w:val="333333"/>
          <w:sz w:val="22"/>
          <w:szCs w:val="22"/>
        </w:rPr>
        <w:t xml:space="preserve">Detect quantization level (FP16 vs INT8 vs INT4) based on throughput and latency variance</w:t>
      </w:r>
    </w:p>
    <w:p>
      <w:pPr>
        <w:pStyle w:val="Heading2"/>
      </w:pPr>
      <w:r>
        <w:rPr>
          <w:rFonts w:ascii="Calibri" w:cs="Calibri" w:eastAsia="Calibri" w:hAnsi="Calibri"/>
        </w:rPr>
        <w:t xml:space="preserve">Attack 2: Batch Inference Probing</w:t>
      </w:r>
    </w:p>
    <w:p>
      <w:pPr>
        <w:spacing w:after="120"/>
      </w:pPr>
      <w:r>
        <w:rPr>
          <w:rFonts w:ascii="Calibri" w:cs="Calibri" w:eastAsia="Calibri" w:hAnsi="Calibri"/>
          <w:color w:val="333333"/>
          <w:sz w:val="22"/>
          <w:szCs w:val="22"/>
        </w:rPr>
        <w:t xml:space="preserve">When inference servers use continuous batching (which vLLM does), concurrent requests create observable timing interference. This leaks information about other users’ requests sharing the same GPU.</w:t>
      </w:r>
    </w:p>
    <w:p>
      <w:pPr>
        <w:pStyle w:val="ListParagraph"/>
        <w:numPr>
          <w:ilvl w:val="0"/>
          <w:numId w:val="2"/>
        </w:numPr>
        <w:spacing w:after="60"/>
      </w:pPr>
      <w:r>
        <w:rPr>
          <w:rFonts w:ascii="Calibri" w:cs="Calibri" w:eastAsia="Calibri" w:hAnsi="Calibri"/>
          <w:color w:val="333333"/>
          <w:sz w:val="22"/>
          <w:szCs w:val="22"/>
        </w:rPr>
        <w:t xml:space="preserve">Send periodic probe requests while varying background load</w:t>
      </w:r>
    </w:p>
    <w:p>
      <w:pPr>
        <w:pStyle w:val="ListParagraph"/>
        <w:numPr>
          <w:ilvl w:val="0"/>
          <w:numId w:val="2"/>
        </w:numPr>
        <w:spacing w:after="60"/>
      </w:pPr>
      <w:r>
        <w:rPr>
          <w:rFonts w:ascii="Calibri" w:cs="Calibri" w:eastAsia="Calibri" w:hAnsi="Calibri"/>
          <w:color w:val="333333"/>
          <w:sz w:val="22"/>
          <w:szCs w:val="22"/>
        </w:rPr>
        <w:t xml:space="preserve">Measure how your response latency correlates with system load — this reveals batching behavior</w:t>
      </w:r>
    </w:p>
    <w:p>
      <w:pPr>
        <w:pStyle w:val="ListParagraph"/>
        <w:numPr>
          <w:ilvl w:val="0"/>
          <w:numId w:val="2"/>
        </w:numPr>
        <w:spacing w:after="60"/>
      </w:pPr>
      <w:r>
        <w:rPr>
          <w:rFonts w:ascii="Calibri" w:cs="Calibri" w:eastAsia="Calibri" w:hAnsi="Calibri"/>
          <w:color w:val="333333"/>
          <w:sz w:val="22"/>
          <w:szCs w:val="22"/>
        </w:rPr>
        <w:t xml:space="preserve">Demonstrate that you can detect when other users are making requests based on your own timing</w:t>
      </w:r>
    </w:p>
    <w:p>
      <w:pPr>
        <w:pStyle w:val="Heading2"/>
      </w:pPr>
      <w:r>
        <w:rPr>
          <w:rFonts w:ascii="Calibri" w:cs="Calibri" w:eastAsia="Calibri" w:hAnsi="Calibri"/>
        </w:rPr>
        <w:t xml:space="preserve">Attack 3: Quantization Precision Exploitation</w:t>
      </w:r>
    </w:p>
    <w:p>
      <w:pPr>
        <w:spacing w:after="120"/>
      </w:pPr>
      <w:r>
        <w:rPr>
          <w:rFonts w:ascii="Calibri" w:cs="Calibri" w:eastAsia="Calibri" w:hAnsi="Calibri"/>
          <w:color w:val="333333"/>
          <w:sz w:val="22"/>
          <w:szCs w:val="22"/>
        </w:rPr>
        <w:t xml:space="preserve">Quantized models have known precision boundaries where behavior diverges from the full-precision version. Craft inputs that sit on these boundaries to produce inconsistent or exploitable outputs.</w:t>
      </w:r>
    </w:p>
    <w:p>
      <w:pPr>
        <w:pStyle w:val="Heading3"/>
      </w:pPr>
      <w:r>
        <w:rPr>
          <w:rFonts w:ascii="Calibri" w:cs="Calibri" w:eastAsia="Calibri" w:hAnsi="Calibri"/>
        </w:rPr>
        <w:t xml:space="preserve">Security Insight</w:t>
      </w:r>
    </w:p>
    <w:p>
      <w:pPr>
        <w:shd w:fill="D5E8F0" w:val="clear"/>
        <w:spacing w:after="120"/>
        <w:ind w:left="360" w:right="360"/>
      </w:pPr>
      <w:r>
        <w:rPr>
          <w:rFonts w:ascii="Calibri" w:cs="Calibri" w:eastAsia="Calibri" w:hAnsi="Calibri"/>
          <w:i/>
          <w:iCs/>
          <w:color w:val="1B3A5C"/>
          <w:sz w:val="20"/>
          <w:szCs w:val="20"/>
        </w:rPr>
        <w:t xml:space="preserve">This is the same analytical tradecraft as detection engineering — you’re building behavioral baselines and looking for deviations. The difference is your perspective: here you’re the adversary establishing what the system reveals about itself. In Session 4, you’ll flip this and write the detection rules.</w:t>
      </w:r>
    </w:p>
    <w:p>
      <w:pPr>
        <w:pStyle w:val="Heading3"/>
      </w:pPr>
      <w:r>
        <w:rPr>
          <w:rFonts w:ascii="Calibri" w:cs="Calibri" w:eastAsia="Calibri" w:hAnsi="Calibri"/>
        </w:rPr>
        <w:t xml:space="preserve">Deliverables</w:t>
      </w:r>
    </w:p>
    <w:p>
      <w:pPr>
        <w:pStyle w:val="ListParagraph"/>
        <w:numPr>
          <w:ilvl w:val="0"/>
          <w:numId w:val="2"/>
        </w:numPr>
        <w:spacing w:after="60"/>
      </w:pPr>
      <w:r>
        <w:rPr>
          <w:rFonts w:ascii="Calibri" w:cs="Calibri" w:eastAsia="Calibri" w:hAnsi="Calibri"/>
          <w:color w:val="333333"/>
          <w:sz w:val="22"/>
          <w:szCs w:val="22"/>
        </w:rPr>
        <w:t xml:space="preserve">Model fingerprinting toolkit (Python scripts with statistical analysis)</w:t>
      </w:r>
    </w:p>
    <w:p>
      <w:pPr>
        <w:pStyle w:val="ListParagraph"/>
        <w:numPr>
          <w:ilvl w:val="0"/>
          <w:numId w:val="2"/>
        </w:numPr>
        <w:spacing w:after="60"/>
      </w:pPr>
      <w:r>
        <w:rPr>
          <w:rFonts w:ascii="Calibri" w:cs="Calibri" w:eastAsia="Calibri" w:hAnsi="Calibri"/>
          <w:color w:val="333333"/>
          <w:sz w:val="22"/>
          <w:szCs w:val="22"/>
        </w:rPr>
        <w:t xml:space="preserve">Timing distribution visualizations comparing known model profiles</w:t>
      </w:r>
    </w:p>
    <w:p>
      <w:pPr>
        <w:pStyle w:val="ListParagraph"/>
        <w:numPr>
          <w:ilvl w:val="0"/>
          <w:numId w:val="2"/>
        </w:numPr>
        <w:spacing w:after="60"/>
      </w:pPr>
      <w:r>
        <w:rPr>
          <w:rFonts w:ascii="Calibri" w:cs="Calibri" w:eastAsia="Calibri" w:hAnsi="Calibri"/>
          <w:color w:val="333333"/>
          <w:sz w:val="22"/>
          <w:szCs w:val="22"/>
        </w:rPr>
        <w:t xml:space="preserve">Batch probing report demonstrating cross-user information leakage</w:t>
      </w:r>
    </w:p>
    <w:p>
      <w:pPr>
        <w:pStyle w:val="ListParagraph"/>
        <w:numPr>
          <w:ilvl w:val="0"/>
          <w:numId w:val="2"/>
        </w:numPr>
        <w:spacing w:after="60"/>
      </w:pPr>
      <w:r>
        <w:rPr>
          <w:rFonts w:ascii="Calibri" w:cs="Calibri" w:eastAsia="Calibri" w:hAnsi="Calibri"/>
          <w:color w:val="333333"/>
          <w:sz w:val="22"/>
          <w:szCs w:val="22"/>
        </w:rPr>
        <w:t xml:space="preserve">Documentation of quantization boundary inputs and their effects</w:t>
      </w:r>
    </w:p>
    <w:p>
      <w:pPr>
        <w:pBdr>
          <w:bottom w:val="single" w:color="2E75B6" w:sz="2" w:space="1"/>
        </w:pBdr>
        <w:spacing w:before="200" w:after="200"/>
      </w:pPr>
    </w:p>
    <w:p>
      <w:pPr>
        <w:pStyle w:val="Heading1"/>
      </w:pPr>
      <w:r>
        <w:rPr>
          <w:rFonts w:ascii="Calibri" w:cs="Calibri" w:eastAsia="Calibri" w:hAnsi="Calibri"/>
        </w:rPr>
        <w:t xml:space="preserve">Session 3: Infrastructure-Layer Attacks</w:t>
      </w:r>
    </w:p>
    <w:p>
      <w:pPr>
        <w:spacing w:after="120"/>
      </w:pPr>
      <w:r>
        <w:rPr>
          <w:rFonts w:ascii="Calibri" w:cs="Calibri" w:eastAsia="Calibri" w:hAnsi="Calibri"/>
          <w:b/>
          <w:bCs/>
          <w:color w:val="333333"/>
          <w:sz w:val="22"/>
          <w:szCs w:val="22"/>
        </w:rPr>
        <w:t xml:space="preserve">Estimated Time: </w:t>
      </w:r>
      <w:r>
        <w:rPr>
          <w:rFonts w:ascii="Calibri" w:cs="Calibri" w:eastAsia="Calibri" w:hAnsi="Calibri"/>
          <w:color w:val="333333"/>
          <w:sz w:val="22"/>
          <w:szCs w:val="22"/>
        </w:rPr>
        <w:t xml:space="preserve">3–4 hours</w:t>
      </w:r>
    </w:p>
    <w:p>
      <w:pPr>
        <w:spacing w:after="120"/>
      </w:pPr>
      <w:r>
        <w:rPr>
          <w:rFonts w:ascii="Calibri" w:cs="Calibri" w:eastAsia="Calibri" w:hAnsi="Calibri"/>
          <w:b/>
          <w:bCs/>
          <w:color w:val="333333"/>
          <w:sz w:val="22"/>
          <w:szCs w:val="22"/>
        </w:rPr>
        <w:t xml:space="preserve">Objective: </w:t>
      </w:r>
      <w:r>
        <w:rPr>
          <w:rFonts w:ascii="Calibri" w:cs="Calibri" w:eastAsia="Calibri" w:hAnsi="Calibri"/>
          <w:color w:val="333333"/>
          <w:sz w:val="22"/>
          <w:szCs w:val="22"/>
        </w:rPr>
        <w:t xml:space="preserve">Attack the network, serving, and memory layers that accelerate (or degrade) AI inference. This is where the OSI assists become the OSI attack surface.</w:t>
      </w:r>
    </w:p>
    <w:p>
      <w:pPr>
        <w:pStyle w:val="Heading2"/>
      </w:pPr>
      <w:r>
        <w:rPr>
          <w:rFonts w:ascii="Calibri" w:cs="Calibri" w:eastAsia="Calibri" w:hAnsi="Calibri"/>
        </w:rPr>
        <w:t xml:space="preserve">Attack Surface by OSI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700"/>
        <w:gridCol w:w="26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Acceleration Function</w:t>
            </w:r>
          </w:p>
        </w:tc>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Attack Vector</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Detection Signal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L3 Network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Optimal routing to inference endpoints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DNS poisoning of model registry; route hijacking to shadow endpoints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Unexpected DNS responses; route flaps; new BGP paths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L4 Transport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Connection pooling, keep-alives, TCP tuning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SYN flood targeting inference ports; connection exhaustion; TCP reset injection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Connection rate anomalies; RST spikes; half-open accumulation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L4/5 TLS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TLS offloading, session resumption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TLS downgrade on inference traffic; certificate substitution; session ticket theft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Cipher suite changes; certificate mismatch; unexpected session renegotiation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L7 HTTP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Request batching, compression, caching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Batch queue flooding; oversized prompt injection; cache poisoning via crafted requests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Queue depth spikes; payload size anomalies; cache hit ratio drops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Runtime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KV caching, continuous batching, PagedAttention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KV cache poisoning in multi-tenant; memory exhaustion via long-context abuse; attention manipulation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GPU memory pressure; KV eviction rate; per-tenant resource consumption drift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Hardware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GPU/TPU acceleration, quantization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Rowhammer-style GPU memory corruption; power analysis side channels; thermal throttling attacks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18"/>
                <w:szCs w:val="18"/>
              </w:rPr>
              <w:t xml:space="preserve">GPU error counters; temperature anomalies; ECC correction rates</w:t>
            </w:r>
          </w:p>
        </w:tc>
      </w:tr>
    </w:tbl>
    <w:p>
      <w:pPr>
        <w:spacing w:after="200"/>
      </w:pPr>
    </w:p>
    <w:p>
      <w:pPr>
        <w:pStyle w:val="Heading2"/>
      </w:pPr>
      <w:r>
        <w:rPr>
          <w:rFonts w:ascii="Calibri" w:cs="Calibri" w:eastAsia="Calibri" w:hAnsi="Calibri"/>
        </w:rPr>
        <w:t xml:space="preserve">Hands-On Exercises</w:t>
      </w:r>
    </w:p>
    <w:p>
      <w:pPr>
        <w:pStyle w:val="Heading3"/>
      </w:pPr>
      <w:r>
        <w:rPr>
          <w:rFonts w:ascii="Calibri" w:cs="Calibri" w:eastAsia="Calibri" w:hAnsi="Calibri"/>
        </w:rPr>
        <w:t xml:space="preserve">Exercise 3A: Network-Layer Inference Disruption</w:t>
      </w:r>
    </w:p>
    <w:p>
      <w:pPr>
        <w:spacing w:after="120"/>
      </w:pPr>
      <w:r>
        <w:rPr>
          <w:rFonts w:ascii="Calibri" w:cs="Calibri" w:eastAsia="Calibri" w:hAnsi="Calibri"/>
          <w:color w:val="333333"/>
          <w:sz w:val="22"/>
          <w:szCs w:val="22"/>
        </w:rPr>
        <w:t xml:space="preserve">Using tc (traffic control) and iptables, inject controlled network degradation at specific points in the inference path. Measure how each type of degradation manifests in the application experience and your monitoring stack.</w:t>
      </w:r>
    </w:p>
    <w:p>
      <w:pPr>
        <w:shd w:fill="1E1E1E" w:val="clear"/>
        <w:spacing w:after="0"/>
        <w:ind w:left="360"/>
      </w:pPr>
      <w:r>
        <w:rPr>
          <w:rFonts w:ascii="Consolas" w:cs="Consolas" w:eastAsia="Consolas" w:hAnsi="Consolas"/>
          <w:color w:val="D4D4D4"/>
          <w:sz w:val="18"/>
          <w:szCs w:val="18"/>
        </w:rPr>
        <w:t xml:space="preserve"># Inject 50ms latency on inference port traffic</w:t>
      </w:r>
    </w:p>
    <w:p>
      <w:pPr>
        <w:shd w:fill="1E1E1E" w:val="clear"/>
        <w:spacing w:after="0"/>
        <w:ind w:left="360"/>
      </w:pPr>
      <w:r>
        <w:rPr>
          <w:rFonts w:ascii="Consolas" w:cs="Consolas" w:eastAsia="Consolas" w:hAnsi="Consolas"/>
          <w:color w:val="D4D4D4"/>
          <w:sz w:val="18"/>
          <w:szCs w:val="18"/>
        </w:rPr>
        <w:t xml:space="preserve">tc qdisc add dev eth0 root netem delay 50ms 10ms</w:t>
      </w:r>
    </w:p>
    <w:p>
      <w:pPr>
        <w:shd w:fill="1E1E1E" w:val="clear"/>
        <w:spacing w:after="0"/>
        <w:ind w:left="360"/>
      </w:pPr>
      <w:r>
        <w:rPr>
          <w:rFonts w:ascii="Consolas" w:cs="Consolas" w:eastAsia="Consolas" w:hAnsi="Consolas"/>
          <w:color w:val="D4D4D4"/>
          <w:sz w:val="18"/>
          <w:szCs w:val="18"/>
        </w:rPr>
        <w:t xml:space="preserve"> </w:t>
      </w:r>
    </w:p>
    <w:p>
      <w:pPr>
        <w:shd w:fill="1E1E1E" w:val="clear"/>
        <w:spacing w:after="0"/>
        <w:ind w:left="360"/>
      </w:pPr>
      <w:r>
        <w:rPr>
          <w:rFonts w:ascii="Consolas" w:cs="Consolas" w:eastAsia="Consolas" w:hAnsi="Consolas"/>
          <w:color w:val="D4D4D4"/>
          <w:sz w:val="18"/>
          <w:szCs w:val="18"/>
        </w:rPr>
        <w:t xml:space="preserve"># Inject 5% packet loss</w:t>
      </w:r>
    </w:p>
    <w:p>
      <w:pPr>
        <w:shd w:fill="1E1E1E" w:val="clear"/>
        <w:spacing w:after="0"/>
        <w:ind w:left="360"/>
      </w:pPr>
      <w:r>
        <w:rPr>
          <w:rFonts w:ascii="Consolas" w:cs="Consolas" w:eastAsia="Consolas" w:hAnsi="Consolas"/>
          <w:color w:val="D4D4D4"/>
          <w:sz w:val="18"/>
          <w:szCs w:val="18"/>
        </w:rPr>
        <w:t xml:space="preserve">tc qdisc change dev eth0 root netem loss 5%</w:t>
      </w:r>
    </w:p>
    <w:p>
      <w:pPr>
        <w:shd w:fill="1E1E1E" w:val="clear"/>
        <w:spacing w:after="0"/>
        <w:ind w:left="360"/>
      </w:pPr>
      <w:r>
        <w:rPr>
          <w:rFonts w:ascii="Consolas" w:cs="Consolas" w:eastAsia="Consolas" w:hAnsi="Consolas"/>
          <w:color w:val="D4D4D4"/>
          <w:sz w:val="18"/>
          <w:szCs w:val="18"/>
        </w:rPr>
        <w:t xml:space="preserve"> </w:t>
      </w:r>
    </w:p>
    <w:p>
      <w:pPr>
        <w:shd w:fill="1E1E1E" w:val="clear"/>
        <w:spacing w:after="0"/>
        <w:ind w:left="360"/>
      </w:pPr>
      <w:r>
        <w:rPr>
          <w:rFonts w:ascii="Consolas" w:cs="Consolas" w:eastAsia="Consolas" w:hAnsi="Consolas"/>
          <w:color w:val="D4D4D4"/>
          <w:sz w:val="18"/>
          <w:szCs w:val="18"/>
        </w:rPr>
        <w:t xml:space="preserve"># Observe: How does TTFB change? Token generation rate?</w:t>
      </w:r>
    </w:p>
    <w:p>
      <w:pPr>
        <w:shd w:fill="1E1E1E" w:val="clear"/>
        <w:spacing w:after="120"/>
        <w:ind w:left="360"/>
      </w:pPr>
      <w:r>
        <w:rPr>
          <w:rFonts w:ascii="Consolas" w:cs="Consolas" w:eastAsia="Consolas" w:hAnsi="Consolas"/>
          <w:color w:val="D4D4D4"/>
          <w:sz w:val="18"/>
          <w:szCs w:val="18"/>
        </w:rPr>
        <w:t xml:space="preserve"># Does the model produce different outputs under degraded conditions?</w:t>
      </w:r>
    </w:p>
    <w:p>
      <w:pPr>
        <w:pStyle w:val="Heading3"/>
      </w:pPr>
      <w:r>
        <w:rPr>
          <w:rFonts w:ascii="Calibri" w:cs="Calibri" w:eastAsia="Calibri" w:hAnsi="Calibri"/>
        </w:rPr>
        <w:t xml:space="preserve">Exercise 3B: KV Cache Poisoning Simulation</w:t>
      </w:r>
    </w:p>
    <w:p>
      <w:pPr>
        <w:spacing w:after="120"/>
      </w:pPr>
      <w:r>
        <w:rPr>
          <w:rFonts w:ascii="Calibri" w:cs="Calibri" w:eastAsia="Calibri" w:hAnsi="Calibri"/>
          <w:color w:val="333333"/>
          <w:sz w:val="22"/>
          <w:szCs w:val="22"/>
        </w:rPr>
        <w:t xml:space="preserve">In a multi-tenant inference environment, demonstrate how a malicious tenant’s carefully crafted requests can pollute the shared KV cache, affecting response quality for other users. This simulates a real attack on shared inference infrastructure.</w:t>
      </w:r>
    </w:p>
    <w:p>
      <w:pPr>
        <w:pStyle w:val="Heading3"/>
      </w:pPr>
      <w:r>
        <w:rPr>
          <w:rFonts w:ascii="Calibri" w:cs="Calibri" w:eastAsia="Calibri" w:hAnsi="Calibri"/>
        </w:rPr>
        <w:t xml:space="preserve">Exercise 3C: Inference Resource Exhaustion</w:t>
      </w:r>
    </w:p>
    <w:p>
      <w:pPr>
        <w:spacing w:after="120"/>
      </w:pPr>
      <w:r>
        <w:rPr>
          <w:rFonts w:ascii="Calibri" w:cs="Calibri" w:eastAsia="Calibri" w:hAnsi="Calibri"/>
          <w:color w:val="333333"/>
          <w:sz w:val="22"/>
          <w:szCs w:val="22"/>
        </w:rPr>
        <w:t xml:space="preserve">Design and execute a resource exhaustion campaign targeting GPU memory through long-context requests, batch queue capacity through rapid concurrent requests, and model loading through repeated cold-start triggers. Document how each manifests differently from legitimate high-traffic scenarios.</w:t>
      </w:r>
    </w:p>
    <w:p>
      <w:pPr>
        <w:pStyle w:val="Heading3"/>
      </w:pPr>
      <w:r>
        <w:rPr>
          <w:rFonts w:ascii="Calibri" w:cs="Calibri" w:eastAsia="Calibri" w:hAnsi="Calibri"/>
        </w:rPr>
        <w:t xml:space="preserve">Security Insight</w:t>
      </w:r>
    </w:p>
    <w:p>
      <w:pPr>
        <w:shd w:fill="D5E8F0" w:val="clear"/>
        <w:spacing w:after="120"/>
        <w:ind w:left="360" w:right="360"/>
      </w:pPr>
      <w:r>
        <w:rPr>
          <w:rFonts w:ascii="Calibri" w:cs="Calibri" w:eastAsia="Calibri" w:hAnsi="Calibri"/>
          <w:i/>
          <w:iCs/>
          <w:color w:val="1B3A5C"/>
          <w:sz w:val="20"/>
          <w:szCs w:val="20"/>
        </w:rPr>
        <w:t xml:space="preserve">These attacks are the AI-specific evolution of traditional infrastructure attacks. SYN floods become batch queue floods. DNS poisoning becomes model registry poisoning. Shared memory vulnerabilities become KV cache poisoning. The tradecraft transfers — the detection engineering needs to evolve.</w:t>
      </w:r>
    </w:p>
    <w:p>
      <w:pPr>
        <w:pStyle w:val="Heading3"/>
      </w:pPr>
      <w:r>
        <w:rPr>
          <w:rFonts w:ascii="Calibri" w:cs="Calibri" w:eastAsia="Calibri" w:hAnsi="Calibri"/>
        </w:rPr>
        <w:t xml:space="preserve">Deliverables</w:t>
      </w:r>
    </w:p>
    <w:p>
      <w:pPr>
        <w:pStyle w:val="ListParagraph"/>
        <w:numPr>
          <w:ilvl w:val="0"/>
          <w:numId w:val="2"/>
        </w:numPr>
        <w:spacing w:after="60"/>
      </w:pPr>
      <w:r>
        <w:rPr>
          <w:rFonts w:ascii="Calibri" w:cs="Calibri" w:eastAsia="Calibri" w:hAnsi="Calibri"/>
          <w:color w:val="333333"/>
          <w:sz w:val="22"/>
          <w:szCs w:val="22"/>
        </w:rPr>
        <w:t xml:space="preserve">Network degradation impact report with before/after metrics</w:t>
      </w:r>
    </w:p>
    <w:p>
      <w:pPr>
        <w:pStyle w:val="ListParagraph"/>
        <w:numPr>
          <w:ilvl w:val="0"/>
          <w:numId w:val="2"/>
        </w:numPr>
        <w:spacing w:after="60"/>
      </w:pPr>
      <w:r>
        <w:rPr>
          <w:rFonts w:ascii="Calibri" w:cs="Calibri" w:eastAsia="Calibri" w:hAnsi="Calibri"/>
          <w:color w:val="333333"/>
          <w:sz w:val="22"/>
          <w:szCs w:val="22"/>
        </w:rPr>
        <w:t xml:space="preserve">KV cache poisoning proof-of-concept with cross-tenant impact analysis</w:t>
      </w:r>
    </w:p>
    <w:p>
      <w:pPr>
        <w:pStyle w:val="ListParagraph"/>
        <w:numPr>
          <w:ilvl w:val="0"/>
          <w:numId w:val="2"/>
        </w:numPr>
        <w:spacing w:after="60"/>
      </w:pPr>
      <w:r>
        <w:rPr>
          <w:rFonts w:ascii="Calibri" w:cs="Calibri" w:eastAsia="Calibri" w:hAnsi="Calibri"/>
          <w:color w:val="333333"/>
          <w:sz w:val="22"/>
          <w:szCs w:val="22"/>
        </w:rPr>
        <w:t xml:space="preserve">Resource exhaustion playbook documenting three distinct attack patterns</w:t>
      </w:r>
    </w:p>
    <w:p>
      <w:pPr>
        <w:pStyle w:val="ListParagraph"/>
        <w:numPr>
          <w:ilvl w:val="0"/>
          <w:numId w:val="2"/>
        </w:numPr>
        <w:spacing w:after="60"/>
      </w:pPr>
      <w:r>
        <w:rPr>
          <w:rFonts w:ascii="Calibri" w:cs="Calibri" w:eastAsia="Calibri" w:hAnsi="Calibri"/>
          <w:color w:val="333333"/>
          <w:sz w:val="22"/>
          <w:szCs w:val="22"/>
        </w:rPr>
        <w:t xml:space="preserve">Differential analysis: how each attack class differs from legitimate load</w:t>
      </w:r>
    </w:p>
    <w:p>
      <w:pPr>
        <w:pBdr>
          <w:bottom w:val="single" w:color="2E75B6" w:sz="2" w:space="1"/>
        </w:pBdr>
        <w:spacing w:before="200" w:after="200"/>
      </w:pPr>
    </w:p>
    <w:p>
      <w:pPr>
        <w:pStyle w:val="Heading1"/>
      </w:pPr>
      <w:r>
        <w:rPr>
          <w:rFonts w:ascii="Calibri" w:cs="Calibri" w:eastAsia="Calibri" w:hAnsi="Calibri"/>
        </w:rPr>
        <w:t xml:space="preserve">Session 4: Detection Engineering and Hardening</w:t>
      </w:r>
    </w:p>
    <w:p>
      <w:pPr>
        <w:spacing w:after="120"/>
      </w:pPr>
      <w:r>
        <w:rPr>
          <w:rFonts w:ascii="Calibri" w:cs="Calibri" w:eastAsia="Calibri" w:hAnsi="Calibri"/>
          <w:b/>
          <w:bCs/>
          <w:color w:val="333333"/>
          <w:sz w:val="22"/>
          <w:szCs w:val="22"/>
        </w:rPr>
        <w:t xml:space="preserve">Estimated Time: </w:t>
      </w:r>
      <w:r>
        <w:rPr>
          <w:rFonts w:ascii="Calibri" w:cs="Calibri" w:eastAsia="Calibri" w:hAnsi="Calibri"/>
          <w:color w:val="333333"/>
          <w:sz w:val="22"/>
          <w:szCs w:val="22"/>
        </w:rPr>
        <w:t xml:space="preserve">3–4 hours</w:t>
      </w:r>
    </w:p>
    <w:p>
      <w:pPr>
        <w:spacing w:after="120"/>
      </w:pPr>
      <w:r>
        <w:rPr>
          <w:rFonts w:ascii="Calibri" w:cs="Calibri" w:eastAsia="Calibri" w:hAnsi="Calibri"/>
          <w:b/>
          <w:bCs/>
          <w:color w:val="333333"/>
          <w:sz w:val="22"/>
          <w:szCs w:val="22"/>
        </w:rPr>
        <w:t xml:space="preserve">Objective: </w:t>
      </w:r>
      <w:r>
        <w:rPr>
          <w:rFonts w:ascii="Calibri" w:cs="Calibri" w:eastAsia="Calibri" w:hAnsi="Calibri"/>
          <w:color w:val="333333"/>
          <w:sz w:val="22"/>
          <w:szCs w:val="22"/>
        </w:rPr>
        <w:t xml:space="preserve">Flip from red to blue. Build detection rules, monitoring dashboards, and security controls for every attack you executed in Sessions 2–3. Deploy a hardened inference configuration.</w:t>
      </w:r>
    </w:p>
    <w:p>
      <w:pPr>
        <w:pStyle w:val="Heading2"/>
      </w:pPr>
      <w:r>
        <w:rPr>
          <w:rFonts w:ascii="Calibri" w:cs="Calibri" w:eastAsia="Calibri" w:hAnsi="Calibri"/>
        </w:rPr>
        <w:t xml:space="preserve">Detection Rule Development</w:t>
      </w:r>
    </w:p>
    <w:p>
      <w:pPr>
        <w:spacing w:after="120"/>
      </w:pPr>
      <w:r>
        <w:rPr>
          <w:rFonts w:ascii="Calibri" w:cs="Calibri" w:eastAsia="Calibri" w:hAnsi="Calibri"/>
          <w:color w:val="333333"/>
          <w:sz w:val="22"/>
          <w:szCs w:val="22"/>
        </w:rPr>
        <w:t xml:space="preserve">For each attack class, write detection rules in Sigma format (portable) and Splunk SPL (operational). Each rule should include the behavioral baseline from Session 1, the anomaly threshold, the specific indicators of compromise, and the expected false positive rate.</w:t>
      </w:r>
    </w:p>
    <w:p>
      <w:pPr>
        <w:pStyle w:val="Heading3"/>
      </w:pPr>
      <w:r>
        <w:rPr>
          <w:rFonts w:ascii="Calibri" w:cs="Calibri" w:eastAsia="Calibri" w:hAnsi="Calibri"/>
        </w:rPr>
        <w:t xml:space="preserve">Example: Timing Oracle Detection (Sigma)</w:t>
      </w:r>
    </w:p>
    <w:p>
      <w:pPr>
        <w:shd w:fill="1E1E1E" w:val="clear"/>
        <w:spacing w:after="0"/>
        <w:ind w:left="360"/>
      </w:pPr>
      <w:r>
        <w:rPr>
          <w:rFonts w:ascii="Consolas" w:cs="Consolas" w:eastAsia="Consolas" w:hAnsi="Consolas"/>
          <w:color w:val="D4D4D4"/>
          <w:sz w:val="18"/>
          <w:szCs w:val="18"/>
        </w:rPr>
        <w:t xml:space="preserve">title: Inference API Timing Oracle Reconnaissance</w:t>
      </w:r>
    </w:p>
    <w:p>
      <w:pPr>
        <w:shd w:fill="1E1E1E" w:val="clear"/>
        <w:spacing w:after="0"/>
        <w:ind w:left="360"/>
      </w:pPr>
      <w:r>
        <w:rPr>
          <w:rFonts w:ascii="Consolas" w:cs="Consolas" w:eastAsia="Consolas" w:hAnsi="Consolas"/>
          <w:color w:val="D4D4D4"/>
          <w:sz w:val="18"/>
          <w:szCs w:val="18"/>
        </w:rPr>
        <w:t xml:space="preserve">status: experimental</w:t>
      </w:r>
    </w:p>
    <w:p>
      <w:pPr>
        <w:shd w:fill="1E1E1E" w:val="clear"/>
        <w:spacing w:after="0"/>
        <w:ind w:left="360"/>
      </w:pPr>
      <w:r>
        <w:rPr>
          <w:rFonts w:ascii="Consolas" w:cs="Consolas" w:eastAsia="Consolas" w:hAnsi="Consolas"/>
          <w:color w:val="D4D4D4"/>
          <w:sz w:val="18"/>
          <w:szCs w:val="18"/>
        </w:rPr>
        <w:t xml:space="preserve">description: Detects systematic timing probing of inference endpoints</w:t>
      </w:r>
    </w:p>
    <w:p>
      <w:pPr>
        <w:shd w:fill="1E1E1E" w:val="clear"/>
        <w:spacing w:after="0"/>
        <w:ind w:left="360"/>
      </w:pPr>
      <w:r>
        <w:rPr>
          <w:rFonts w:ascii="Consolas" w:cs="Consolas" w:eastAsia="Consolas" w:hAnsi="Consolas"/>
          <w:color w:val="D4D4D4"/>
          <w:sz w:val="18"/>
          <w:szCs w:val="18"/>
        </w:rPr>
        <w:t xml:space="preserve">logsource:</w:t>
      </w:r>
    </w:p>
    <w:p>
      <w:pPr>
        <w:shd w:fill="1E1E1E" w:val="clear"/>
        <w:spacing w:after="0"/>
        <w:ind w:left="360"/>
      </w:pPr>
      <w:r>
        <w:rPr>
          <w:rFonts w:ascii="Consolas" w:cs="Consolas" w:eastAsia="Consolas" w:hAnsi="Consolas"/>
          <w:color w:val="D4D4D4"/>
          <w:sz w:val="18"/>
          <w:szCs w:val="18"/>
        </w:rPr>
        <w:t xml:space="preserve">  category: webserver</w:t>
      </w:r>
    </w:p>
    <w:p>
      <w:pPr>
        <w:shd w:fill="1E1E1E" w:val="clear"/>
        <w:spacing w:after="0"/>
        <w:ind w:left="360"/>
      </w:pPr>
      <w:r>
        <w:rPr>
          <w:rFonts w:ascii="Consolas" w:cs="Consolas" w:eastAsia="Consolas" w:hAnsi="Consolas"/>
          <w:color w:val="D4D4D4"/>
          <w:sz w:val="18"/>
          <w:szCs w:val="18"/>
        </w:rPr>
        <w:t xml:space="preserve">  product: nginx</w:t>
      </w:r>
    </w:p>
    <w:p>
      <w:pPr>
        <w:shd w:fill="1E1E1E" w:val="clear"/>
        <w:spacing w:after="0"/>
        <w:ind w:left="360"/>
      </w:pPr>
      <w:r>
        <w:rPr>
          <w:rFonts w:ascii="Consolas" w:cs="Consolas" w:eastAsia="Consolas" w:hAnsi="Consolas"/>
          <w:color w:val="D4D4D4"/>
          <w:sz w:val="18"/>
          <w:szCs w:val="18"/>
        </w:rPr>
        <w:t xml:space="preserve">detection:</w:t>
      </w:r>
    </w:p>
    <w:p>
      <w:pPr>
        <w:shd w:fill="1E1E1E" w:val="clear"/>
        <w:spacing w:after="0"/>
        <w:ind w:left="360"/>
      </w:pPr>
      <w:r>
        <w:rPr>
          <w:rFonts w:ascii="Consolas" w:cs="Consolas" w:eastAsia="Consolas" w:hAnsi="Consolas"/>
          <w:color w:val="D4D4D4"/>
          <w:sz w:val="18"/>
          <w:szCs w:val="18"/>
        </w:rPr>
        <w:t xml:space="preserve">  selection:</w:t>
      </w:r>
    </w:p>
    <w:p>
      <w:pPr>
        <w:shd w:fill="1E1E1E" w:val="clear"/>
        <w:spacing w:after="0"/>
        <w:ind w:left="360"/>
      </w:pPr>
      <w:r>
        <w:rPr>
          <w:rFonts w:ascii="Consolas" w:cs="Consolas" w:eastAsia="Consolas" w:hAnsi="Consolas"/>
          <w:color w:val="D4D4D4"/>
          <w:sz w:val="18"/>
          <w:szCs w:val="18"/>
        </w:rPr>
        <w:t xml:space="preserve">    cs-uri-stem|contains: '/v1/completions'</w:t>
      </w:r>
    </w:p>
    <w:p>
      <w:pPr>
        <w:shd w:fill="1E1E1E" w:val="clear"/>
        <w:spacing w:after="0"/>
        <w:ind w:left="360"/>
      </w:pPr>
      <w:r>
        <w:rPr>
          <w:rFonts w:ascii="Consolas" w:cs="Consolas" w:eastAsia="Consolas" w:hAnsi="Consolas"/>
          <w:color w:val="D4D4D4"/>
          <w:sz w:val="18"/>
          <w:szCs w:val="18"/>
        </w:rPr>
        <w:t xml:space="preserve">  condition: selection</w:t>
      </w:r>
    </w:p>
    <w:p>
      <w:pPr>
        <w:shd w:fill="1E1E1E" w:val="clear"/>
        <w:spacing w:after="0"/>
        <w:ind w:left="360"/>
      </w:pPr>
      <w:r>
        <w:rPr>
          <w:rFonts w:ascii="Consolas" w:cs="Consolas" w:eastAsia="Consolas" w:hAnsi="Consolas"/>
          <w:color w:val="D4D4D4"/>
          <w:sz w:val="18"/>
          <w:szCs w:val="18"/>
        </w:rPr>
        <w:t xml:space="preserve">  timeframe: 5m</w:t>
      </w:r>
    </w:p>
    <w:p>
      <w:pPr>
        <w:shd w:fill="1E1E1E" w:val="clear"/>
        <w:spacing w:after="0"/>
        <w:ind w:left="360"/>
      </w:pPr>
      <w:r>
        <w:rPr>
          <w:rFonts w:ascii="Consolas" w:cs="Consolas" w:eastAsia="Consolas" w:hAnsi="Consolas"/>
          <w:color w:val="D4D4D4"/>
          <w:sz w:val="18"/>
          <w:szCs w:val="18"/>
        </w:rPr>
        <w:t xml:space="preserve">  filter:</w:t>
      </w:r>
    </w:p>
    <w:p>
      <w:pPr>
        <w:shd w:fill="1E1E1E" w:val="clear"/>
        <w:spacing w:after="0"/>
        <w:ind w:left="360"/>
      </w:pPr>
      <w:r>
        <w:rPr>
          <w:rFonts w:ascii="Consolas" w:cs="Consolas" w:eastAsia="Consolas" w:hAnsi="Consolas"/>
          <w:color w:val="D4D4D4"/>
          <w:sz w:val="18"/>
          <w:szCs w:val="18"/>
        </w:rPr>
        <w:t xml:space="preserve">    - count(cs-uri-stem) by c-ip &gt; 50  # High request frequency</w:t>
      </w:r>
    </w:p>
    <w:p>
      <w:pPr>
        <w:shd w:fill="1E1E1E" w:val="clear"/>
        <w:spacing w:after="0"/>
        <w:ind w:left="360"/>
      </w:pPr>
      <w:r>
        <w:rPr>
          <w:rFonts w:ascii="Consolas" w:cs="Consolas" w:eastAsia="Consolas" w:hAnsi="Consolas"/>
          <w:color w:val="D4D4D4"/>
          <w:sz w:val="18"/>
          <w:szCs w:val="18"/>
        </w:rPr>
        <w:t xml:space="preserve">    - stddev(time-taken) by c-ip &lt; 5    # Suspiciously uniform timing</w:t>
      </w:r>
    </w:p>
    <w:p>
      <w:pPr>
        <w:shd w:fill="1E1E1E" w:val="clear"/>
        <w:spacing w:after="0"/>
        <w:ind w:left="360"/>
      </w:pPr>
      <w:r>
        <w:rPr>
          <w:rFonts w:ascii="Consolas" w:cs="Consolas" w:eastAsia="Consolas" w:hAnsi="Consolas"/>
          <w:color w:val="D4D4D4"/>
          <w:sz w:val="18"/>
          <w:szCs w:val="18"/>
        </w:rPr>
        <w:t xml:space="preserve">level: medium</w:t>
      </w:r>
    </w:p>
    <w:p>
      <w:pPr>
        <w:shd w:fill="1E1E1E" w:val="clear"/>
        <w:spacing w:after="0"/>
        <w:ind w:left="360"/>
      </w:pPr>
      <w:r>
        <w:rPr>
          <w:rFonts w:ascii="Consolas" w:cs="Consolas" w:eastAsia="Consolas" w:hAnsi="Consolas"/>
          <w:color w:val="D4D4D4"/>
          <w:sz w:val="18"/>
          <w:szCs w:val="18"/>
        </w:rPr>
        <w:t xml:space="preserve">tags:</w:t>
      </w:r>
    </w:p>
    <w:p>
      <w:pPr>
        <w:shd w:fill="1E1E1E" w:val="clear"/>
        <w:spacing w:after="0"/>
        <w:ind w:left="360"/>
      </w:pPr>
      <w:r>
        <w:rPr>
          <w:rFonts w:ascii="Consolas" w:cs="Consolas" w:eastAsia="Consolas" w:hAnsi="Consolas"/>
          <w:color w:val="D4D4D4"/>
          <w:sz w:val="18"/>
          <w:szCs w:val="18"/>
        </w:rPr>
        <w:t xml:space="preserve">  - attack.reconnaissance</w:t>
      </w:r>
    </w:p>
    <w:p>
      <w:pPr>
        <w:shd w:fill="1E1E1E" w:val="clear"/>
        <w:spacing w:after="120"/>
        <w:ind w:left="360"/>
      </w:pPr>
      <w:r>
        <w:rPr>
          <w:rFonts w:ascii="Consolas" w:cs="Consolas" w:eastAsia="Consolas" w:hAnsi="Consolas"/>
          <w:color w:val="D4D4D4"/>
          <w:sz w:val="18"/>
          <w:szCs w:val="18"/>
        </w:rPr>
        <w:t xml:space="preserve">  - atlas.aml.t0044</w:t>
      </w:r>
    </w:p>
    <w:p>
      <w:pPr>
        <w:pStyle w:val="Heading2"/>
      </w:pPr>
      <w:r>
        <w:rPr>
          <w:rFonts w:ascii="Calibri" w:cs="Calibri" w:eastAsia="Calibri" w:hAnsi="Calibri"/>
        </w:rPr>
        <w:t xml:space="preserve">Hardening Controls</w:t>
      </w:r>
    </w:p>
    <w:p>
      <w:pPr>
        <w:spacing w:after="120"/>
      </w:pPr>
      <w:r>
        <w:rPr>
          <w:rFonts w:ascii="Calibri" w:cs="Calibri" w:eastAsia="Calibri" w:hAnsi="Calibri"/>
          <w:color w:val="333333"/>
          <w:sz w:val="22"/>
          <w:szCs w:val="22"/>
        </w:rPr>
        <w:t xml:space="preserve">Deploy and document controls at each layer of the inference stack:</w:t>
      </w:r>
    </w:p>
    <w:p>
      <w:pPr>
        <w:pStyle w:val="ListParagraph"/>
        <w:numPr>
          <w:ilvl w:val="0"/>
          <w:numId w:val="2"/>
        </w:numPr>
        <w:spacing w:after="60"/>
      </w:pPr>
      <w:r>
        <w:rPr>
          <w:rFonts w:ascii="Calibri" w:cs="Calibri" w:eastAsia="Calibri" w:hAnsi="Calibri"/>
          <w:color w:val="333333"/>
          <w:sz w:val="22"/>
          <w:szCs w:val="22"/>
        </w:rPr>
        <w:t xml:space="preserve">Network: Rate limiting per source IP, inference endpoint isolation, DNS integrity monitoring (DNSSEC validation)</w:t>
      </w:r>
    </w:p>
    <w:p>
      <w:pPr>
        <w:pStyle w:val="ListParagraph"/>
        <w:numPr>
          <w:ilvl w:val="0"/>
          <w:numId w:val="2"/>
        </w:numPr>
        <w:spacing w:after="60"/>
      </w:pPr>
      <w:r>
        <w:rPr>
          <w:rFonts w:ascii="Calibri" w:cs="Calibri" w:eastAsia="Calibri" w:hAnsi="Calibri"/>
          <w:color w:val="333333"/>
          <w:sz w:val="22"/>
          <w:szCs w:val="22"/>
        </w:rPr>
        <w:t xml:space="preserve">Transport: TLS 1.3 enforcement, certificate pinning for model registry connections, connection rate limiting</w:t>
      </w:r>
    </w:p>
    <w:p>
      <w:pPr>
        <w:pStyle w:val="ListParagraph"/>
        <w:numPr>
          <w:ilvl w:val="0"/>
          <w:numId w:val="2"/>
        </w:numPr>
        <w:spacing w:after="60"/>
      </w:pPr>
      <w:r>
        <w:rPr>
          <w:rFonts w:ascii="Calibri" w:cs="Calibri" w:eastAsia="Calibri" w:hAnsi="Calibri"/>
          <w:color w:val="333333"/>
          <w:sz w:val="22"/>
          <w:szCs w:val="22"/>
        </w:rPr>
        <w:t xml:space="preserve">Application: Request size limits, prompt length caps, per-tenant batch quotas, response timing normalization (adding noise to defeat timing oracles)</w:t>
      </w:r>
    </w:p>
    <w:p>
      <w:pPr>
        <w:pStyle w:val="ListParagraph"/>
        <w:numPr>
          <w:ilvl w:val="0"/>
          <w:numId w:val="2"/>
        </w:numPr>
        <w:spacing w:after="60"/>
      </w:pPr>
      <w:r>
        <w:rPr>
          <w:rFonts w:ascii="Calibri" w:cs="Calibri" w:eastAsia="Calibri" w:hAnsi="Calibri"/>
          <w:color w:val="333333"/>
          <w:sz w:val="22"/>
          <w:szCs w:val="22"/>
        </w:rPr>
        <w:t xml:space="preserve">Runtime: KV cache isolation per tenant, GPU memory quotas, model loading authentication, serving framework version pinning</w:t>
      </w:r>
    </w:p>
    <w:p>
      <w:pPr>
        <w:pStyle w:val="ListParagraph"/>
        <w:numPr>
          <w:ilvl w:val="0"/>
          <w:numId w:val="2"/>
        </w:numPr>
        <w:spacing w:after="60"/>
      </w:pPr>
      <w:r>
        <w:rPr>
          <w:rFonts w:ascii="Calibri" w:cs="Calibri" w:eastAsia="Calibri" w:hAnsi="Calibri"/>
          <w:color w:val="333333"/>
          <w:sz w:val="22"/>
          <w:szCs w:val="22"/>
        </w:rPr>
        <w:t xml:space="preserve">Monitoring: Inference-specific Prometheus alerts, GPU telemetry correlation, per-tenant resource accounting</w:t>
      </w:r>
    </w:p>
    <w:p>
      <w:pPr>
        <w:pStyle w:val="Heading3"/>
      </w:pPr>
      <w:r>
        <w:rPr>
          <w:rFonts w:ascii="Calibri" w:cs="Calibri" w:eastAsia="Calibri" w:hAnsi="Calibri"/>
        </w:rPr>
        <w:t xml:space="preserve">Deliverables</w:t>
      </w:r>
    </w:p>
    <w:p>
      <w:pPr>
        <w:pStyle w:val="ListParagraph"/>
        <w:numPr>
          <w:ilvl w:val="0"/>
          <w:numId w:val="2"/>
        </w:numPr>
        <w:spacing w:after="60"/>
      </w:pPr>
      <w:r>
        <w:rPr>
          <w:rFonts w:ascii="Calibri" w:cs="Calibri" w:eastAsia="Calibri" w:hAnsi="Calibri"/>
          <w:color w:val="333333"/>
          <w:sz w:val="22"/>
          <w:szCs w:val="22"/>
        </w:rPr>
        <w:t xml:space="preserve">10+ Sigma detection rules covering all attack classes from Sessions 2–3</w:t>
      </w:r>
    </w:p>
    <w:p>
      <w:pPr>
        <w:pStyle w:val="ListParagraph"/>
        <w:numPr>
          <w:ilvl w:val="0"/>
          <w:numId w:val="2"/>
        </w:numPr>
        <w:spacing w:after="60"/>
      </w:pPr>
      <w:r>
        <w:rPr>
          <w:rFonts w:ascii="Calibri" w:cs="Calibri" w:eastAsia="Calibri" w:hAnsi="Calibri"/>
          <w:color w:val="333333"/>
          <w:sz w:val="22"/>
          <w:szCs w:val="22"/>
        </w:rPr>
        <w:t xml:space="preserve">Splunk SPL translations for each Sigma rule with search macros</w:t>
      </w:r>
    </w:p>
    <w:p>
      <w:pPr>
        <w:pStyle w:val="ListParagraph"/>
        <w:numPr>
          <w:ilvl w:val="0"/>
          <w:numId w:val="2"/>
        </w:numPr>
        <w:spacing w:after="60"/>
      </w:pPr>
      <w:r>
        <w:rPr>
          <w:rFonts w:ascii="Calibri" w:cs="Calibri" w:eastAsia="Calibri" w:hAnsi="Calibri"/>
          <w:color w:val="333333"/>
          <w:sz w:val="22"/>
          <w:szCs w:val="22"/>
        </w:rPr>
        <w:t xml:space="preserve">Hardened Docker Compose deployment with security controls documented per OSI layer</w:t>
      </w:r>
    </w:p>
    <w:p>
      <w:pPr>
        <w:pStyle w:val="ListParagraph"/>
        <w:numPr>
          <w:ilvl w:val="0"/>
          <w:numId w:val="2"/>
        </w:numPr>
        <w:spacing w:after="60"/>
      </w:pPr>
      <w:r>
        <w:rPr>
          <w:rFonts w:ascii="Calibri" w:cs="Calibri" w:eastAsia="Calibri" w:hAnsi="Calibri"/>
          <w:color w:val="333333"/>
          <w:sz w:val="22"/>
          <w:szCs w:val="22"/>
        </w:rPr>
        <w:t xml:space="preserve">Grafana security dashboard with inference-specific anomaly panels</w:t>
      </w:r>
    </w:p>
    <w:p>
      <w:pPr>
        <w:pStyle w:val="ListParagraph"/>
        <w:numPr>
          <w:ilvl w:val="0"/>
          <w:numId w:val="2"/>
        </w:numPr>
        <w:spacing w:after="60"/>
      </w:pPr>
      <w:r>
        <w:rPr>
          <w:rFonts w:ascii="Calibri" w:cs="Calibri" w:eastAsia="Calibri" w:hAnsi="Calibri"/>
          <w:color w:val="333333"/>
          <w:sz w:val="22"/>
          <w:szCs w:val="22"/>
        </w:rPr>
        <w:t xml:space="preserve">Final report: threat model, attack narratives, detection coverage matrix, and hardening recommendations</w:t>
      </w:r>
    </w:p>
    <w:p>
      <w:pPr>
        <w:pBdr>
          <w:bottom w:val="single" w:color="2E75B6" w:sz="2" w:space="1"/>
        </w:pBdr>
        <w:spacing w:before="200" w:after="200"/>
      </w:pPr>
    </w:p>
    <w:p>
      <w:pPr>
        <w:pStyle w:val="Heading1"/>
      </w:pPr>
      <w:r>
        <w:rPr>
          <w:rFonts w:ascii="Calibri" w:cs="Calibri" w:eastAsia="Calibri" w:hAnsi="Calibri"/>
        </w:rPr>
        <w:t xml:space="preserve">Career Applications</w:t>
      </w:r>
    </w:p>
    <w:p>
      <w:pPr>
        <w:spacing w:after="120"/>
      </w:pPr>
      <w:r>
        <w:rPr>
          <w:rFonts w:ascii="Calibri" w:cs="Calibri" w:eastAsia="Calibri" w:hAnsi="Calibri"/>
          <w:color w:val="333333"/>
          <w:sz w:val="22"/>
          <w:szCs w:val="22"/>
        </w:rPr>
        <w:t xml:space="preserve">This lab directly supports the following role families and interview contexts:</w:t>
      </w:r>
    </w:p>
    <w:p>
      <w:pPr>
        <w:pStyle w:val="Heading2"/>
      </w:pPr>
      <w:r>
        <w:rPr>
          <w:rFonts w:ascii="Calibri" w:cs="Calibri" w:eastAsia="Calibri" w:hAnsi="Calibri"/>
        </w:rPr>
        <w:t xml:space="preserve">Security Research &amp; Red Team Roles</w:t>
      </w:r>
    </w:p>
    <w:p>
      <w:pPr>
        <w:spacing w:after="120"/>
      </w:pPr>
      <w:r>
        <w:rPr>
          <w:rFonts w:ascii="Calibri" w:cs="Calibri" w:eastAsia="Calibri" w:hAnsi="Calibri"/>
          <w:color w:val="333333"/>
          <w:sz w:val="22"/>
          <w:szCs w:val="22"/>
        </w:rPr>
        <w:t xml:space="preserve">Demonstrates ability to identify and exploit novel attack surface in emerging infrastructure. The timing oracle and KV cache poisoning work is directly relevant to AI red team positions (Microsoft GHOST, Google Project Zero, etc.).</w:t>
      </w:r>
    </w:p>
    <w:p>
      <w:pPr>
        <w:pStyle w:val="Heading2"/>
      </w:pPr>
      <w:r>
        <w:rPr>
          <w:rFonts w:ascii="Calibri" w:cs="Calibri" w:eastAsia="Calibri" w:hAnsi="Calibri"/>
        </w:rPr>
        <w:t xml:space="preserve">Detection Engineering &amp; Threat Hunting Roles</w:t>
      </w:r>
    </w:p>
    <w:p>
      <w:pPr>
        <w:spacing w:after="120"/>
      </w:pPr>
      <w:r>
        <w:rPr>
          <w:rFonts w:ascii="Calibri" w:cs="Calibri" w:eastAsia="Calibri" w:hAnsi="Calibri"/>
          <w:color w:val="333333"/>
          <w:sz w:val="22"/>
          <w:szCs w:val="22"/>
        </w:rPr>
        <w:t xml:space="preserve">The Session 4 detection rules demonstrate you can move from adversary simulation to operational detection in the same workflow. This is the purple team loop that hiring managers struggle to find in candidates.</w:t>
      </w:r>
    </w:p>
    <w:p>
      <w:pPr>
        <w:pStyle w:val="Heading2"/>
      </w:pPr>
      <w:r>
        <w:rPr>
          <w:rFonts w:ascii="Calibri" w:cs="Calibri" w:eastAsia="Calibri" w:hAnsi="Calibri"/>
        </w:rPr>
        <w:t xml:space="preserve">Cloud/Infrastructure Security Roles</w:t>
      </w:r>
    </w:p>
    <w:p>
      <w:pPr>
        <w:spacing w:after="120"/>
      </w:pPr>
      <w:r>
        <w:rPr>
          <w:rFonts w:ascii="Calibri" w:cs="Calibri" w:eastAsia="Calibri" w:hAnsi="Calibri"/>
          <w:color w:val="333333"/>
          <w:sz w:val="22"/>
          <w:szCs w:val="22"/>
        </w:rPr>
        <w:t xml:space="preserve">Understanding inference infrastructure security means understanding multi-tenant GPU compute, container security for ML serving, and network architecture for AI workloads — all critical for cloud security positions at hyperscalers.</w:t>
      </w:r>
    </w:p>
    <w:p>
      <w:pPr>
        <w:pStyle w:val="Heading2"/>
      </w:pPr>
      <w:r>
        <w:rPr>
          <w:rFonts w:ascii="Calibri" w:cs="Calibri" w:eastAsia="Calibri" w:hAnsi="Calibri"/>
        </w:rPr>
        <w:t xml:space="preserve">Interview Talking Points</w:t>
      </w:r>
    </w:p>
    <w:p>
      <w:pPr>
        <w:pStyle w:val="ListParagraph"/>
        <w:numPr>
          <w:ilvl w:val="0"/>
          <w:numId w:val="2"/>
        </w:numPr>
        <w:spacing w:after="60"/>
      </w:pPr>
      <w:r>
        <w:rPr>
          <w:rFonts w:ascii="Calibri" w:cs="Calibri" w:eastAsia="Calibri" w:hAnsi="Calibri"/>
          <w:color w:val="333333"/>
          <w:sz w:val="22"/>
          <w:szCs w:val="22"/>
        </w:rPr>
        <w:t xml:space="preserve">“I built a lab where I profiled AI inference latency at every OSI layer, then attacked each layer and wrote detection rules for the attacks I executed.”</w:t>
      </w:r>
    </w:p>
    <w:p>
      <w:pPr>
        <w:pStyle w:val="ListParagraph"/>
        <w:numPr>
          <w:ilvl w:val="0"/>
          <w:numId w:val="2"/>
        </w:numPr>
        <w:spacing w:after="60"/>
      </w:pPr>
      <w:r>
        <w:rPr>
          <w:rFonts w:ascii="Calibri" w:cs="Calibri" w:eastAsia="Calibri" w:hAnsi="Calibri"/>
          <w:color w:val="333333"/>
          <w:sz w:val="22"/>
          <w:szCs w:val="22"/>
        </w:rPr>
        <w:t xml:space="preserve">“I demonstrated that timing side-channels in inference APIs can fingerprint model architecture without any direct model access — and then I built the Sigma rules to detect that reconnaissance.”</w:t>
      </w:r>
    </w:p>
    <w:p>
      <w:pPr>
        <w:pStyle w:val="ListParagraph"/>
        <w:numPr>
          <w:ilvl w:val="0"/>
          <w:numId w:val="2"/>
        </w:numPr>
        <w:spacing w:after="60"/>
      </w:pPr>
      <w:r>
        <w:rPr>
          <w:rFonts w:ascii="Calibri" w:cs="Calibri" w:eastAsia="Calibri" w:hAnsi="Calibri"/>
          <w:color w:val="333333"/>
          <w:sz w:val="22"/>
          <w:szCs w:val="22"/>
        </w:rPr>
        <w:t xml:space="preserve">“I showed that traditional network attacks like DNS poisoning and connection exhaustion have AI-specific analogs that require inference-aware detection logic.”</w:t>
      </w:r>
    </w:p>
    <w:p>
      <w:pPr>
        <w:pBdr>
          <w:bottom w:val="single" w:color="2E75B6" w:sz="2" w:space="1"/>
        </w:pBdr>
        <w:spacing w:before="200" w:after="200"/>
      </w:pPr>
    </w:p>
    <w:p>
      <w:pPr>
        <w:pStyle w:val="Heading1"/>
      </w:pPr>
      <w:r>
        <w:rPr>
          <w:rFonts w:ascii="Calibri" w:cs="Calibri" w:eastAsia="Calibri" w:hAnsi="Calibri"/>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1B3A5C"/>
                <w:sz w:val="20"/>
                <w:szCs w:val="20"/>
              </w:rPr>
              <w:t xml:space="preserve">vLLM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High-throughput inference serving engine with PagedAttention memory management and continuous batching for efficient GPU utilization.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1B3A5C"/>
                <w:sz w:val="20"/>
                <w:szCs w:val="20"/>
              </w:rPr>
              <w:t xml:space="preserve">KV Cache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Key-Value cache storing intermediate attention computations to avoid redundant calculation during autoregressive token generation. Shared in multi-tenant environments.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1B3A5C"/>
                <w:sz w:val="20"/>
                <w:szCs w:val="20"/>
              </w:rPr>
              <w:t xml:space="preserve">Continuous Batching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Dynamic batching strategy that processes tokens from multiple requests concurrently, improving GPU utilization over static batching approaches.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1B3A5C"/>
                <w:sz w:val="20"/>
                <w:szCs w:val="20"/>
              </w:rPr>
              <w:t xml:space="preserve">PagedAttention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Memory management technique (originated in vLLM) that allocates GPU memory in pages rather than contiguous blocks, reducing memory waste and enabling higher concurrency.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1B3A5C"/>
                <w:sz w:val="20"/>
                <w:szCs w:val="20"/>
              </w:rPr>
              <w:t xml:space="preserve">Quantization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Reducing numerical precision of model weights (e.g., FP16 to INT8 or INT4) to decrease memory footprint and increase inference speed, with potential accuracy tradeoffs.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1B3A5C"/>
                <w:sz w:val="20"/>
                <w:szCs w:val="20"/>
              </w:rPr>
              <w:t xml:space="preserve">TTFB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Time to First Byte — the latency from sending a request to receiving the first byte of the response. In inference, this includes model loading, prompt processing, and initial token generation.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1B3A5C"/>
                <w:sz w:val="20"/>
                <w:szCs w:val="20"/>
              </w:rPr>
              <w:t xml:space="preserve">Timing Oracle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An attack technique where precise timing measurements of system responses reveal information about internal state, configuration, or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1B3A5C"/>
                <w:sz w:val="20"/>
                <w:szCs w:val="20"/>
              </w:rPr>
              <w:t xml:space="preserve">Model Fingerprinting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Using external observations (timing, output patterns, error responses) to identify the specific model, version, or configuration behind an inference endpoint.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1B3A5C"/>
                <w:sz w:val="20"/>
                <w:szCs w:val="20"/>
              </w:rPr>
              <w:t xml:space="preserve">TLS Offloading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Terminating TLS encryption at a reverse proxy or load balancer rather than the inference server, reducing compute overhead on GPU-bound systems.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1B3A5C"/>
                <w:sz w:val="20"/>
                <w:szCs w:val="20"/>
              </w:rPr>
              <w:t xml:space="preserve">Inference 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0"/>
                <w:szCs w:val="20"/>
              </w:rPr>
              <w:t xml:space="preserve">The API surface exposed by a model serving framework (e.g., /v1/completions) that accepts prompts and returns generated text.</w:t>
            </w:r>
          </w:p>
        </w:tc>
      </w:tr>
    </w:tbl>
    <w:p>
      <w:pPr>
        <w:spacing w:after="200"/>
      </w:pPr>
    </w:p>
    <w:p>
      <w:pPr>
        <w:pBdr>
          <w:bottom w:val="single" w:color="2E75B6" w:sz="2" w:space="1"/>
        </w:pBdr>
        <w:spacing w:before="200" w:after="200"/>
      </w:pPr>
    </w:p>
    <w:p>
      <w:pPr>
        <w:pStyle w:val="Heading1"/>
      </w:pPr>
      <w:r>
        <w:rPr>
          <w:rFonts w:ascii="Calibri" w:cs="Calibri" w:eastAsia="Calibri" w:hAnsi="Calibri"/>
        </w:rPr>
        <w:t xml:space="preserve">Resources and Further Reading</w:t>
      </w:r>
    </w:p>
    <w:p>
      <w:pPr>
        <w:pStyle w:val="ListParagraph"/>
        <w:numPr>
          <w:ilvl w:val="0"/>
          <w:numId w:val="2"/>
        </w:numPr>
        <w:spacing w:after="60"/>
      </w:pPr>
      <w:r>
        <w:rPr>
          <w:rFonts w:ascii="Calibri" w:cs="Calibri" w:eastAsia="Calibri" w:hAnsi="Calibri"/>
          <w:color w:val="333333"/>
          <w:sz w:val="22"/>
          <w:szCs w:val="22"/>
        </w:rPr>
        <w:t xml:space="preserve">vLLM Documentation: https://docs.vllm.ai/</w:t>
      </w:r>
    </w:p>
    <w:p>
      <w:pPr>
        <w:pStyle w:val="ListParagraph"/>
        <w:numPr>
          <w:ilvl w:val="0"/>
          <w:numId w:val="2"/>
        </w:numPr>
        <w:spacing w:after="60"/>
      </w:pPr>
      <w:r>
        <w:rPr>
          <w:rFonts w:ascii="Calibri" w:cs="Calibri" w:eastAsia="Calibri" w:hAnsi="Calibri"/>
          <w:color w:val="333333"/>
          <w:sz w:val="22"/>
          <w:szCs w:val="22"/>
        </w:rPr>
        <w:t xml:space="preserve">MITRE ATLAS Framework: https://atlas.mitre.org/</w:t>
      </w:r>
    </w:p>
    <w:p>
      <w:pPr>
        <w:pStyle w:val="ListParagraph"/>
        <w:numPr>
          <w:ilvl w:val="0"/>
          <w:numId w:val="2"/>
        </w:numPr>
        <w:spacing w:after="60"/>
      </w:pPr>
      <w:r>
        <w:rPr>
          <w:rFonts w:ascii="Calibri" w:cs="Calibri" w:eastAsia="Calibri" w:hAnsi="Calibri"/>
          <w:color w:val="333333"/>
          <w:sz w:val="22"/>
          <w:szCs w:val="22"/>
        </w:rPr>
        <w:t xml:space="preserve">NVIDIA Triton Inference Server: https://developer.nvidia.com/triton-inference-server</w:t>
      </w:r>
    </w:p>
    <w:p>
      <w:pPr>
        <w:pStyle w:val="ListParagraph"/>
        <w:numPr>
          <w:ilvl w:val="0"/>
          <w:numId w:val="2"/>
        </w:numPr>
        <w:spacing w:after="60"/>
      </w:pPr>
      <w:r>
        <w:rPr>
          <w:rFonts w:ascii="Calibri" w:cs="Calibri" w:eastAsia="Calibri" w:hAnsi="Calibri"/>
          <w:color w:val="333333"/>
          <w:sz w:val="22"/>
          <w:szCs w:val="22"/>
        </w:rPr>
        <w:t xml:space="preserve">Red Hat AI Inference Guide (stage-based accelerator framework)</w:t>
      </w:r>
    </w:p>
    <w:p>
      <w:pPr>
        <w:pStyle w:val="ListParagraph"/>
        <w:numPr>
          <w:ilvl w:val="0"/>
          <w:numId w:val="2"/>
        </w:numPr>
        <w:spacing w:after="60"/>
      </w:pPr>
      <w:r>
        <w:rPr>
          <w:rFonts w:ascii="Calibri" w:cs="Calibri" w:eastAsia="Calibri" w:hAnsi="Calibri"/>
          <w:color w:val="333333"/>
          <w:sz w:val="22"/>
          <w:szCs w:val="22"/>
        </w:rPr>
        <w:t xml:space="preserve">IBM Research: Accelerating AI Inference with Storage Scale</w:t>
      </w:r>
    </w:p>
    <w:p>
      <w:pPr>
        <w:pStyle w:val="ListParagraph"/>
        <w:numPr>
          <w:ilvl w:val="0"/>
          <w:numId w:val="2"/>
        </w:numPr>
        <w:spacing w:after="60"/>
      </w:pPr>
      <w:r>
        <w:rPr>
          <w:rFonts w:ascii="Calibri" w:cs="Calibri" w:eastAsia="Calibri" w:hAnsi="Calibri"/>
          <w:color w:val="333333"/>
          <w:sz w:val="22"/>
          <w:szCs w:val="22"/>
        </w:rPr>
        <w:t xml:space="preserve">FlashAttention papers (Tri Dao et al.)</w:t>
      </w:r>
    </w:p>
    <w:p>
      <w:pPr>
        <w:pStyle w:val="ListParagraph"/>
        <w:numPr>
          <w:ilvl w:val="0"/>
          <w:numId w:val="2"/>
        </w:numPr>
        <w:spacing w:after="60"/>
      </w:pPr>
      <w:r>
        <w:rPr>
          <w:rFonts w:ascii="Calibri" w:cs="Calibri" w:eastAsia="Calibri" w:hAnsi="Calibri"/>
          <w:color w:val="333333"/>
          <w:sz w:val="22"/>
          <w:szCs w:val="22"/>
        </w:rPr>
        <w:t xml:space="preserve">OWASP LLM Top 10 (for application-layer context)</w:t>
      </w:r>
    </w:p>
    <w:p>
      <w:pPr>
        <w:pStyle w:val="ListParagraph"/>
        <w:numPr>
          <w:ilvl w:val="0"/>
          <w:numId w:val="2"/>
        </w:numPr>
        <w:spacing w:after="60"/>
      </w:pPr>
      <w:r>
        <w:rPr>
          <w:rFonts w:ascii="Calibri" w:cs="Calibri" w:eastAsia="Calibri" w:hAnsi="Calibri"/>
          <w:color w:val="333333"/>
          <w:sz w:val="22"/>
          <w:szCs w:val="22"/>
        </w:rPr>
        <w:t xml:space="preserve">Sigma Rule Format Specification: https://github.com/SigmaHQ/sigma</w:t>
      </w:r>
    </w:p>
    <w:p>
      <w:pPr>
        <w:spacing w:after="400"/>
      </w:pPr>
    </w:p>
    <w:p>
      <w:pPr>
        <w:spacing w:after="60"/>
        <w:jc w:val="center"/>
      </w:pPr>
      <w:r>
        <w:rPr>
          <w:rFonts w:ascii="Calibri" w:cs="Calibri" w:eastAsia="Calibri" w:hAnsi="Calibri"/>
          <w:i/>
          <w:iCs/>
          <w:color w:val="2E75B6"/>
          <w:sz w:val="22"/>
          <w:szCs w:val="22"/>
        </w:rPr>
        <w:t xml:space="preserve">— End of Lab 13 —</w:t>
      </w:r>
    </w:p>
    <w:p>
      <w:pPr>
        <w:jc w:val="center"/>
      </w:pPr>
      <w:r>
        <w:rPr>
          <w:rFonts w:ascii="Calibri" w:cs="Calibri" w:eastAsia="Calibri" w:hAnsi="Calibri"/>
          <w:color w:val="666666"/>
          <w:sz w:val="20"/>
          <w:szCs w:val="20"/>
        </w:rPr>
        <w:t xml:space="preserve">Next: Return to capstone integration or proceed with curriculum sequencing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Calibri" w:cs="Calibri" w:eastAsia="Calibri" w:hAnsi="Calibri"/>
        <w:color w:val="666666"/>
        <w:sz w:val="16"/>
        <w:szCs w:val="16"/>
      </w:rPr>
      <w:t xml:space="preserve">Angie Casarez  |  AVA Research  |  </w:t>
    </w: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Calibri" w:cs="Calibri" w:eastAsia="Calibri" w:hAnsi="Calibri"/>
        <w:color w:val="2E75B6"/>
        <w:sz w:val="18"/>
        <w:szCs w:val="18"/>
      </w:rPr>
      <w:t xml:space="preserve">AI × Cybersecurity Convergence Curriculum</w:t>
    </w:r>
    <w:r>
      <w:rPr>
        <w:rFonts w:ascii="Calibri" w:cs="Calibri" w:eastAsia="Calibri" w:hAnsi="Calibri"/>
        <w:color w:val="666666"/>
        <w:sz w:val="18"/>
        <w:szCs w:val="18"/>
      </w:rPr>
      <w:t xml:space="preserve">  |  Lab 13: AI Inference Infrastructure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3A5C"/>
      <w:sz w:val="36"/>
      <w:szCs w:val="36"/>
    </w:rPr>
  </w:style>
  <w:style w:type="paragraph" w:styleId="Heading2">
    <w:name w:val="Heading 2"/>
    <w:basedOn w:val="Normal"/>
    <w:next w:val="Normal"/>
    <w:qFormat/>
    <w:pPr>
      <w:spacing w:before="240" w:after="160"/>
      <w:outlineLvl w:val="1"/>
    </w:pPr>
    <w:rPr>
      <w:rFonts w:ascii="Calibri" w:cs="Calibri" w:eastAsia="Calibri" w:hAnsi="Calibri"/>
      <w:b/>
      <w:bCs/>
      <w:color w:val="2E75B6"/>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2026-03-16T19:05:24.464Z</dcterms:created>
  <dcterms:modified xsi:type="dcterms:W3CDTF">2026-03-16T19:05:24.465Z</dcterms:modified>
</cp:coreProperties>
</file>

<file path=docProps/custom.xml><?xml version="1.0" encoding="utf-8"?>
<Properties xmlns="http://schemas.openxmlformats.org/officeDocument/2006/custom-properties" xmlns:vt="http://schemas.openxmlformats.org/officeDocument/2006/docPropsVTypes"/>
</file>