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Comparativo de KPIs: Dashboard PortoBank vs. Relatório de Investidores do Itaú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Documento de referência gerado a partir do dashboard “Cartão de Crédito – Resumo” (Power BI, App Riscos PortoBank, atualizado em 29/06/2026, safra 2026-03) comparado com os relatórios públicos de Relações com Investidores do Itaú Unibanco (Análise Gerencial da Operação / MD&amp;A e Apresentação Institucional).</w:t>
      </w:r>
    </w:p>
    <w:p>
      <w:pPr>
        <w:pStyle w:val="Heading2"/>
      </w:pPr>
      <w:r>
        <w:t xml:space="preserve">1. Números — PortoBank vs. Itaú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Os valores do PortoBank abaixo foram lidos diretamente da foto do dashboard (safra mais recente, 2026-03); itens marcados com * têm leitura aproximada devido ao ângulo/resolução da foto e devem ser conferidos no Power BI antes de qualquer uso externo. Os valores do Itaú são do 1T26 (encerrado em março/2026), divulgados oficialmente em maio/2026.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PortoBank – Cartão (safra 2026-03)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Itaú – Consolidado (1T26)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Carteira / Saldo 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R$ 19,9 bi*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R$ 1.482,7 bi (carteira ampliada total)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Crescimento da carteira de cartões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n/d no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+8,2% a/a (carteira geral de cartões); +20,2% a/a no segmento premium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NPL (inadimplência)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0,2%* (mínimo da série; pico de 1,0% no período)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NPL &gt; 90 dias: 1,9% | NPL 15-90 dias: 1,7%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NPL Pessoa Física (referência)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3,6% (NPL &gt; 90 dias, PF)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Provisão / Cobertura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8,1%* (Provisão Devedores Duvidosos, último ponto)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Cobertura Estágio 3: 53,6% (consolidado) | 59,3% (PF)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Custo de crédito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n/d no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R$ 10,0 bi no trimestre (+2,5% t/t; +4,5% a/a)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Carteira renegociada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Colchão de acordo ≈ R$ 159,0 Mi (ponto inicial da série)*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R$ 34,8 bi (2,6% da carteira total)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Carteira Cobrança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R$ 4,5–5,1 bi* (variação na série)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 — não há linha equivalente no RI</w:t>
            </w:r>
          </w:p>
        </w:tc>
      </w:tr>
    </w:tbl>
    <w:p>
      <w:pPr>
        <w:spacing w:after="160"/>
      </w:pPr>
      <w:r>
        <w:rPr>
          <w:i w:val="false"/>
          <w:iCs w:val="false"/>
          <w:sz w:val="22"/>
          <w:szCs w:val="22"/>
        </w:rPr>
        <w:t xml:space="preserve">*Atenção: os números do PortoBank marcados com asterisco vieram de uma leitura visual da foto, não de exportação de dados — recomendo validar contra a fonte (Power BI) antes de usar em qualquer documento formal ou apresentação.</w:t>
      </w:r>
    </w:p>
    <w:p>
      <w:pPr>
        <w:pStyle w:val="Heading2"/>
      </w:pPr>
      <w:r>
        <w:t xml:space="preserve">2. KPIs com equivalente direto no RI do Itaú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Esses indicadores têm correspondência clara nos relatórios trimestrais (MD&amp;A) que o Itaú divulga ao mercado: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 no dashboard PortoBank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Equivalente no RI do Itaú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Saldo Total (360)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Carteira de Crédito (saldo total, R$ bi, evolução trimestral)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Equivalente direto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Non-Performing Loan (NPL)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NPL 15-90 dias e NPL acima de 90 dias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Equivalente direto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Provisão Devedores Duvidosos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Despesa de provisão para créditos de liquidação duvidosa (PDD)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Equivalente direto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Índice de Cobertura Total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Índice de cobertura total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Equivalente direto</w:t>
            </w:r>
          </w:p>
        </w:tc>
      </w:tr>
    </w:tbl>
    <w:p>
      <w:pPr>
        <w:pStyle w:val="Heading2"/>
      </w:pPr>
      <w:r>
        <w:t xml:space="preserve">3. KPIs operacionais que NÃO aparecem no RI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São métricas de gestão interna de portfólio e cobrança — essenciais para a operação, mas não fazem parte do disclosure público de nenhum banco brasileiro, incluindo o Itaú: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 no dashboard PortoBank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 que não aparece no RI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Limite Disponível / Overlimit Disponível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Métrica de gestão de exposição de portfólio, uso interno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Share of Wallet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Inteligência competitiva interna, não divulgada publicamente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Enquadramento (Bloqueio K)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Regra operacional de política de crédito, não é KPI de RI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Entrada de Atraso em 15 dias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Granularidade operacional diária/semanal, não trimestral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$Over 15-90 / $Over 90 (360)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Visão de saldo em atraso por faixa; o RI usa apenas o índice percentual (NPL), não o saldo em R$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Carteira Cobrança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Métrica de gestão da área de cobrança, uso interno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Colchão de Acordo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Métrica de negociação/recuperação de crédito, uso interno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Saldo Regularizado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Métrica de performance de cobrança, uso interno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Caixa Cobrança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Métrica de geração de caixa da cobrança, uso interno</w:t>
            </w:r>
          </w:p>
        </w:tc>
      </w:tr>
    </w:tbl>
    <w:p>
      <w:pPr>
        <w:pStyle w:val="Heading2"/>
      </w:pPr>
      <w:r>
        <w:t xml:space="preserve">4. Por que essa diferença existe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 RI reporta em nível de carteira de crédito total e por segmento (PF, PJ, grandes empresas), sem quebra por produto específico como cartão de crédito isolado.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Métricas de cobrança (colchão de acordo, caixa cobrança, saldo regularizado) revelam estratégia de recuperação de crédito — informação sensível, não divulgada para não expor a política comercial a concorrentes.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Share of Wallet e Enquadramento são inteligência interna sobre o comportamento do cliente e regras de política de crédito — vantagem competitiva, não obrigação regulatória.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 Itaú usa NPL 15-90 e NPL &gt; 90 como indicador percentual padronizado; o PortoBank, no dashboard, também mostra o saldo em R$ em atraso por faixa ($Over), que é informação operacional mais detalhada que o mercado não pede.</w:t>
      </w:r>
    </w:p>
    <w:p>
      <w:pPr>
        <w:pStyle w:val="Heading2"/>
      </w:pPr>
      <w:r>
        <w:t xml:space="preserve">5. Leitura para posicionamento estratégico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O dashboard do PortoBank é, na prática, mais granular e operacional do que qualquer relatório público de investidor de banco brasileiro — isso é esperado, já que RI mostra o que o mercado precisa saber para decisão de investimento, enquanto o dashboard interno serve a gestão tática do dia a dia da carteira. Para um pitch de reposicionamento (ex.: Head de AI Innovation &amp; Solutions), esse contraste pode ser usado como argumento: a área já entrega visibilidade analítica em nível superior ao que o próprio mercado de capitais exige do banco.</w:t>
      </w:r>
    </w:p>
    <w:p>
      <w:pPr>
        <w:pStyle w:val="Heading2"/>
      </w:pPr>
      <w:r>
        <w:t xml:space="preserve">6. Fontes consultadas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Itaú Unibanco – Comunicado ao Mercado, Resultado do 1º Trimestre de 2026 (1T26) e Fact Sheet 1T26, itau.com.br/relacoes-com-investidores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Itaú Unibanco – Análise Gerencial da Operação e Demonstrações Contábeis (MD&amp;A), trimestres 1T23 a 1T26, itau.com.br/relacoes-com-investidores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Itaú Unibanco – Apresentação Institucional, 2T24 e 1T25, itau.com.br/relacoes-com-investidores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Itaú Unibanco – IR Glossary, itau.com.br/relacoes-com-investidores/en/investor-services/ir-glossary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Foto do dashboard PortoBank “Cartão de Crédito – Resumo”, Power BI, App Riscos, atualização 29/06/2026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6"/>
        <w:szCs w:val="16"/>
      </w:rPr>
      <w:t xml:space="preserve">PortoBank — Cartão de Crédito · Comparativo de KPIs vs. RI Itaú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2026-06-30T18:39:45.873Z</dcterms:created>
  <dcterms:modified xsi:type="dcterms:W3CDTF">2026-06-30T18:39:45.873Z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