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189a87859f25b143203a3726032fab070924d34"/>
    <w:p>
      <w:pPr>
        <w:pStyle w:val="Heading1"/>
      </w:pPr>
      <w:r>
        <w:t xml:space="preserve">References added in the MODIS revision of draft_modis.docx</w:t>
      </w:r>
    </w:p>
    <w:p>
      <w:pPr>
        <w:pStyle w:val="FirstParagraph"/>
      </w:pPr>
      <w:r>
        <w:t xml:space="preserve">Entries for the six new in-text citations. Please verify DOIs and dataset citation years before importing.</w:t>
      </w:r>
    </w:p>
    <w:p>
      <w:pPr>
        <w:pStyle w:val="BodyText"/>
      </w:pPr>
      <w:r>
        <w:rPr>
          <w:b/>
          <w:bCs/>
        </w:rPr>
        <w:t xml:space="preserve">Running et al, 2004</w:t>
      </w:r>
      <w:r>
        <w:t xml:space="preserve"> </w:t>
      </w:r>
      <w:r>
        <w:t xml:space="preserve">— Running, S. W., Nemani, R. R., Heinsch, F. A., Zhao, M., Reeves, M., &amp; Hashimoto, H. (2004). A continuous satellite-derived measure of global terrestrial primary production.</w:t>
      </w:r>
      <w:r>
        <w:t xml:space="preserve"> </w:t>
      </w:r>
      <w:r>
        <w:rPr>
          <w:i/>
          <w:iCs/>
        </w:rPr>
        <w:t xml:space="preserve">BioScience</w:t>
      </w:r>
      <w:r>
        <w:t xml:space="preserve">, 54(6), 547–560. https://doi.org/10.1641/0006-3568(2004)054[0547:ACSMOG]2.0.CO;2</w:t>
      </w:r>
    </w:p>
    <w:p>
      <w:pPr>
        <w:pStyle w:val="BodyText"/>
      </w:pPr>
      <w:r>
        <w:rPr>
          <w:b/>
          <w:bCs/>
        </w:rPr>
        <w:t xml:space="preserve">Running &amp; Zhao, 2021</w:t>
      </w:r>
      <w:r>
        <w:t xml:space="preserve"> </w:t>
      </w:r>
      <w:r>
        <w:t xml:space="preserve">— Running, S. W., &amp; Zhao, M. (2021). MODIS/Terra Gross Primary Productivity Gap-Filled Yearly L4 Global 500 m SIN Grid V061 [Data set]. NASA EOSDIS Land Processes Distributed Active Archive Center. https://doi.org/10.5067/MODIS/MOD17A3HGF.061</w:t>
      </w:r>
    </w:p>
    <w:p>
      <w:pPr>
        <w:pStyle w:val="BodyText"/>
      </w:pPr>
      <w:r>
        <w:rPr>
          <w:b/>
          <w:bCs/>
        </w:rPr>
        <w:t xml:space="preserve">Roy et al, 2016</w:t>
      </w:r>
      <w:r>
        <w:t xml:space="preserve"> </w:t>
      </w:r>
      <w:r>
        <w:t xml:space="preserve">— Roy, D. P., Kovalskyy, V., Zhang, H. K., Vermote, E. F., Yan, L., Kumar, S. S., &amp; Egorov, A. (2016). Characterization of Landsat-7 to Landsat-8 reflective wavelength and normalized difference vegetation index continuity.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 185, 57–70. https://doi.org/10.1016/j.rse.2015.12.024</w:t>
      </w:r>
    </w:p>
    <w:p>
      <w:pPr>
        <w:pStyle w:val="BodyText"/>
      </w:pPr>
      <w:r>
        <w:rPr>
          <w:b/>
          <w:bCs/>
        </w:rPr>
        <w:t xml:space="preserve">Vogelmann et al, 2016</w:t>
      </w:r>
      <w:r>
        <w:t xml:space="preserve"> </w:t>
      </w:r>
      <w:r>
        <w:t xml:space="preserve">— Vogelmann, J. E., Gallant, A. L., Shi, H., &amp; Zhu, Z. (2016). Perspectives on monitoring gradual change across the continuity of Landsat sensors using time-series data.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 185, 258–270. https://doi.org/10.1016/j.rse.2016.02.060</w:t>
      </w:r>
    </w:p>
    <w:p>
      <w:pPr>
        <w:pStyle w:val="BodyText"/>
      </w:pPr>
      <w:r>
        <w:rPr>
          <w:b/>
          <w:bCs/>
        </w:rPr>
        <w:t xml:space="preserve">Mu et al, 2011</w:t>
      </w:r>
      <w:r>
        <w:t xml:space="preserve"> </w:t>
      </w:r>
      <w:r>
        <w:t xml:space="preserve">— Mu, Q., Zhao, M., &amp; Running, S. W. (2011). Improvements to a MODIS global terrestrial evapotranspiration algorithm.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 115(8), 1781–1800. https://doi.org/10.1016/j.rse.2011.02.019</w:t>
      </w:r>
    </w:p>
    <w:p>
      <w:pPr>
        <w:pStyle w:val="BodyText"/>
      </w:pPr>
      <w:r>
        <w:rPr>
          <w:b/>
          <w:bCs/>
        </w:rPr>
        <w:t xml:space="preserve">Thornton et al, 2022</w:t>
      </w:r>
      <w:r>
        <w:t xml:space="preserve"> </w:t>
      </w:r>
      <w:r>
        <w:t xml:space="preserve">— Thornton, M. M., Shrestha, R., Wei, Y., Thornton, P. E., Kao, S.-C., &amp; Wilson, B. E. (2022). Daymet: Daily Surface Weather Data on a 1-km Grid for North America, Version 4 R1 [Data set]. ORNL Distributed Active Archive Center. https://doi.org/10.3334/ORNLDAAC/2129</w:t>
      </w:r>
    </w:p>
    <w:p>
      <w:pPr>
        <w:pStyle w:val="BodyText"/>
      </w:pPr>
      <w:r>
        <w:rPr>
          <w:b/>
          <w:bCs/>
        </w:rPr>
        <w:t xml:space="preserve">Addor et al, 2017</w:t>
      </w:r>
      <w:r>
        <w:t xml:space="preserve"> </w:t>
      </w:r>
      <w:r>
        <w:t xml:space="preserve">— Addor, N., Newman, A. J., Mizukami, N., &amp; Clark, M. P. (2017). The CAMELS data set: catchment attributes and meteorology for large-sample studies.</w:t>
      </w:r>
      <w:r>
        <w:t xml:space="preserve"> </w:t>
      </w:r>
      <w:r>
        <w:rPr>
          <w:i/>
          <w:iCs/>
        </w:rPr>
        <w:t xml:space="preserve">Hydrology and Earth System Sciences</w:t>
      </w:r>
      <w:r>
        <w:t xml:space="preserve">, 21(10), 5293–5313. https://doi.org/10.5194/hess-21-5293-2017</w:t>
      </w:r>
    </w:p>
    <w:p>
      <w:pPr>
        <w:pStyle w:val="BodyText"/>
      </w:pPr>
      <w:r>
        <w:rPr>
          <w:b/>
          <w:bCs/>
        </w:rPr>
        <w:t xml:space="preserve">Budyko, 1974</w:t>
      </w:r>
      <w:r>
        <w:t xml:space="preserve"> </w:t>
      </w:r>
      <w:r>
        <w:t xml:space="preserve">— Budyko, M. I. (1974).</w:t>
      </w:r>
      <w:r>
        <w:t xml:space="preserve"> </w:t>
      </w:r>
      <w:r>
        <w:rPr>
          <w:i/>
          <w:iCs/>
        </w:rPr>
        <w:t xml:space="preserve">Climate and Life</w:t>
      </w:r>
      <w:r>
        <w:t xml:space="preserve">. Academic Press, New York.</w:t>
      </w:r>
    </w:p>
    <w:p>
      <w:pPr>
        <w:pStyle w:val="BodyText"/>
      </w:pPr>
      <w:r>
        <w:t xml:space="preserve">Where each is cited: Running et al / Running &amp; Zhao — Methods, Data sourcing (MOD17A3HGF product). Roy et al and Vogelmann et al — Methods, Data sourcing (why Landsat was replaced) and Discussion, Synthesis challenges (Landsat sensor-transition artifacts). Mu et al — Methods, Gridded sampling (grid ET). Thornton et al and Addor et al — Methods, Climate analysis (Daymet PET/P aridity index). Budyko — Results, Trends in drivers and outputs.</w:t>
      </w:r>
    </w:p>
    <w:bookmarkEnd w:id="21"/>
    <w:sectPr w:rsidR="006317AC" w:rsidRPr="006317AC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9347AF7"/>
    <w:multiLevelType w:val="hybridMultilevel"/>
    <w:tmpl w:val="75EC386E"/>
    <w:lvl w:ilvl="0" w:tplc="B67432DC">
      <w:numFmt w:val="bullet"/>
      <w:lvlText w:val="-"/>
      <w:lvlJc w:val="left"/>
      <w:pPr>
        <w:ind w:hanging="360" w:left="720"/>
      </w:pPr>
      <w:rPr>
        <w:rFonts w:ascii="Calibri" w:cs="Calibri" w:eastAsiaTheme="minorHAnsi" w:hAnsi="Calibri" w:hint="default"/>
      </w:rPr>
    </w:lvl>
    <w:lvl w:ilvl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10428248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D95"/>
    <w:rsid w:val="000030EF"/>
    <w:rsid w:val="000468DE"/>
    <w:rsid w:val="00076D8B"/>
    <w:rsid w:val="000C1A08"/>
    <w:rsid w:val="000F4870"/>
    <w:rsid w:val="0010135E"/>
    <w:rsid w:val="00115C6B"/>
    <w:rsid w:val="00123386"/>
    <w:rsid w:val="00127763"/>
    <w:rsid w:val="00165F69"/>
    <w:rsid w:val="00172DDC"/>
    <w:rsid w:val="001A0922"/>
    <w:rsid w:val="001C2BDE"/>
    <w:rsid w:val="001C5BC2"/>
    <w:rsid w:val="001F2E85"/>
    <w:rsid w:val="00214758"/>
    <w:rsid w:val="00222EA5"/>
    <w:rsid w:val="00235259"/>
    <w:rsid w:val="002518A3"/>
    <w:rsid w:val="002704C4"/>
    <w:rsid w:val="00281BB9"/>
    <w:rsid w:val="002D116D"/>
    <w:rsid w:val="002E065D"/>
    <w:rsid w:val="002E1BEE"/>
    <w:rsid w:val="00316A33"/>
    <w:rsid w:val="00320AFC"/>
    <w:rsid w:val="00373297"/>
    <w:rsid w:val="003A32DC"/>
    <w:rsid w:val="003A5FA8"/>
    <w:rsid w:val="003D74B4"/>
    <w:rsid w:val="003F451F"/>
    <w:rsid w:val="004166F5"/>
    <w:rsid w:val="00425BB6"/>
    <w:rsid w:val="00434183"/>
    <w:rsid w:val="0046299A"/>
    <w:rsid w:val="0048336F"/>
    <w:rsid w:val="004941F6"/>
    <w:rsid w:val="004B7DF9"/>
    <w:rsid w:val="004D783F"/>
    <w:rsid w:val="004E2E80"/>
    <w:rsid w:val="005557E5"/>
    <w:rsid w:val="005653B6"/>
    <w:rsid w:val="00591C64"/>
    <w:rsid w:val="005926E2"/>
    <w:rsid w:val="005927AB"/>
    <w:rsid w:val="00597152"/>
    <w:rsid w:val="005A2BAC"/>
    <w:rsid w:val="005C2591"/>
    <w:rsid w:val="005D0F93"/>
    <w:rsid w:val="005D7E85"/>
    <w:rsid w:val="00622914"/>
    <w:rsid w:val="006317AC"/>
    <w:rsid w:val="006336D3"/>
    <w:rsid w:val="00635DA0"/>
    <w:rsid w:val="00642E0D"/>
    <w:rsid w:val="0066208D"/>
    <w:rsid w:val="006726BE"/>
    <w:rsid w:val="006B29A4"/>
    <w:rsid w:val="006B3F31"/>
    <w:rsid w:val="0071406C"/>
    <w:rsid w:val="007405C3"/>
    <w:rsid w:val="00742CFA"/>
    <w:rsid w:val="00752657"/>
    <w:rsid w:val="007B3CA6"/>
    <w:rsid w:val="007C5646"/>
    <w:rsid w:val="007F5A74"/>
    <w:rsid w:val="008169E5"/>
    <w:rsid w:val="00816A75"/>
    <w:rsid w:val="0082022B"/>
    <w:rsid w:val="00840F9C"/>
    <w:rsid w:val="00867E37"/>
    <w:rsid w:val="00867F66"/>
    <w:rsid w:val="008958ED"/>
    <w:rsid w:val="008C065B"/>
    <w:rsid w:val="008E07EC"/>
    <w:rsid w:val="00903EA5"/>
    <w:rsid w:val="009356A9"/>
    <w:rsid w:val="00985CFC"/>
    <w:rsid w:val="009C0C31"/>
    <w:rsid w:val="00A0202B"/>
    <w:rsid w:val="00A43E49"/>
    <w:rsid w:val="00A73D95"/>
    <w:rsid w:val="00AC23DC"/>
    <w:rsid w:val="00AD7118"/>
    <w:rsid w:val="00AF04F5"/>
    <w:rsid w:val="00B806BB"/>
    <w:rsid w:val="00B85FEF"/>
    <w:rsid w:val="00B86F93"/>
    <w:rsid w:val="00B95ED3"/>
    <w:rsid w:val="00BA76E8"/>
    <w:rsid w:val="00BB0666"/>
    <w:rsid w:val="00BF09CE"/>
    <w:rsid w:val="00BF40E5"/>
    <w:rsid w:val="00BF6C26"/>
    <w:rsid w:val="00C15183"/>
    <w:rsid w:val="00C50FC0"/>
    <w:rsid w:val="00C74A49"/>
    <w:rsid w:val="00C81732"/>
    <w:rsid w:val="00C821D7"/>
    <w:rsid w:val="00CA5CC0"/>
    <w:rsid w:val="00CB5DB2"/>
    <w:rsid w:val="00CE0F0D"/>
    <w:rsid w:val="00D074B6"/>
    <w:rsid w:val="00D256E1"/>
    <w:rsid w:val="00D567ED"/>
    <w:rsid w:val="00D57DCE"/>
    <w:rsid w:val="00D663EC"/>
    <w:rsid w:val="00D77D6B"/>
    <w:rsid w:val="00D94B84"/>
    <w:rsid w:val="00DE045C"/>
    <w:rsid w:val="00DF5CBF"/>
    <w:rsid w:val="00E013A9"/>
    <w:rsid w:val="00E47AF1"/>
    <w:rsid w:val="00E93E66"/>
    <w:rsid w:val="00EA4F03"/>
    <w:rsid w:val="00EC7636"/>
    <w:rsid w:val="00ED0823"/>
    <w:rsid w:val="00EE1F06"/>
    <w:rsid w:val="00F07DCB"/>
    <w:rsid w:val="00F13BAE"/>
    <w:rsid w:val="00F27959"/>
    <w:rsid w:val="00F304B9"/>
    <w:rsid w:val="00F86461"/>
    <w:rsid w:val="00F91BAD"/>
    <w:rsid w:val="00FB0C97"/>
    <w:rsid w:val="00FC7181"/>
    <w:rsid w:val="00FD1F76"/>
    <w:rsid w:val="00FF5A89"/>
    <w:rsid w:val="00FF6DE3"/>
    <w:rsid w:val="05215F62"/>
    <w:rsid w:val="098EB2FB"/>
    <w:rsid w:val="133B4252"/>
    <w:rsid w:val="19FE3A87"/>
    <w:rsid w:val="1FCF86D4"/>
    <w:rsid w:val="2172E6F8"/>
    <w:rsid w:val="2B501527"/>
    <w:rsid w:val="300F9227"/>
    <w:rsid w:val="332CE995"/>
    <w:rsid w:val="3401E40F"/>
    <w:rsid w:val="345266F4"/>
    <w:rsid w:val="38CE7CE9"/>
    <w:rsid w:val="3D5AA181"/>
    <w:rsid w:val="41294FD5"/>
    <w:rsid w:val="42130560"/>
    <w:rsid w:val="574CCBD3"/>
    <w:rsid w:val="5B0A072E"/>
    <w:rsid w:val="5EDFF530"/>
    <w:rsid w:val="63599E8E"/>
    <w:rsid w:val="6B8DA97D"/>
    <w:rsid w:val="73BCB1B3"/>
    <w:rsid w:val="79EEF447"/>
    <w:rsid w:val="7D8C2F7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A73D95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A73D95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A73D95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2F5496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73D95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73D95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A73D95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73D95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A73D95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A73D95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A73D95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A73D95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A73D95"/>
    <w:rPr>
      <w:rFonts w:cstheme="majorBidi" w:eastAsiaTheme="majorEastAsia"/>
      <w:color w:themeColor="accent1" w:themeShade="BF" w:val="2F5496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73D95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73D95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73D9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73D9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73D9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73D9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73D95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73D95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73D95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73D95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73D95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73D95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73D9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73D95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73D95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73D95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A73D95"/>
    <w:rPr>
      <w:b/>
      <w:bCs/>
      <w:smallCaps/>
      <w:color w:themeColor="accent1" w:themeShade="BF" w:val="2F5496"/>
      <w:spacing w:val="5"/>
    </w:rPr>
  </w:style>
  <w:style w:styleId="Hyperlink" w:type="character">
    <w:name w:val="Hyperlink"/>
    <w:basedOn w:val="DefaultParagraphFont"/>
    <w:uiPriority w:val="99"/>
    <w:unhideWhenUsed/>
    <w:rsid w:val="0066208D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66208D"/>
    <w:rPr>
      <w:color w:val="605E5C"/>
      <w:shd w:color="auto" w:fill="E1DFDD" w:val="clear"/>
    </w:rPr>
  </w:style>
  <w:style w:styleId="Caption" w:type="paragraph">
    <w:name w:val="caption"/>
    <w:basedOn w:val="Normal"/>
    <w:next w:val="Normal"/>
    <w:uiPriority w:val="35"/>
    <w:unhideWhenUsed/>
    <w:qFormat/>
    <w:rsid w:val="00B95ED3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Header" w:type="paragraph">
    <w:name w:val="header"/>
    <w:basedOn w:val="Normal"/>
    <w:link w:val="HeaderChar"/>
    <w:uiPriority w:val="99"/>
    <w:unhideWhenUsed/>
    <w:rsid w:val="00425BB6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425BB6"/>
  </w:style>
  <w:style w:styleId="Footer" w:type="paragraph">
    <w:name w:val="footer"/>
    <w:basedOn w:val="Normal"/>
    <w:link w:val="FooterChar"/>
    <w:uiPriority w:val="99"/>
    <w:unhideWhenUsed/>
    <w:rsid w:val="00425BB6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425BB6"/>
  </w:style>
  <w:style w:styleId="CommentText" w:type="paragraph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Pr>
      <w:sz w:val="20"/>
      <w:szCs w:val="20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Revision" w:type="paragraph">
    <w:name w:val="Revision"/>
    <w:hidden/>
    <w:uiPriority w:val="99"/>
    <w:semiHidden/>
    <w:rsid w:val="008169E5"/>
    <w:pPr>
      <w:spacing w:after="0" w:line="240" w:lineRule="auto"/>
    </w:pPr>
  </w:style>
  <w:style w:styleId="FollowedHyperlink" w:type="character">
    <w:name w:val="FollowedHyperlink"/>
    <w:basedOn w:val="DefaultParagraphFont"/>
    <w:uiPriority w:val="99"/>
    <w:semiHidden/>
    <w:unhideWhenUsed/>
    <w:rsid w:val="00C74A49"/>
    <w:rPr>
      <w:color w:themeColor="followedHyperlink" w:val="954F72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8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8" Target="media/image1.png" Type="http://schemas.openxmlformats.org/officeDocument/2006/relationships/image" /><Relationship Id="rId12" Target="media/image5.png" Type="http://schemas.openxmlformats.org/officeDocument/2006/relationships/image" /><Relationship Id="rId11" Target="media/image4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7</Pages>
  <Words>2834</Words>
  <Characters>16158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2026-09-22T18:58:48Z</dcterms:created>
  <dcterms:modified xsi:type="dcterms:W3CDTF">2026-09-22T18:58:48Z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