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F7D"/>
          <w:sz w:val="76"/>
        </w:rPr>
        <w:t>GOVOS</w:t>
      </w:r>
    </w:p>
    <w:p>
      <w:pPr>
        <w:jc w:val="center"/>
      </w:pPr>
      <w:r>
        <w:rPr>
          <w:b/>
          <w:color w:val="0B2D3A"/>
          <w:sz w:val="44"/>
        </w:rPr>
        <w:t>Government Operations System</w:t>
      </w:r>
    </w:p>
    <w:p>
      <w:pPr>
        <w:jc w:val="center"/>
      </w:pPr>
      <w:r>
        <w:rPr>
          <w:b/>
          <w:color w:val="17232B"/>
          <w:sz w:val="32"/>
        </w:rPr>
        <w:t>Professional Project Report — Ministerial Edition</w:t>
      </w:r>
    </w:p>
    <w:p>
      <w:pPr>
        <w:jc w:val="center"/>
      </w:pPr>
      <w:r>
        <w:rPr>
          <w:color w:val="66747D"/>
          <w:sz w:val="21"/>
        </w:rPr>
        <w:t>Product strategy • Technical architecture • Phase 1 execution • Pilot readiness • Phase 2 vision</w:t>
      </w:r>
    </w:p>
    <w:p/>
    <w:p/>
    <w:tbl>
      <w:tblPr>
        <w:tblStyle w:val="TableGrid"/>
        <w:tblW w:type="auto" w:w="0"/>
        <w:tblLook w:firstColumn="1" w:firstRow="1" w:lastColumn="0" w:lastRow="0" w:noHBand="0" w:noVBand="1" w:val="04A0"/>
      </w:tblPr>
      <w:tblGrid>
        <w:gridCol w:w="9994"/>
      </w:tblGrid>
      <w:tr>
        <w:tc>
          <w:tcPr>
            <w:tcW w:type="dxa" w:w="9994"/>
            <w:shd w:fill="EAF3F5"/>
            <w:vAlign w:val="center"/>
          </w:tcPr>
          <w:p>
            <w:pPr>
              <w:spacing w:after="0"/>
            </w:pPr>
            <w:r/>
            <w:r>
              <w:rPr>
                <w:rFonts w:ascii="Aptos" w:hAnsi="Aptos"/>
                <w:b/>
                <w:color w:val="0F6F7D"/>
                <w:sz w:val="19"/>
              </w:rPr>
              <w:t>NORTH STAR</w:t>
              <w:br/>
              <w:t>Connect government work — from issue to owner, SLA, action, verified outcome and leadership visibility.</w:t>
            </w:r>
          </w:p>
        </w:tc>
      </w:tr>
    </w:tbl>
    <w:p>
      <w:pPr>
        <w:spacing w:after="20"/>
      </w:pPr>
    </w:p>
    <w:p/>
    <w:p/>
    <w:p>
      <w:pPr>
        <w:jc w:val="center"/>
      </w:pPr>
      <w:r>
        <w:rPr>
          <w:color w:val="66747D"/>
          <w:sz w:val="19"/>
        </w:rPr>
        <w:t>Prepared for internal planning, senior-government presentation and execution alignment</w:t>
      </w:r>
    </w:p>
    <w:p>
      <w:pPr>
        <w:jc w:val="center"/>
      </w:pPr>
      <w:r>
        <w:rPr>
          <w:color w:val="66747D"/>
          <w:sz w:val="18"/>
        </w:rPr>
        <w:t>Date: 01 September 2026</w:t>
      </w:r>
    </w:p>
    <w:p>
      <w:r>
        <w:br w:type="page"/>
      </w:r>
    </w:p>
    <w:p>
      <w:pPr>
        <w:pStyle w:val="SectionKicker"/>
      </w:pPr>
      <w:r>
        <w:t>01 • GOVERNANCE</w:t>
      </w:r>
    </w:p>
    <w:p>
      <w:pPr>
        <w:pStyle w:val="Heading1"/>
        <w:keepNext/>
      </w:pPr>
      <w:r>
        <w:t>Document Control &amp; Executive Decision Page</w:t>
      </w:r>
    </w:p>
    <w:p>
      <w:r>
        <w:rPr>
          <w:color w:val="DCEFF2"/>
          <w:sz w:val="10"/>
        </w:rPr>
        <w: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0B2D3A"/>
          </w:tcPr>
          <w:p>
            <w:pPr>
              <w:spacing w:after="0"/>
            </w:pPr>
            <w:r/>
            <w:r>
              <w:rPr>
                <w:rFonts w:ascii="Aptos" w:hAnsi="Aptos"/>
                <w:b/>
                <w:color w:val="FFFFFF"/>
                <w:sz w:val="16"/>
              </w:rPr>
              <w:t>Item</w:t>
            </w:r>
          </w:p>
        </w:tc>
        <w:tc>
          <w:tcPr>
            <w:tcW w:type="dxa" w:w="4997"/>
            <w:vAlign w:val="center"/>
            <w:shd w:fill="0B2D3A"/>
          </w:tcPr>
          <w:p>
            <w:pPr>
              <w:spacing w:after="0"/>
            </w:pPr>
            <w:r/>
            <w:r>
              <w:rPr>
                <w:rFonts w:ascii="Aptos" w:hAnsi="Aptos"/>
                <w:b/>
                <w:color w:val="FFFFFF"/>
                <w:sz w:val="16"/>
              </w:rPr>
              <w:t>Decision / Record</w:t>
            </w:r>
          </w:p>
        </w:tc>
      </w:tr>
      <w:tr>
        <w:tc>
          <w:tcPr>
            <w:tcW w:type="dxa" w:w="4997"/>
            <w:vAlign w:val="center"/>
          </w:tcPr>
          <w:p>
            <w:pPr>
              <w:spacing w:after="0"/>
            </w:pPr>
            <w:r/>
            <w:r>
              <w:rPr>
                <w:rFonts w:ascii="Aptos" w:hAnsi="Aptos"/>
                <w:b w:val="0"/>
                <w:color w:val="17232B"/>
                <w:sz w:val="16"/>
              </w:rPr>
              <w:t>Document</w:t>
            </w:r>
          </w:p>
        </w:tc>
        <w:tc>
          <w:tcPr>
            <w:tcW w:type="dxa" w:w="4997"/>
            <w:vAlign w:val="center"/>
          </w:tcPr>
          <w:p>
            <w:pPr>
              <w:spacing w:after="0"/>
            </w:pPr>
            <w:r/>
            <w:r>
              <w:rPr>
                <w:rFonts w:ascii="Aptos" w:hAnsi="Aptos"/>
                <w:b w:val="0"/>
                <w:color w:val="17232B"/>
                <w:sz w:val="16"/>
              </w:rPr>
              <w:t>GovOS Professional Project Report — Ministerial Edition</w:t>
            </w:r>
          </w:p>
        </w:tc>
      </w:tr>
      <w:tr>
        <w:tc>
          <w:tcPr>
            <w:tcW w:type="dxa" w:w="4997"/>
            <w:vAlign w:val="center"/>
          </w:tcPr>
          <w:p>
            <w:pPr>
              <w:spacing w:after="0"/>
            </w:pPr>
            <w:r/>
            <w:r>
              <w:rPr>
                <w:rFonts w:ascii="Aptos" w:hAnsi="Aptos"/>
                <w:b w:val="0"/>
                <w:color w:val="17232B"/>
                <w:sz w:val="16"/>
              </w:rPr>
              <w:t>Purpose</w:t>
            </w:r>
          </w:p>
        </w:tc>
        <w:tc>
          <w:tcPr>
            <w:tcW w:type="dxa" w:w="4997"/>
            <w:vAlign w:val="center"/>
          </w:tcPr>
          <w:p>
            <w:pPr>
              <w:spacing w:after="0"/>
            </w:pPr>
            <w:r/>
            <w:r>
              <w:rPr>
                <w:rFonts w:ascii="Aptos" w:hAnsi="Aptos"/>
                <w:b w:val="0"/>
                <w:color w:val="17232B"/>
                <w:sz w:val="16"/>
              </w:rPr>
              <w:t>Single reference for product strategy, engineering alignment, project reporting and executive presentation preparation</w:t>
            </w:r>
          </w:p>
        </w:tc>
      </w:tr>
      <w:tr>
        <w:tc>
          <w:tcPr>
            <w:tcW w:type="dxa" w:w="4997"/>
            <w:vAlign w:val="center"/>
          </w:tcPr>
          <w:p>
            <w:pPr>
              <w:spacing w:after="0"/>
            </w:pPr>
            <w:r/>
            <w:r>
              <w:rPr>
                <w:rFonts w:ascii="Aptos" w:hAnsi="Aptos"/>
                <w:b w:val="0"/>
                <w:color w:val="17232B"/>
                <w:sz w:val="16"/>
              </w:rPr>
              <w:t>Current implementation baseline</w:t>
            </w:r>
          </w:p>
        </w:tc>
        <w:tc>
          <w:tcPr>
            <w:tcW w:type="dxa" w:w="4997"/>
            <w:vAlign w:val="center"/>
          </w:tcPr>
          <w:p>
            <w:pPr>
              <w:spacing w:after="0"/>
            </w:pPr>
            <w:r/>
            <w:r>
              <w:rPr>
                <w:rFonts w:ascii="Aptos" w:hAnsi="Aptos"/>
                <w:b w:val="0"/>
                <w:color w:val="17232B"/>
                <w:sz w:val="16"/>
              </w:rPr>
              <w:t>~35% Phase 1 maturity per codebase audit; exact feature status requires evidence from repository and runtime tests</w:t>
            </w:r>
          </w:p>
        </w:tc>
      </w:tr>
      <w:tr>
        <w:tc>
          <w:tcPr>
            <w:tcW w:type="dxa" w:w="4997"/>
            <w:vAlign w:val="center"/>
          </w:tcPr>
          <w:p>
            <w:pPr>
              <w:spacing w:after="0"/>
            </w:pPr>
            <w:r/>
            <w:r>
              <w:rPr>
                <w:rFonts w:ascii="Aptos" w:hAnsi="Aptos"/>
                <w:b w:val="0"/>
                <w:color w:val="17232B"/>
                <w:sz w:val="16"/>
              </w:rPr>
              <w:t>Phase 1</w:t>
            </w:r>
          </w:p>
        </w:tc>
        <w:tc>
          <w:tcPr>
            <w:tcW w:type="dxa" w:w="4997"/>
            <w:vAlign w:val="center"/>
          </w:tcPr>
          <w:p>
            <w:pPr>
              <w:spacing w:after="0"/>
            </w:pPr>
            <w:r/>
            <w:r>
              <w:rPr>
                <w:rFonts w:ascii="Aptos" w:hAnsi="Aptos"/>
                <w:b w:val="0"/>
                <w:color w:val="17232B"/>
                <w:sz w:val="16"/>
              </w:rPr>
              <w:t>Secure, multi-tenant municipal operating backbone</w:t>
            </w:r>
          </w:p>
        </w:tc>
      </w:tr>
      <w:tr>
        <w:tc>
          <w:tcPr>
            <w:tcW w:type="dxa" w:w="4997"/>
            <w:vAlign w:val="center"/>
          </w:tcPr>
          <w:p>
            <w:pPr>
              <w:spacing w:after="0"/>
            </w:pPr>
            <w:r/>
            <w:r>
              <w:rPr>
                <w:rFonts w:ascii="Aptos" w:hAnsi="Aptos"/>
                <w:b w:val="0"/>
                <w:color w:val="17232B"/>
                <w:sz w:val="16"/>
              </w:rPr>
              <w:t>Phase 2</w:t>
            </w:r>
          </w:p>
        </w:tc>
        <w:tc>
          <w:tcPr>
            <w:tcW w:type="dxa" w:w="4997"/>
            <w:vAlign w:val="center"/>
          </w:tcPr>
          <w:p>
            <w:pPr>
              <w:spacing w:after="0"/>
            </w:pPr>
            <w:r/>
            <w:r>
              <w:rPr>
                <w:rFonts w:ascii="Aptos" w:hAnsi="Aptos"/>
                <w:b w:val="0"/>
                <w:color w:val="17232B"/>
                <w:sz w:val="16"/>
              </w:rPr>
              <w:t>Real-world evidence capture + AI/spatial intelligence</w:t>
            </w:r>
          </w:p>
        </w:tc>
      </w:tr>
      <w:tr>
        <w:tc>
          <w:tcPr>
            <w:tcW w:type="dxa" w:w="4997"/>
            <w:vAlign w:val="center"/>
          </w:tcPr>
          <w:p>
            <w:pPr>
              <w:spacing w:after="0"/>
            </w:pPr>
            <w:r/>
            <w:r>
              <w:rPr>
                <w:rFonts w:ascii="Aptos" w:hAnsi="Aptos"/>
                <w:b w:val="0"/>
                <w:color w:val="17232B"/>
                <w:sz w:val="16"/>
              </w:rPr>
              <w:t>Current gating decision</w:t>
            </w:r>
          </w:p>
        </w:tc>
        <w:tc>
          <w:tcPr>
            <w:tcW w:type="dxa" w:w="4997"/>
            <w:vAlign w:val="center"/>
          </w:tcPr>
          <w:p>
            <w:pPr>
              <w:spacing w:after="0"/>
            </w:pPr>
            <w:r/>
            <w:r>
              <w:rPr>
                <w:rFonts w:ascii="Aptos" w:hAnsi="Aptos"/>
                <w:b w:val="0"/>
                <w:color w:val="17232B"/>
                <w:sz w:val="16"/>
              </w:rPr>
              <w:t>Harden and reconcile the foundation before destructive database migration or backend cutover</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F5F8F9"/>
            <w:vAlign w:val="center"/>
          </w:tcPr>
          <w:p>
            <w:pPr>
              <w:spacing w:after="0"/>
            </w:pPr>
            <w:r/>
            <w:r>
              <w:rPr>
                <w:rFonts w:ascii="Aptos" w:hAnsi="Aptos"/>
                <w:b/>
                <w:color w:val="0B2D3A"/>
                <w:sz w:val="19"/>
              </w:rPr>
              <w:t>EXECUTIVE DECISION REQUEST</w:t>
              <w:br/>
              <w:t>Proceed with M0.5 Codebase Hardening → M2 Schema Reconciliation/Validation → controlled backend migration, with no Phase 2 activation during foundation work.</w:t>
            </w:r>
          </w:p>
        </w:tc>
      </w:tr>
    </w:tbl>
    <w:p>
      <w:pPr>
        <w:spacing w:after="20"/>
      </w:pPr>
    </w:p>
    <w:p>
      <w:pPr>
        <w:pStyle w:val="Heading2"/>
        <w:keepNext/>
      </w:pPr>
      <w:r>
        <w:t>Executive message</w:t>
      </w:r>
    </w:p>
    <w:p>
      <w:r>
        <w:t>GovOS should be positioned as a unified operating layer for government—not as another grievance portal. The product connects citizen service, field operations, departments, assets, projects, documents, SLAs, GIS and reporting so that government leadership can see what needs action and what was actually completed.</w:t>
      </w:r>
    </w:p>
    <w:p>
      <w:r>
        <w:br w:type="page"/>
      </w:r>
    </w:p>
    <w:p>
      <w:pPr>
        <w:pStyle w:val="SectionKicker"/>
      </w:pPr>
      <w:r>
        <w:t>02 • STRATEGY</w:t>
      </w:r>
    </w:p>
    <w:p>
      <w:pPr>
        <w:pStyle w:val="Heading1"/>
        <w:keepNext/>
      </w:pPr>
      <w:r>
        <w:t>1. Executive Summary</w:t>
      </w:r>
    </w:p>
    <w:p>
      <w:r>
        <w:rPr>
          <w:color w:val="DCEFF2"/>
          <w:sz w:val="10"/>
        </w:rPr>
        <w:t>━━━━━━━━━━━━━━━━━━━━━━━━━━━━━━━━━━━━━━━━━━━━━━━━━━━━━━━━━━━━━━━━━━━━━━━━━━━━━━━━</w:t>
      </w: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THE GOVERNMENT OPERATING QUESTION</w:t>
              <w:br/>
              <w:t>“What is happening, who owns it, what is overdue, what was completed, and what requires leadership action?”</w:t>
            </w:r>
          </w:p>
        </w:tc>
      </w:tr>
    </w:tbl>
    <w:p>
      <w:pPr>
        <w:spacing w:after="20"/>
      </w:pPr>
    </w:p>
    <w:p>
      <w:r>
        <w:t>The current GovOS specification establishes a multi-tenant municipal platform with six personas and strict role boundaries enforced by RBAC and MTAS. The technical walkthrough defines a target architecture of React/Vite, Spring Boot, NestJS, FastAPI, PostgreSQL/RLS, Redis and OpenSearch. fileciteturn0file0L1-L27</w:t>
      </w:r>
    </w:p>
    <w:p>
      <w:pPr>
        <w:pStyle w:val="Heading2"/>
        <w:keepNext/>
      </w:pPr>
      <w:r>
        <w:t>What GovOS should solve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Government pain point</w:t>
            </w:r>
          </w:p>
        </w:tc>
        <w:tc>
          <w:tcPr>
            <w:tcW w:type="dxa" w:w="3331"/>
            <w:vAlign w:val="center"/>
            <w:shd w:fill="0B2D3A"/>
          </w:tcPr>
          <w:p>
            <w:pPr>
              <w:spacing w:after="0"/>
            </w:pPr>
            <w:r/>
            <w:r>
              <w:rPr>
                <w:rFonts w:ascii="Aptos" w:hAnsi="Aptos"/>
                <w:b/>
                <w:color w:val="FFFFFF"/>
                <w:sz w:val="16"/>
              </w:rPr>
              <w:t>GovOS response</w:t>
            </w:r>
          </w:p>
        </w:tc>
        <w:tc>
          <w:tcPr>
            <w:tcW w:type="dxa" w:w="3331"/>
            <w:vAlign w:val="center"/>
            <w:shd w:fill="0B2D3A"/>
          </w:tcPr>
          <w:p>
            <w:pPr>
              <w:spacing w:after="0"/>
            </w:pPr>
            <w:r/>
            <w:r>
              <w:rPr>
                <w:rFonts w:ascii="Aptos" w:hAnsi="Aptos"/>
                <w:b/>
                <w:color w:val="FFFFFF"/>
                <w:sz w:val="16"/>
              </w:rPr>
              <w:t>Outcome</w:t>
            </w:r>
          </w:p>
        </w:tc>
      </w:tr>
      <w:tr>
        <w:tc>
          <w:tcPr>
            <w:tcW w:type="dxa" w:w="3331"/>
            <w:vAlign w:val="center"/>
          </w:tcPr>
          <w:p>
            <w:pPr>
              <w:spacing w:after="0"/>
            </w:pPr>
            <w:r/>
            <w:r>
              <w:rPr>
                <w:rFonts w:ascii="Aptos" w:hAnsi="Aptos"/>
                <w:b w:val="0"/>
                <w:color w:val="17232B"/>
                <w:sz w:val="16"/>
              </w:rPr>
              <w:t>Fragmented information</w:t>
            </w:r>
          </w:p>
        </w:tc>
        <w:tc>
          <w:tcPr>
            <w:tcW w:type="dxa" w:w="3331"/>
            <w:vAlign w:val="center"/>
          </w:tcPr>
          <w:p>
            <w:pPr>
              <w:spacing w:after="0"/>
            </w:pPr>
            <w:r/>
            <w:r>
              <w:rPr>
                <w:rFonts w:ascii="Aptos" w:hAnsi="Aptos"/>
                <w:b w:val="0"/>
                <w:color w:val="17232B"/>
                <w:sz w:val="16"/>
              </w:rPr>
              <w:t>Connect complaints, assets, projects, documents and people</w:t>
            </w:r>
          </w:p>
        </w:tc>
        <w:tc>
          <w:tcPr>
            <w:tcW w:type="dxa" w:w="3331"/>
            <w:vAlign w:val="center"/>
          </w:tcPr>
          <w:p>
            <w:pPr>
              <w:spacing w:after="0"/>
            </w:pPr>
            <w:r/>
            <w:r>
              <w:rPr>
                <w:rFonts w:ascii="Aptos" w:hAnsi="Aptos"/>
                <w:b w:val="0"/>
                <w:color w:val="17232B"/>
                <w:sz w:val="16"/>
              </w:rPr>
              <w:t>Single operational picture</w:t>
            </w:r>
          </w:p>
        </w:tc>
      </w:tr>
      <w:tr>
        <w:tc>
          <w:tcPr>
            <w:tcW w:type="dxa" w:w="3331"/>
            <w:vAlign w:val="center"/>
          </w:tcPr>
          <w:p>
            <w:pPr>
              <w:spacing w:after="0"/>
            </w:pPr>
            <w:r/>
            <w:r>
              <w:rPr>
                <w:rFonts w:ascii="Aptos" w:hAnsi="Aptos"/>
                <w:b w:val="0"/>
                <w:color w:val="17232B"/>
                <w:sz w:val="16"/>
              </w:rPr>
              <w:t>Manual follow-up</w:t>
            </w:r>
          </w:p>
        </w:tc>
        <w:tc>
          <w:tcPr>
            <w:tcW w:type="dxa" w:w="3331"/>
            <w:vAlign w:val="center"/>
          </w:tcPr>
          <w:p>
            <w:pPr>
              <w:spacing w:after="0"/>
            </w:pPr>
            <w:r/>
            <w:r>
              <w:rPr>
                <w:rFonts w:ascii="Aptos" w:hAnsi="Aptos"/>
                <w:b w:val="0"/>
                <w:color w:val="17232B"/>
                <w:sz w:val="16"/>
              </w:rPr>
              <w:t>Owner + SLA + escalation + activity trail</w:t>
            </w:r>
          </w:p>
        </w:tc>
        <w:tc>
          <w:tcPr>
            <w:tcW w:type="dxa" w:w="3331"/>
            <w:vAlign w:val="center"/>
          </w:tcPr>
          <w:p>
            <w:pPr>
              <w:spacing w:after="0"/>
            </w:pPr>
            <w:r/>
            <w:r>
              <w:rPr>
                <w:rFonts w:ascii="Aptos" w:hAnsi="Aptos"/>
                <w:b w:val="0"/>
                <w:color w:val="17232B"/>
                <w:sz w:val="16"/>
              </w:rPr>
              <w:t>Accountability</w:t>
            </w:r>
          </w:p>
        </w:tc>
      </w:tr>
      <w:tr>
        <w:tc>
          <w:tcPr>
            <w:tcW w:type="dxa" w:w="3331"/>
            <w:vAlign w:val="center"/>
          </w:tcPr>
          <w:p>
            <w:pPr>
              <w:spacing w:after="0"/>
            </w:pPr>
            <w:r/>
            <w:r>
              <w:rPr>
                <w:rFonts w:ascii="Aptos" w:hAnsi="Aptos"/>
                <w:b w:val="0"/>
                <w:color w:val="17232B"/>
                <w:sz w:val="16"/>
              </w:rPr>
              <w:t>Unclear completion</w:t>
            </w:r>
          </w:p>
        </w:tc>
        <w:tc>
          <w:tcPr>
            <w:tcW w:type="dxa" w:w="3331"/>
            <w:vAlign w:val="center"/>
          </w:tcPr>
          <w:p>
            <w:pPr>
              <w:spacing w:after="0"/>
            </w:pPr>
            <w:r/>
            <w:r>
              <w:rPr>
                <w:rFonts w:ascii="Aptos" w:hAnsi="Aptos"/>
                <w:b w:val="0"/>
                <w:color w:val="17232B"/>
                <w:sz w:val="16"/>
              </w:rPr>
              <w:t>Completion record + verification state</w:t>
            </w:r>
          </w:p>
        </w:tc>
        <w:tc>
          <w:tcPr>
            <w:tcW w:type="dxa" w:w="3331"/>
            <w:vAlign w:val="center"/>
          </w:tcPr>
          <w:p>
            <w:pPr>
              <w:spacing w:after="0"/>
            </w:pPr>
            <w:r/>
            <w:r>
              <w:rPr>
                <w:rFonts w:ascii="Aptos" w:hAnsi="Aptos"/>
                <w:b w:val="0"/>
                <w:color w:val="17232B"/>
                <w:sz w:val="16"/>
              </w:rPr>
              <w:t>Trustworthy reporting</w:t>
            </w:r>
          </w:p>
        </w:tc>
      </w:tr>
      <w:tr>
        <w:tc>
          <w:tcPr>
            <w:tcW w:type="dxa" w:w="3331"/>
            <w:vAlign w:val="center"/>
          </w:tcPr>
          <w:p>
            <w:pPr>
              <w:spacing w:after="0"/>
            </w:pPr>
            <w:r/>
            <w:r>
              <w:rPr>
                <w:rFonts w:ascii="Aptos" w:hAnsi="Aptos"/>
                <w:b w:val="0"/>
                <w:color w:val="17232B"/>
                <w:sz w:val="16"/>
              </w:rPr>
              <w:t>Department silos</w:t>
            </w:r>
          </w:p>
        </w:tc>
        <w:tc>
          <w:tcPr>
            <w:tcW w:type="dxa" w:w="3331"/>
            <w:vAlign w:val="center"/>
          </w:tcPr>
          <w:p>
            <w:pPr>
              <w:spacing w:after="0"/>
            </w:pPr>
            <w:r/>
            <w:r>
              <w:rPr>
                <w:rFonts w:ascii="Aptos" w:hAnsi="Aptos"/>
                <w:b w:val="0"/>
                <w:color w:val="17232B"/>
                <w:sz w:val="16"/>
              </w:rPr>
              <w:t>Common work/status/metric model</w:t>
            </w:r>
          </w:p>
        </w:tc>
        <w:tc>
          <w:tcPr>
            <w:tcW w:type="dxa" w:w="3331"/>
            <w:vAlign w:val="center"/>
          </w:tcPr>
          <w:p>
            <w:pPr>
              <w:spacing w:after="0"/>
            </w:pPr>
            <w:r/>
            <w:r>
              <w:rPr>
                <w:rFonts w:ascii="Aptos" w:hAnsi="Aptos"/>
                <w:b w:val="0"/>
                <w:color w:val="17232B"/>
                <w:sz w:val="16"/>
              </w:rPr>
              <w:t>Cross-department visibility</w:t>
            </w:r>
          </w:p>
        </w:tc>
      </w:tr>
      <w:tr>
        <w:tc>
          <w:tcPr>
            <w:tcW w:type="dxa" w:w="3331"/>
            <w:vAlign w:val="center"/>
          </w:tcPr>
          <w:p>
            <w:pPr>
              <w:spacing w:after="0"/>
            </w:pPr>
            <w:r/>
            <w:r>
              <w:rPr>
                <w:rFonts w:ascii="Aptos" w:hAnsi="Aptos"/>
                <w:b w:val="0"/>
                <w:color w:val="17232B"/>
                <w:sz w:val="16"/>
              </w:rPr>
              <w:t>Delayed leadership reporting</w:t>
            </w:r>
          </w:p>
        </w:tc>
        <w:tc>
          <w:tcPr>
            <w:tcW w:type="dxa" w:w="3331"/>
            <w:vAlign w:val="center"/>
          </w:tcPr>
          <w:p>
            <w:pPr>
              <w:spacing w:after="0"/>
            </w:pPr>
            <w:r/>
            <w:r>
              <w:rPr>
                <w:rFonts w:ascii="Aptos" w:hAnsi="Aptos"/>
                <w:b w:val="0"/>
                <w:color w:val="17232B"/>
                <w:sz w:val="16"/>
              </w:rPr>
              <w:t>Live dashboards + standardized reports</w:t>
            </w:r>
          </w:p>
        </w:tc>
        <w:tc>
          <w:tcPr>
            <w:tcW w:type="dxa" w:w="3331"/>
            <w:vAlign w:val="center"/>
          </w:tcPr>
          <w:p>
            <w:pPr>
              <w:spacing w:after="0"/>
            </w:pPr>
            <w:r/>
            <w:r>
              <w:rPr>
                <w:rFonts w:ascii="Aptos" w:hAnsi="Aptos"/>
                <w:b w:val="0"/>
                <w:color w:val="17232B"/>
                <w:sz w:val="16"/>
              </w:rPr>
              <w:t>Faster decisions</w:t>
            </w:r>
          </w:p>
        </w:tc>
      </w:tr>
    </w:tbl>
    <w:p>
      <w:pPr>
        <w:spacing w:after="20"/>
      </w:pPr>
    </w:p>
    <w:p>
      <w:pPr>
        <w:pStyle w:val="Heading2"/>
        <w:keepNext/>
      </w:pPr>
      <w:r>
        <w:t>Strategic positioning</w:t>
      </w: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GovOS does not need to replace every existing government application. It should connect operational workflows, expose exceptions, and provide an accountable management layer.</w:t>
            </w:r>
          </w:p>
        </w:tc>
      </w:tr>
    </w:tbl>
    <w:p>
      <w:pPr>
        <w:spacing w:after="20"/>
      </w:pPr>
    </w:p>
    <w:p>
      <w:r>
        <w:br w:type="page"/>
      </w:r>
    </w:p>
    <w:p>
      <w:pPr>
        <w:pStyle w:val="SectionKicker"/>
      </w:pPr>
      <w:r>
        <w:t>03 • CASE FOR CHANGE</w:t>
      </w:r>
    </w:p>
    <w:p>
      <w:pPr>
        <w:pStyle w:val="Heading1"/>
        <w:keepNext/>
      </w:pPr>
      <w:r>
        <w:t>2. Problem &amp; Opportunity</w:t>
      </w:r>
    </w:p>
    <w:p>
      <w:r>
        <w:rPr>
          <w:color w:val="DCEFF2"/>
          <w:sz w:val="10"/>
        </w:rPr>
        <w:t>━━━━━━━━━━━━━━━━━━━━━━━━━━━━━━━━━━━━━━━━━━━━━━━━━━━━━━━━━━━━━━━━━━━━━━━━━━━━━━━━</w:t>
      </w:r>
    </w:p>
    <w:p>
      <w:r>
        <w:t>The product opportunity is not simply digitization. Government already uses digital tools for specific functions in many contexts. The harder problem is that operational information can remain fragmented across departments, workflows and reporting mechanisms. GovOS is designed to make the work visible end-to-end.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Operational question</w:t>
            </w:r>
          </w:p>
        </w:tc>
        <w:tc>
          <w:tcPr>
            <w:tcW w:type="dxa" w:w="3331"/>
            <w:vAlign w:val="center"/>
            <w:shd w:fill="0B2D3A"/>
          </w:tcPr>
          <w:p>
            <w:pPr>
              <w:spacing w:after="0"/>
            </w:pPr>
            <w:r/>
            <w:r>
              <w:rPr>
                <w:rFonts w:ascii="Aptos" w:hAnsi="Aptos"/>
                <w:b/>
                <w:color w:val="FFFFFF"/>
                <w:sz w:val="16"/>
              </w:rPr>
              <w:t>Today’s fragmented model</w:t>
            </w:r>
          </w:p>
        </w:tc>
        <w:tc>
          <w:tcPr>
            <w:tcW w:type="dxa" w:w="3331"/>
            <w:vAlign w:val="center"/>
            <w:shd w:fill="0B2D3A"/>
          </w:tcPr>
          <w:p>
            <w:pPr>
              <w:spacing w:after="0"/>
            </w:pPr>
            <w:r/>
            <w:r>
              <w:rPr>
                <w:rFonts w:ascii="Aptos" w:hAnsi="Aptos"/>
                <w:b/>
                <w:color w:val="FFFFFF"/>
                <w:sz w:val="16"/>
              </w:rPr>
              <w:t>GovOS model</w:t>
            </w:r>
          </w:p>
        </w:tc>
      </w:tr>
      <w:tr>
        <w:tc>
          <w:tcPr>
            <w:tcW w:type="dxa" w:w="3331"/>
            <w:vAlign w:val="center"/>
          </w:tcPr>
          <w:p>
            <w:pPr>
              <w:spacing w:after="0"/>
            </w:pPr>
            <w:r/>
            <w:r>
              <w:rPr>
                <w:rFonts w:ascii="Aptos" w:hAnsi="Aptos"/>
                <w:b w:val="0"/>
                <w:color w:val="17232B"/>
                <w:sz w:val="16"/>
              </w:rPr>
              <w:t>What is pending?</w:t>
            </w:r>
          </w:p>
        </w:tc>
        <w:tc>
          <w:tcPr>
            <w:tcW w:type="dxa" w:w="3331"/>
            <w:vAlign w:val="center"/>
          </w:tcPr>
          <w:p>
            <w:pPr>
              <w:spacing w:after="0"/>
            </w:pPr>
            <w:r/>
            <w:r>
              <w:rPr>
                <w:rFonts w:ascii="Aptos" w:hAnsi="Aptos"/>
                <w:b w:val="0"/>
                <w:color w:val="17232B"/>
                <w:sz w:val="16"/>
              </w:rPr>
              <w:t>Multiple reports / follow-up calls</w:t>
            </w:r>
          </w:p>
        </w:tc>
        <w:tc>
          <w:tcPr>
            <w:tcW w:type="dxa" w:w="3331"/>
            <w:vAlign w:val="center"/>
          </w:tcPr>
          <w:p>
            <w:pPr>
              <w:spacing w:after="0"/>
            </w:pPr>
            <w:r/>
            <w:r>
              <w:rPr>
                <w:rFonts w:ascii="Aptos" w:hAnsi="Aptos"/>
                <w:b w:val="0"/>
                <w:color w:val="17232B"/>
                <w:sz w:val="16"/>
              </w:rPr>
              <w:t>One actionable queue</w:t>
            </w:r>
          </w:p>
        </w:tc>
      </w:tr>
      <w:tr>
        <w:tc>
          <w:tcPr>
            <w:tcW w:type="dxa" w:w="3331"/>
            <w:vAlign w:val="center"/>
          </w:tcPr>
          <w:p>
            <w:pPr>
              <w:spacing w:after="0"/>
            </w:pPr>
            <w:r/>
            <w:r>
              <w:rPr>
                <w:rFonts w:ascii="Aptos" w:hAnsi="Aptos"/>
                <w:b w:val="0"/>
                <w:color w:val="17232B"/>
                <w:sz w:val="16"/>
              </w:rPr>
              <w:t>Who owns it?</w:t>
            </w:r>
          </w:p>
        </w:tc>
        <w:tc>
          <w:tcPr>
            <w:tcW w:type="dxa" w:w="3331"/>
            <w:vAlign w:val="center"/>
          </w:tcPr>
          <w:p>
            <w:pPr>
              <w:spacing w:after="0"/>
            </w:pPr>
            <w:r/>
            <w:r>
              <w:rPr>
                <w:rFonts w:ascii="Aptos" w:hAnsi="Aptos"/>
                <w:b w:val="0"/>
                <w:color w:val="17232B"/>
                <w:sz w:val="16"/>
              </w:rPr>
              <w:t>Department records / manual assignment</w:t>
            </w:r>
          </w:p>
        </w:tc>
        <w:tc>
          <w:tcPr>
            <w:tcW w:type="dxa" w:w="3331"/>
            <w:vAlign w:val="center"/>
          </w:tcPr>
          <w:p>
            <w:pPr>
              <w:spacing w:after="0"/>
            </w:pPr>
            <w:r/>
            <w:r>
              <w:rPr>
                <w:rFonts w:ascii="Aptos" w:hAnsi="Aptos"/>
                <w:b w:val="0"/>
                <w:color w:val="17232B"/>
                <w:sz w:val="16"/>
              </w:rPr>
              <w:t>Named owner and scope</w:t>
            </w:r>
          </w:p>
        </w:tc>
      </w:tr>
      <w:tr>
        <w:tc>
          <w:tcPr>
            <w:tcW w:type="dxa" w:w="3331"/>
            <w:vAlign w:val="center"/>
          </w:tcPr>
          <w:p>
            <w:pPr>
              <w:spacing w:after="0"/>
            </w:pPr>
            <w:r/>
            <w:r>
              <w:rPr>
                <w:rFonts w:ascii="Aptos" w:hAnsi="Aptos"/>
                <w:b w:val="0"/>
                <w:color w:val="17232B"/>
                <w:sz w:val="16"/>
              </w:rPr>
              <w:t>Is it late?</w:t>
            </w:r>
          </w:p>
        </w:tc>
        <w:tc>
          <w:tcPr>
            <w:tcW w:type="dxa" w:w="3331"/>
            <w:vAlign w:val="center"/>
          </w:tcPr>
          <w:p>
            <w:pPr>
              <w:spacing w:after="0"/>
            </w:pPr>
            <w:r/>
            <w:r>
              <w:rPr>
                <w:rFonts w:ascii="Aptos" w:hAnsi="Aptos"/>
                <w:b w:val="0"/>
                <w:color w:val="17232B"/>
                <w:sz w:val="16"/>
              </w:rPr>
              <w:t>Manual tracking</w:t>
            </w:r>
          </w:p>
        </w:tc>
        <w:tc>
          <w:tcPr>
            <w:tcW w:type="dxa" w:w="3331"/>
            <w:vAlign w:val="center"/>
          </w:tcPr>
          <w:p>
            <w:pPr>
              <w:spacing w:after="0"/>
            </w:pPr>
            <w:r/>
            <w:r>
              <w:rPr>
                <w:rFonts w:ascii="Aptos" w:hAnsi="Aptos"/>
                <w:b w:val="0"/>
                <w:color w:val="17232B"/>
                <w:sz w:val="16"/>
              </w:rPr>
              <w:t>SLA timer + escalation</w:t>
            </w:r>
          </w:p>
        </w:tc>
      </w:tr>
      <w:tr>
        <w:tc>
          <w:tcPr>
            <w:tcW w:type="dxa" w:w="3331"/>
            <w:vAlign w:val="center"/>
          </w:tcPr>
          <w:p>
            <w:pPr>
              <w:spacing w:after="0"/>
            </w:pPr>
            <w:r/>
            <w:r>
              <w:rPr>
                <w:rFonts w:ascii="Aptos" w:hAnsi="Aptos"/>
                <w:b w:val="0"/>
                <w:color w:val="17232B"/>
                <w:sz w:val="16"/>
              </w:rPr>
              <w:t>Was it actually completed?</w:t>
            </w:r>
          </w:p>
        </w:tc>
        <w:tc>
          <w:tcPr>
            <w:tcW w:type="dxa" w:w="3331"/>
            <w:vAlign w:val="center"/>
          </w:tcPr>
          <w:p>
            <w:pPr>
              <w:spacing w:after="0"/>
            </w:pPr>
            <w:r/>
            <w:r>
              <w:rPr>
                <w:rFonts w:ascii="Aptos" w:hAnsi="Aptos"/>
                <w:b w:val="0"/>
                <w:color w:val="17232B"/>
                <w:sz w:val="16"/>
              </w:rPr>
              <w:t>Status update / report</w:t>
            </w:r>
          </w:p>
        </w:tc>
        <w:tc>
          <w:tcPr>
            <w:tcW w:type="dxa" w:w="3331"/>
            <w:vAlign w:val="center"/>
          </w:tcPr>
          <w:p>
            <w:pPr>
              <w:spacing w:after="0"/>
            </w:pPr>
            <w:r/>
            <w:r>
              <w:rPr>
                <w:rFonts w:ascii="Aptos" w:hAnsi="Aptos"/>
                <w:b w:val="0"/>
                <w:color w:val="17232B"/>
                <w:sz w:val="16"/>
              </w:rPr>
              <w:t>Completion + verification</w:t>
            </w:r>
          </w:p>
        </w:tc>
      </w:tr>
      <w:tr>
        <w:tc>
          <w:tcPr>
            <w:tcW w:type="dxa" w:w="3331"/>
            <w:vAlign w:val="center"/>
          </w:tcPr>
          <w:p>
            <w:pPr>
              <w:spacing w:after="0"/>
            </w:pPr>
            <w:r/>
            <w:r>
              <w:rPr>
                <w:rFonts w:ascii="Aptos" w:hAnsi="Aptos"/>
                <w:b w:val="0"/>
                <w:color w:val="17232B"/>
                <w:sz w:val="16"/>
              </w:rPr>
              <w:t>What is the city’s hotspot?</w:t>
            </w:r>
          </w:p>
        </w:tc>
        <w:tc>
          <w:tcPr>
            <w:tcW w:type="dxa" w:w="3331"/>
            <w:vAlign w:val="center"/>
          </w:tcPr>
          <w:p>
            <w:pPr>
              <w:spacing w:after="0"/>
            </w:pPr>
            <w:r/>
            <w:r>
              <w:rPr>
                <w:rFonts w:ascii="Aptos" w:hAnsi="Aptos"/>
                <w:b w:val="0"/>
                <w:color w:val="17232B"/>
                <w:sz w:val="16"/>
              </w:rPr>
              <w:t>Separate map/report views</w:t>
            </w:r>
          </w:p>
        </w:tc>
        <w:tc>
          <w:tcPr>
            <w:tcW w:type="dxa" w:w="3331"/>
            <w:vAlign w:val="center"/>
          </w:tcPr>
          <w:p>
            <w:pPr>
              <w:spacing w:after="0"/>
            </w:pPr>
            <w:r/>
            <w:r>
              <w:rPr>
                <w:rFonts w:ascii="Aptos" w:hAnsi="Aptos"/>
                <w:b w:val="0"/>
                <w:color w:val="17232B"/>
                <w:sz w:val="16"/>
              </w:rPr>
              <w:t>GIS-linked operating view</w:t>
            </w:r>
          </w:p>
        </w:tc>
      </w:tr>
      <w:tr>
        <w:tc>
          <w:tcPr>
            <w:tcW w:type="dxa" w:w="3331"/>
            <w:vAlign w:val="center"/>
          </w:tcPr>
          <w:p>
            <w:pPr>
              <w:spacing w:after="0"/>
            </w:pPr>
            <w:r/>
            <w:r>
              <w:rPr>
                <w:rFonts w:ascii="Aptos" w:hAnsi="Aptos"/>
                <w:b w:val="0"/>
                <w:color w:val="17232B"/>
                <w:sz w:val="16"/>
              </w:rPr>
              <w:t>What needs leadership attention?</w:t>
            </w:r>
          </w:p>
        </w:tc>
        <w:tc>
          <w:tcPr>
            <w:tcW w:type="dxa" w:w="3331"/>
            <w:vAlign w:val="center"/>
          </w:tcPr>
          <w:p>
            <w:pPr>
              <w:spacing w:after="0"/>
            </w:pPr>
            <w:r/>
            <w:r>
              <w:rPr>
                <w:rFonts w:ascii="Aptos" w:hAnsi="Aptos"/>
                <w:b w:val="0"/>
                <w:color w:val="17232B"/>
                <w:sz w:val="16"/>
              </w:rPr>
              <w:t>Periodic reporting</w:t>
            </w:r>
          </w:p>
        </w:tc>
        <w:tc>
          <w:tcPr>
            <w:tcW w:type="dxa" w:w="3331"/>
            <w:vAlign w:val="center"/>
          </w:tcPr>
          <w:p>
            <w:pPr>
              <w:spacing w:after="0"/>
            </w:pPr>
            <w:r/>
            <w:r>
              <w:rPr>
                <w:rFonts w:ascii="Aptos" w:hAnsi="Aptos"/>
                <w:b w:val="0"/>
                <w:color w:val="17232B"/>
                <w:sz w:val="16"/>
              </w:rPr>
              <w:t>Exception-oriented command center</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VALUE PROPOSITION</w:t>
              <w:br/>
              <w:t>From “data exists somewhere” → to “the right decision-maker sees the right action at the right time.”</w:t>
            </w:r>
          </w:p>
        </w:tc>
      </w:tr>
    </w:tbl>
    <w:p>
      <w:pPr>
        <w:spacing w:after="20"/>
      </w:pPr>
    </w:p>
    <w:p>
      <w:r>
        <w:br w:type="page"/>
      </w:r>
    </w:p>
    <w:p>
      <w:pPr>
        <w:pStyle w:val="SectionKicker"/>
      </w:pPr>
      <w:r>
        <w:t>04 • PRODUCT ARCHITECTURE</w:t>
      </w:r>
    </w:p>
    <w:p>
      <w:pPr>
        <w:pStyle w:val="Heading1"/>
        <w:keepNext/>
      </w:pPr>
      <w:r>
        <w:t>3. GovOS Product Definition</w:t>
      </w:r>
    </w:p>
    <w:p>
      <w:r>
        <w:rPr>
          <w:color w:val="DCEFF2"/>
          <w:sz w:val="10"/>
        </w:rPr>
        <w:t>━━━━━━━━━━━━━━━━━━━━━━━━━━━━━━━━━━━━━━━━━━━━━━━━━━━━━━━━━━━━━━━━━━━━━━━━━━━━━━━━</w:t>
      </w:r>
    </w:p>
    <w:p>
      <w:r>
        <w:t>The current product is defined as a multi-tenant Web Operating System for municipal and civic governance. It is intended to provide an integrated control plane for local government administration, citizen complaint lifecycles, asset tracking, project management and real-time civic intelligence. fileciteturn0file0L9-L11</w:t>
      </w:r>
    </w:p>
    <w:p>
      <w:pPr>
        <w:jc w:val="center"/>
      </w:pPr>
      <w:r>
        <w:drawing>
          <wp:inline xmlns:a="http://schemas.openxmlformats.org/drawingml/2006/main" xmlns:pic="http://schemas.openxmlformats.org/drawingml/2006/picture">
            <wp:extent cx="6217920" cy="354461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544611"/>
                    </a:xfrm>
                    <a:prstGeom prst="rect"/>
                  </pic:spPr>
                </pic:pic>
              </a:graphicData>
            </a:graphic>
          </wp:inline>
        </w:drawing>
      </w:r>
    </w:p>
    <w:p>
      <w:pPr>
        <w:pStyle w:val="GovCaption"/>
        <w:jc w:val="center"/>
      </w:pPr>
      <w:r>
        <w:t>Figure 1. Target GovOS platform architecture; Phase 1 secures the municipal operating backbone, while AI/spatial activation is reserved for Phase 2. Source: project technical walkthrough. fileciteturn0file0L13-L27</w:t>
      </w:r>
    </w:p>
    <w:p>
      <w:pPr>
        <w:pStyle w:val="Heading2"/>
        <w:keepNext/>
      </w:pPr>
      <w:r>
        <w:t>Design principles</w:t>
      </w:r>
    </w:p>
    <w:p>
      <w:pPr>
        <w:pStyle w:val="ListBullet"/>
        <w:spacing w:after="40"/>
      </w:pPr>
      <w:r>
        <w:t>One authoritative owner for each responsibility.</w:t>
      </w:r>
    </w:p>
    <w:p>
      <w:pPr>
        <w:pStyle w:val="ListBullet"/>
        <w:spacing w:after="40"/>
      </w:pPr>
      <w:r>
        <w:t>Tenant boundaries are security boundaries, not UI filters.</w:t>
      </w:r>
    </w:p>
    <w:p>
      <w:pPr>
        <w:pStyle w:val="ListBullet"/>
        <w:spacing w:after="40"/>
      </w:pPr>
      <w:r>
        <w:t>Work is measurable: owner, status, deadline, evidence, verification, outcome.</w:t>
      </w:r>
    </w:p>
    <w:p>
      <w:pPr>
        <w:pStyle w:val="ListBullet"/>
        <w:spacing w:after="40"/>
      </w:pPr>
      <w:r>
        <w:t>Existing operational functionality is preserved during migration.</w:t>
      </w:r>
    </w:p>
    <w:p>
      <w:pPr>
        <w:pStyle w:val="ListBullet"/>
        <w:spacing w:after="40"/>
      </w:pPr>
      <w:r>
        <w:t>Phase 2 intelligence extends Phase 1 workflows rather than creating a parallel product.</w:t>
      </w:r>
    </w:p>
    <w:p>
      <w:r>
        <w:br w:type="page"/>
      </w:r>
    </w:p>
    <w:p>
      <w:pPr>
        <w:pStyle w:val="SectionKicker"/>
      </w:pPr>
      <w:r>
        <w:t>05 • USERS</w:t>
      </w:r>
    </w:p>
    <w:p>
      <w:pPr>
        <w:pStyle w:val="Heading1"/>
        <w:keepNext/>
      </w:pPr>
      <w:r>
        <w:t>4. Stakeholders &amp; Personas</w:t>
      </w:r>
    </w:p>
    <w:p>
      <w:r>
        <w:rPr>
          <w:color w:val="DCEFF2"/>
          <w:sz w:val="10"/>
        </w:rPr>
        <w:t>━━━━━━━━━━━━━━━━━━━━━━━━━━━━━━━━━━━━━━━━━━━━━━━━━━━━━━━━━━━━━━━━━━━━━━━━━━━━━━━━</w:t>
      </w:r>
    </w:p>
    <w:p>
      <w:r>
        <w:t>The specification defines six core personas operating within strict RBAC and multi-tenant boundaries. fileciteturn0file1L3-L8</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728"/>
            <w:vAlign w:val="center"/>
            <w:shd w:fill="0B2D3A"/>
          </w:tcPr>
          <w:p>
            <w:pPr>
              <w:spacing w:after="0"/>
            </w:pPr>
            <w:r/>
            <w:r>
              <w:rPr>
                <w:rFonts w:ascii="Aptos" w:hAnsi="Aptos"/>
                <w:b/>
                <w:color w:val="FFFFFF"/>
                <w:sz w:val="16"/>
              </w:rPr>
              <w:t>Persona</w:t>
            </w:r>
          </w:p>
        </w:tc>
        <w:tc>
          <w:tcPr>
            <w:tcW w:type="dxa" w:w="2232"/>
            <w:vAlign w:val="center"/>
            <w:shd w:fill="0B2D3A"/>
          </w:tcPr>
          <w:p>
            <w:pPr>
              <w:spacing w:after="0"/>
            </w:pPr>
            <w:r/>
            <w:r>
              <w:rPr>
                <w:rFonts w:ascii="Aptos" w:hAnsi="Aptos"/>
                <w:b/>
                <w:color w:val="FFFFFF"/>
                <w:sz w:val="16"/>
              </w:rPr>
              <w:t>Scope</w:t>
            </w:r>
          </w:p>
        </w:tc>
        <w:tc>
          <w:tcPr>
            <w:tcW w:type="dxa" w:w="5184"/>
            <w:vAlign w:val="center"/>
            <w:shd w:fill="0B2D3A"/>
          </w:tcPr>
          <w:p>
            <w:pPr>
              <w:spacing w:after="0"/>
            </w:pPr>
            <w:r/>
            <w:r>
              <w:rPr>
                <w:rFonts w:ascii="Aptos" w:hAnsi="Aptos"/>
                <w:b/>
                <w:color w:val="FFFFFF"/>
                <w:sz w:val="16"/>
              </w:rPr>
              <w:t>Primary responsibility</w:t>
            </w:r>
          </w:p>
        </w:tc>
        <w:tc>
          <w:tcPr>
            <w:tcW w:type="dxa" w:w="1944"/>
            <w:vAlign w:val="center"/>
            <w:shd w:fill="0B2D3A"/>
          </w:tcPr>
          <w:p>
            <w:pPr>
              <w:spacing w:after="0"/>
            </w:pPr>
            <w:r/>
            <w:r>
              <w:rPr>
                <w:rFonts w:ascii="Aptos" w:hAnsi="Aptos"/>
                <w:b/>
                <w:color w:val="FFFFFF"/>
                <w:sz w:val="16"/>
              </w:rPr>
              <w:t>Key value</w:t>
            </w:r>
          </w:p>
        </w:tc>
      </w:tr>
      <w:tr>
        <w:tc>
          <w:tcPr>
            <w:tcW w:type="dxa" w:w="1728"/>
            <w:vAlign w:val="center"/>
          </w:tcPr>
          <w:p>
            <w:pPr>
              <w:spacing w:after="0"/>
            </w:pPr>
            <w:r/>
            <w:r>
              <w:rPr>
                <w:rFonts w:ascii="Aptos" w:hAnsi="Aptos"/>
                <w:b w:val="0"/>
                <w:color w:val="17232B"/>
                <w:sz w:val="16"/>
              </w:rPr>
              <w:t>SUPER_ADMIN</w:t>
            </w:r>
          </w:p>
        </w:tc>
        <w:tc>
          <w:tcPr>
            <w:tcW w:type="dxa" w:w="2232"/>
            <w:vAlign w:val="center"/>
          </w:tcPr>
          <w:p>
            <w:pPr>
              <w:spacing w:after="0"/>
            </w:pPr>
            <w:r/>
            <w:r>
              <w:rPr>
                <w:rFonts w:ascii="Aptos" w:hAnsi="Aptos"/>
                <w:b w:val="0"/>
                <w:color w:val="17232B"/>
                <w:sz w:val="16"/>
              </w:rPr>
              <w:t>Cross-tenant</w:t>
            </w:r>
          </w:p>
        </w:tc>
        <w:tc>
          <w:tcPr>
            <w:tcW w:type="dxa" w:w="5184"/>
            <w:vAlign w:val="center"/>
          </w:tcPr>
          <w:p>
            <w:pPr>
              <w:spacing w:after="0"/>
            </w:pPr>
            <w:r/>
            <w:r>
              <w:rPr>
                <w:rFonts w:ascii="Aptos" w:hAnsi="Aptos"/>
                <w:b w:val="0"/>
                <w:color w:val="17232B"/>
                <w:sz w:val="16"/>
              </w:rPr>
              <w:t>Provision tenants, platform health, global audit</w:t>
            </w:r>
          </w:p>
        </w:tc>
        <w:tc>
          <w:tcPr>
            <w:tcW w:type="dxa" w:w="1944"/>
            <w:vAlign w:val="center"/>
          </w:tcPr>
          <w:p>
            <w:pPr>
              <w:spacing w:after="0"/>
            </w:pPr>
            <w:r/>
            <w:r>
              <w:rPr>
                <w:rFonts w:ascii="Aptos" w:hAnsi="Aptos"/>
                <w:b w:val="0"/>
                <w:color w:val="17232B"/>
                <w:sz w:val="16"/>
              </w:rPr>
              <w:t>Platform governance</w:t>
            </w:r>
          </w:p>
        </w:tc>
      </w:tr>
      <w:tr>
        <w:tc>
          <w:tcPr>
            <w:tcW w:type="dxa" w:w="1728"/>
            <w:vAlign w:val="center"/>
          </w:tcPr>
          <w:p>
            <w:pPr>
              <w:spacing w:after="0"/>
            </w:pPr>
            <w:r/>
            <w:r>
              <w:rPr>
                <w:rFonts w:ascii="Aptos" w:hAnsi="Aptos"/>
                <w:b w:val="0"/>
                <w:color w:val="17232B"/>
                <w:sz w:val="16"/>
              </w:rPr>
              <w:t>TENANT_ADMIN</w:t>
            </w:r>
          </w:p>
        </w:tc>
        <w:tc>
          <w:tcPr>
            <w:tcW w:type="dxa" w:w="2232"/>
            <w:vAlign w:val="center"/>
          </w:tcPr>
          <w:p>
            <w:pPr>
              <w:spacing w:after="0"/>
            </w:pPr>
            <w:r/>
            <w:r>
              <w:rPr>
                <w:rFonts w:ascii="Aptos" w:hAnsi="Aptos"/>
                <w:b w:val="0"/>
                <w:color w:val="17232B"/>
                <w:sz w:val="16"/>
              </w:rPr>
              <w:t>Single municipality</w:t>
            </w:r>
          </w:p>
        </w:tc>
        <w:tc>
          <w:tcPr>
            <w:tcW w:type="dxa" w:w="5184"/>
            <w:vAlign w:val="center"/>
          </w:tcPr>
          <w:p>
            <w:pPr>
              <w:spacing w:after="0"/>
            </w:pPr>
            <w:r/>
            <w:r>
              <w:rPr>
                <w:rFonts w:ascii="Aptos" w:hAnsi="Aptos"/>
                <w:b w:val="0"/>
                <w:color w:val="17232B"/>
                <w:sz w:val="16"/>
              </w:rPr>
              <w:t>Configure system, staff, performance and reports</w:t>
            </w:r>
          </w:p>
        </w:tc>
        <w:tc>
          <w:tcPr>
            <w:tcW w:type="dxa" w:w="1944"/>
            <w:vAlign w:val="center"/>
          </w:tcPr>
          <w:p>
            <w:pPr>
              <w:spacing w:after="0"/>
            </w:pPr>
            <w:r/>
            <w:r>
              <w:rPr>
                <w:rFonts w:ascii="Aptos" w:hAnsi="Aptos"/>
                <w:b w:val="0"/>
                <w:color w:val="17232B"/>
                <w:sz w:val="16"/>
              </w:rPr>
              <w:t>Municipal control</w:t>
            </w:r>
          </w:p>
        </w:tc>
      </w:tr>
      <w:tr>
        <w:tc>
          <w:tcPr>
            <w:tcW w:type="dxa" w:w="1728"/>
            <w:vAlign w:val="center"/>
          </w:tcPr>
          <w:p>
            <w:pPr>
              <w:spacing w:after="0"/>
            </w:pPr>
            <w:r/>
            <w:r>
              <w:rPr>
                <w:rFonts w:ascii="Aptos" w:hAnsi="Aptos"/>
                <w:b w:val="0"/>
                <w:color w:val="17232B"/>
                <w:sz w:val="16"/>
              </w:rPr>
              <w:t>DEPT_HEAD</w:t>
            </w:r>
          </w:p>
        </w:tc>
        <w:tc>
          <w:tcPr>
            <w:tcW w:type="dxa" w:w="2232"/>
            <w:vAlign w:val="center"/>
          </w:tcPr>
          <w:p>
            <w:pPr>
              <w:spacing w:after="0"/>
            </w:pPr>
            <w:r/>
            <w:r>
              <w:rPr>
                <w:rFonts w:ascii="Aptos" w:hAnsi="Aptos"/>
                <w:b w:val="0"/>
                <w:color w:val="17232B"/>
                <w:sz w:val="16"/>
              </w:rPr>
              <w:t>Department within tenant</w:t>
            </w:r>
          </w:p>
        </w:tc>
        <w:tc>
          <w:tcPr>
            <w:tcW w:type="dxa" w:w="5184"/>
            <w:vAlign w:val="center"/>
          </w:tcPr>
          <w:p>
            <w:pPr>
              <w:spacing w:after="0"/>
            </w:pPr>
            <w:r/>
            <w:r>
              <w:rPr>
                <w:rFonts w:ascii="Aptos" w:hAnsi="Aptos"/>
                <w:b w:val="0"/>
                <w:color w:val="17232B"/>
                <w:sz w:val="16"/>
              </w:rPr>
              <w:t>Assets, projects, documents, analytics</w:t>
            </w:r>
          </w:p>
        </w:tc>
        <w:tc>
          <w:tcPr>
            <w:tcW w:type="dxa" w:w="1944"/>
            <w:vAlign w:val="center"/>
          </w:tcPr>
          <w:p>
            <w:pPr>
              <w:spacing w:after="0"/>
            </w:pPr>
            <w:r/>
            <w:r>
              <w:rPr>
                <w:rFonts w:ascii="Aptos" w:hAnsi="Aptos"/>
                <w:b w:val="0"/>
                <w:color w:val="17232B"/>
                <w:sz w:val="16"/>
              </w:rPr>
              <w:t>Department execution</w:t>
            </w:r>
          </w:p>
        </w:tc>
      </w:tr>
      <w:tr>
        <w:tc>
          <w:tcPr>
            <w:tcW w:type="dxa" w:w="1728"/>
            <w:vAlign w:val="center"/>
          </w:tcPr>
          <w:p>
            <w:pPr>
              <w:spacing w:after="0"/>
            </w:pPr>
            <w:r/>
            <w:r>
              <w:rPr>
                <w:rFonts w:ascii="Aptos" w:hAnsi="Aptos"/>
                <w:b w:val="0"/>
                <w:color w:val="17232B"/>
                <w:sz w:val="16"/>
              </w:rPr>
              <w:t>OFFICER</w:t>
            </w:r>
          </w:p>
        </w:tc>
        <w:tc>
          <w:tcPr>
            <w:tcW w:type="dxa" w:w="2232"/>
            <w:vAlign w:val="center"/>
          </w:tcPr>
          <w:p>
            <w:pPr>
              <w:spacing w:after="0"/>
            </w:pPr>
            <w:r/>
            <w:r>
              <w:rPr>
                <w:rFonts w:ascii="Aptos" w:hAnsi="Aptos"/>
                <w:b w:val="0"/>
                <w:color w:val="17232B"/>
                <w:sz w:val="16"/>
              </w:rPr>
              <w:t>Assigned ward(s)</w:t>
            </w:r>
          </w:p>
        </w:tc>
        <w:tc>
          <w:tcPr>
            <w:tcW w:type="dxa" w:w="5184"/>
            <w:vAlign w:val="center"/>
          </w:tcPr>
          <w:p>
            <w:pPr>
              <w:spacing w:after="0"/>
            </w:pPr>
            <w:r/>
            <w:r>
              <w:rPr>
                <w:rFonts w:ascii="Aptos" w:hAnsi="Aptos"/>
                <w:b w:val="0"/>
                <w:color w:val="17232B"/>
                <w:sz w:val="16"/>
              </w:rPr>
              <w:t>Field work, complaint updates, citizen interaction</w:t>
            </w:r>
          </w:p>
        </w:tc>
        <w:tc>
          <w:tcPr>
            <w:tcW w:type="dxa" w:w="1944"/>
            <w:vAlign w:val="center"/>
          </w:tcPr>
          <w:p>
            <w:pPr>
              <w:spacing w:after="0"/>
            </w:pPr>
            <w:r/>
            <w:r>
              <w:rPr>
                <w:rFonts w:ascii="Aptos" w:hAnsi="Aptos"/>
                <w:b w:val="0"/>
                <w:color w:val="17232B"/>
                <w:sz w:val="16"/>
              </w:rPr>
              <w:t>Execution at source</w:t>
            </w:r>
          </w:p>
        </w:tc>
      </w:tr>
      <w:tr>
        <w:tc>
          <w:tcPr>
            <w:tcW w:type="dxa" w:w="1728"/>
            <w:vAlign w:val="center"/>
          </w:tcPr>
          <w:p>
            <w:pPr>
              <w:spacing w:after="0"/>
            </w:pPr>
            <w:r/>
            <w:r>
              <w:rPr>
                <w:rFonts w:ascii="Aptos" w:hAnsi="Aptos"/>
                <w:b w:val="0"/>
                <w:color w:val="17232B"/>
                <w:sz w:val="16"/>
              </w:rPr>
              <w:t>ROLE_REP</w:t>
            </w:r>
          </w:p>
        </w:tc>
        <w:tc>
          <w:tcPr>
            <w:tcW w:type="dxa" w:w="2232"/>
            <w:vAlign w:val="center"/>
          </w:tcPr>
          <w:p>
            <w:pPr>
              <w:spacing w:after="0"/>
            </w:pPr>
            <w:r/>
            <w:r>
              <w:rPr>
                <w:rFonts w:ascii="Aptos" w:hAnsi="Aptos"/>
                <w:b w:val="0"/>
                <w:color w:val="17232B"/>
                <w:sz w:val="16"/>
              </w:rPr>
              <w:t>Ward/constituency</w:t>
            </w:r>
          </w:p>
        </w:tc>
        <w:tc>
          <w:tcPr>
            <w:tcW w:type="dxa" w:w="5184"/>
            <w:vAlign w:val="center"/>
          </w:tcPr>
          <w:p>
            <w:pPr>
              <w:spacing w:after="0"/>
            </w:pPr>
            <w:r/>
            <w:r>
              <w:rPr>
                <w:rFonts w:ascii="Aptos" w:hAnsi="Aptos"/>
                <w:b w:val="0"/>
                <w:color w:val="17232B"/>
                <w:sz w:val="16"/>
              </w:rPr>
              <w:t>Read-only oversight, hotspots, SLA awareness</w:t>
            </w:r>
          </w:p>
        </w:tc>
        <w:tc>
          <w:tcPr>
            <w:tcW w:type="dxa" w:w="1944"/>
            <w:vAlign w:val="center"/>
          </w:tcPr>
          <w:p>
            <w:pPr>
              <w:spacing w:after="0"/>
            </w:pPr>
            <w:r/>
            <w:r>
              <w:rPr>
                <w:rFonts w:ascii="Aptos" w:hAnsi="Aptos"/>
                <w:b w:val="0"/>
                <w:color w:val="17232B"/>
                <w:sz w:val="16"/>
              </w:rPr>
              <w:t>Public accountability</w:t>
            </w:r>
          </w:p>
        </w:tc>
      </w:tr>
      <w:tr>
        <w:tc>
          <w:tcPr>
            <w:tcW w:type="dxa" w:w="1728"/>
            <w:vAlign w:val="center"/>
          </w:tcPr>
          <w:p>
            <w:pPr>
              <w:spacing w:after="0"/>
            </w:pPr>
            <w:r/>
            <w:r>
              <w:rPr>
                <w:rFonts w:ascii="Aptos" w:hAnsi="Aptos"/>
                <w:b w:val="0"/>
                <w:color w:val="17232B"/>
                <w:sz w:val="16"/>
              </w:rPr>
              <w:t>CITIZEN</w:t>
            </w:r>
          </w:p>
        </w:tc>
        <w:tc>
          <w:tcPr>
            <w:tcW w:type="dxa" w:w="2232"/>
            <w:vAlign w:val="center"/>
          </w:tcPr>
          <w:p>
            <w:pPr>
              <w:spacing w:after="0"/>
            </w:pPr>
            <w:r/>
            <w:r>
              <w:rPr>
                <w:rFonts w:ascii="Aptos" w:hAnsi="Aptos"/>
                <w:b w:val="0"/>
                <w:color w:val="17232B"/>
                <w:sz w:val="16"/>
              </w:rPr>
              <w:t>Own profile/records</w:t>
            </w:r>
          </w:p>
        </w:tc>
        <w:tc>
          <w:tcPr>
            <w:tcW w:type="dxa" w:w="5184"/>
            <w:vAlign w:val="center"/>
          </w:tcPr>
          <w:p>
            <w:pPr>
              <w:spacing w:after="0"/>
            </w:pPr>
            <w:r/>
            <w:r>
              <w:rPr>
                <w:rFonts w:ascii="Aptos" w:hAnsi="Aptos"/>
                <w:b w:val="0"/>
                <w:color w:val="17232B"/>
                <w:sz w:val="16"/>
              </w:rPr>
              <w:t>Submit, track and rate complaints</w:t>
            </w:r>
          </w:p>
        </w:tc>
        <w:tc>
          <w:tcPr>
            <w:tcW w:type="dxa" w:w="1944"/>
            <w:vAlign w:val="center"/>
          </w:tcPr>
          <w:p>
            <w:pPr>
              <w:spacing w:after="0"/>
            </w:pPr>
            <w:r/>
            <w:r>
              <w:rPr>
                <w:rFonts w:ascii="Aptos" w:hAnsi="Aptos"/>
                <w:b w:val="0"/>
                <w:color w:val="17232B"/>
                <w:sz w:val="16"/>
              </w:rPr>
              <w:t>Service access</w:t>
            </w:r>
          </w:p>
        </w:tc>
      </w:tr>
    </w:tbl>
    <w:p>
      <w:pPr>
        <w:spacing w:after="20"/>
      </w:pPr>
    </w:p>
    <w:p>
      <w:pPr>
        <w:pStyle w:val="Heading2"/>
        <w:keepNext/>
      </w:pPr>
      <w:r>
        <w:t>Executive implication</w:t>
      </w:r>
    </w:p>
    <w:p>
      <w:r>
        <w:t>The dashboard must be different for each persona. The platform is not a single generic portal; its value comes from delivering the right scope, action and information to each role.</w:t>
      </w:r>
    </w:p>
    <w:p>
      <w:r>
        <w:br w:type="page"/>
      </w:r>
    </w:p>
    <w:p>
      <w:pPr>
        <w:pStyle w:val="SectionKicker"/>
      </w:pPr>
      <w:r>
        <w:t>06 • HOW GOVOS WORKS</w:t>
      </w:r>
    </w:p>
    <w:p>
      <w:pPr>
        <w:pStyle w:val="Heading1"/>
        <w:keepNext/>
      </w:pPr>
      <w:r>
        <w:t>5. Operating Model &amp; Work Lifecycle</w:t>
      </w:r>
    </w:p>
    <w:p>
      <w:r>
        <w:rPr>
          <w:color w:val="DCEFF2"/>
          <w:sz w:val="10"/>
        </w:rPr>
        <w:t>━━━━━━━━━━━━━━━━━━━━━━━━━━━━━━━━━━━━━━━━━━━━━━━━━━━━━━━━━━━━━━━━━━━━━━━━━━━━━━━━</w:t>
      </w:r>
    </w:p>
    <w:p>
      <w:pPr>
        <w:jc w:val="center"/>
      </w:pPr>
      <w:r>
        <w:drawing>
          <wp:inline xmlns:a="http://schemas.openxmlformats.org/drawingml/2006/main" xmlns:pic="http://schemas.openxmlformats.org/drawingml/2006/picture">
            <wp:extent cx="6126480" cy="3221957"/>
            <wp:docPr id="2" name="Picture 2"/>
            <wp:cNvGraphicFramePr>
              <a:graphicFrameLocks noChangeAspect="1"/>
            </wp:cNvGraphicFramePr>
            <a:graphic>
              <a:graphicData uri="http://schemas.openxmlformats.org/drawingml/2006/picture">
                <pic:pic>
                  <pic:nvPicPr>
                    <pic:cNvPr id="0" name="operating_loop.png"/>
                    <pic:cNvPicPr/>
                  </pic:nvPicPr>
                  <pic:blipFill>
                    <a:blip r:embed="rId12"/>
                    <a:stretch>
                      <a:fillRect/>
                    </a:stretch>
                  </pic:blipFill>
                  <pic:spPr>
                    <a:xfrm>
                      <a:off x="0" y="0"/>
                      <a:ext cx="6126480" cy="3221957"/>
                    </a:xfrm>
                    <a:prstGeom prst="rect"/>
                  </pic:spPr>
                </pic:pic>
              </a:graphicData>
            </a:graphic>
          </wp:inline>
        </w:drawing>
      </w:r>
    </w:p>
    <w:p>
      <w:pPr>
        <w:pStyle w:val="GovCaption"/>
        <w:jc w:val="center"/>
      </w:pPr>
      <w:r>
        <w:t>Figure 2. GovOS operating loop: event → owner → SLA → action → completion → verification → insight.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Stage</w:t>
            </w:r>
          </w:p>
        </w:tc>
        <w:tc>
          <w:tcPr>
            <w:tcW w:type="dxa" w:w="3331"/>
            <w:vAlign w:val="center"/>
            <w:shd w:fill="0B2D3A"/>
          </w:tcPr>
          <w:p>
            <w:pPr>
              <w:spacing w:after="0"/>
            </w:pPr>
            <w:r/>
            <w:r>
              <w:rPr>
                <w:rFonts w:ascii="Aptos" w:hAnsi="Aptos"/>
                <w:b/>
                <w:color w:val="FFFFFF"/>
                <w:sz w:val="16"/>
              </w:rPr>
              <w:t>System responsibility</w:t>
            </w:r>
          </w:p>
        </w:tc>
        <w:tc>
          <w:tcPr>
            <w:tcW w:type="dxa" w:w="3331"/>
            <w:vAlign w:val="center"/>
            <w:shd w:fill="0B2D3A"/>
          </w:tcPr>
          <w:p>
            <w:pPr>
              <w:spacing w:after="0"/>
            </w:pPr>
            <w:r/>
            <w:r>
              <w:rPr>
                <w:rFonts w:ascii="Aptos" w:hAnsi="Aptos"/>
                <w:b/>
                <w:color w:val="FFFFFF"/>
                <w:sz w:val="16"/>
              </w:rPr>
              <w:t>Management question</w:t>
            </w:r>
          </w:p>
        </w:tc>
      </w:tr>
      <w:tr>
        <w:tc>
          <w:tcPr>
            <w:tcW w:type="dxa" w:w="3331"/>
            <w:vAlign w:val="center"/>
          </w:tcPr>
          <w:p>
            <w:pPr>
              <w:spacing w:after="0"/>
            </w:pPr>
            <w:r/>
            <w:r>
              <w:rPr>
                <w:rFonts w:ascii="Aptos" w:hAnsi="Aptos"/>
                <w:b w:val="0"/>
                <w:color w:val="17232B"/>
                <w:sz w:val="16"/>
              </w:rPr>
              <w:t>1. Intake</w:t>
            </w:r>
          </w:p>
        </w:tc>
        <w:tc>
          <w:tcPr>
            <w:tcW w:type="dxa" w:w="3331"/>
            <w:vAlign w:val="center"/>
          </w:tcPr>
          <w:p>
            <w:pPr>
              <w:spacing w:after="0"/>
            </w:pPr>
            <w:r/>
            <w:r>
              <w:rPr>
                <w:rFonts w:ascii="Aptos" w:hAnsi="Aptos"/>
                <w:b w:val="0"/>
                <w:color w:val="17232B"/>
                <w:sz w:val="16"/>
              </w:rPr>
              <w:t>Create a governed record</w:t>
            </w:r>
          </w:p>
        </w:tc>
        <w:tc>
          <w:tcPr>
            <w:tcW w:type="dxa" w:w="3331"/>
            <w:vAlign w:val="center"/>
          </w:tcPr>
          <w:p>
            <w:pPr>
              <w:spacing w:after="0"/>
            </w:pPr>
            <w:r/>
            <w:r>
              <w:rPr>
                <w:rFonts w:ascii="Aptos" w:hAnsi="Aptos"/>
                <w:b w:val="0"/>
                <w:color w:val="17232B"/>
                <w:sz w:val="16"/>
              </w:rPr>
              <w:t>What happened?</w:t>
            </w:r>
          </w:p>
        </w:tc>
      </w:tr>
      <w:tr>
        <w:tc>
          <w:tcPr>
            <w:tcW w:type="dxa" w:w="3331"/>
            <w:vAlign w:val="center"/>
          </w:tcPr>
          <w:p>
            <w:pPr>
              <w:spacing w:after="0"/>
            </w:pPr>
            <w:r/>
            <w:r>
              <w:rPr>
                <w:rFonts w:ascii="Aptos" w:hAnsi="Aptos"/>
                <w:b w:val="0"/>
                <w:color w:val="17232B"/>
                <w:sz w:val="16"/>
              </w:rPr>
              <w:t>2. Routing</w:t>
            </w:r>
          </w:p>
        </w:tc>
        <w:tc>
          <w:tcPr>
            <w:tcW w:type="dxa" w:w="3331"/>
            <w:vAlign w:val="center"/>
          </w:tcPr>
          <w:p>
            <w:pPr>
              <w:spacing w:after="0"/>
            </w:pPr>
            <w:r/>
            <w:r>
              <w:rPr>
                <w:rFonts w:ascii="Aptos" w:hAnsi="Aptos"/>
                <w:b w:val="0"/>
                <w:color w:val="17232B"/>
                <w:sz w:val="16"/>
              </w:rPr>
              <w:t>Identify owner, department, ward and SLA</w:t>
            </w:r>
          </w:p>
        </w:tc>
        <w:tc>
          <w:tcPr>
            <w:tcW w:type="dxa" w:w="3331"/>
            <w:vAlign w:val="center"/>
          </w:tcPr>
          <w:p>
            <w:pPr>
              <w:spacing w:after="0"/>
            </w:pPr>
            <w:r/>
            <w:r>
              <w:rPr>
                <w:rFonts w:ascii="Aptos" w:hAnsi="Aptos"/>
                <w:b w:val="0"/>
                <w:color w:val="17232B"/>
                <w:sz w:val="16"/>
              </w:rPr>
              <w:t>Who owns it?</w:t>
            </w:r>
          </w:p>
        </w:tc>
      </w:tr>
      <w:tr>
        <w:tc>
          <w:tcPr>
            <w:tcW w:type="dxa" w:w="3331"/>
            <w:vAlign w:val="center"/>
          </w:tcPr>
          <w:p>
            <w:pPr>
              <w:spacing w:after="0"/>
            </w:pPr>
            <w:r/>
            <w:r>
              <w:rPr>
                <w:rFonts w:ascii="Aptos" w:hAnsi="Aptos"/>
                <w:b w:val="0"/>
                <w:color w:val="17232B"/>
                <w:sz w:val="16"/>
              </w:rPr>
              <w:t>3. Execution</w:t>
            </w:r>
          </w:p>
        </w:tc>
        <w:tc>
          <w:tcPr>
            <w:tcW w:type="dxa" w:w="3331"/>
            <w:vAlign w:val="center"/>
          </w:tcPr>
          <w:p>
            <w:pPr>
              <w:spacing w:after="0"/>
            </w:pPr>
            <w:r/>
            <w:r>
              <w:rPr>
                <w:rFonts w:ascii="Aptos" w:hAnsi="Aptos"/>
                <w:b w:val="0"/>
                <w:color w:val="17232B"/>
                <w:sz w:val="16"/>
              </w:rPr>
              <w:t>Capture status/activity</w:t>
            </w:r>
          </w:p>
        </w:tc>
        <w:tc>
          <w:tcPr>
            <w:tcW w:type="dxa" w:w="3331"/>
            <w:vAlign w:val="center"/>
          </w:tcPr>
          <w:p>
            <w:pPr>
              <w:spacing w:after="0"/>
            </w:pPr>
            <w:r/>
            <w:r>
              <w:rPr>
                <w:rFonts w:ascii="Aptos" w:hAnsi="Aptos"/>
                <w:b w:val="0"/>
                <w:color w:val="17232B"/>
                <w:sz w:val="16"/>
              </w:rPr>
              <w:t>What is being done?</w:t>
            </w:r>
          </w:p>
        </w:tc>
      </w:tr>
      <w:tr>
        <w:tc>
          <w:tcPr>
            <w:tcW w:type="dxa" w:w="3331"/>
            <w:vAlign w:val="center"/>
          </w:tcPr>
          <w:p>
            <w:pPr>
              <w:spacing w:after="0"/>
            </w:pPr>
            <w:r/>
            <w:r>
              <w:rPr>
                <w:rFonts w:ascii="Aptos" w:hAnsi="Aptos"/>
                <w:b w:val="0"/>
                <w:color w:val="17232B"/>
                <w:sz w:val="16"/>
              </w:rPr>
              <w:t>4. Completion</w:t>
            </w:r>
          </w:p>
        </w:tc>
        <w:tc>
          <w:tcPr>
            <w:tcW w:type="dxa" w:w="3331"/>
            <w:vAlign w:val="center"/>
          </w:tcPr>
          <w:p>
            <w:pPr>
              <w:spacing w:after="0"/>
            </w:pPr>
            <w:r/>
            <w:r>
              <w:rPr>
                <w:rFonts w:ascii="Aptos" w:hAnsi="Aptos"/>
                <w:b w:val="0"/>
                <w:color w:val="17232B"/>
                <w:sz w:val="16"/>
              </w:rPr>
              <w:t>Record outcome and required evidence</w:t>
            </w:r>
          </w:p>
        </w:tc>
        <w:tc>
          <w:tcPr>
            <w:tcW w:type="dxa" w:w="3331"/>
            <w:vAlign w:val="center"/>
          </w:tcPr>
          <w:p>
            <w:pPr>
              <w:spacing w:after="0"/>
            </w:pPr>
            <w:r/>
            <w:r>
              <w:rPr>
                <w:rFonts w:ascii="Aptos" w:hAnsi="Aptos"/>
                <w:b w:val="0"/>
                <w:color w:val="17232B"/>
                <w:sz w:val="16"/>
              </w:rPr>
              <w:t>What was done?</w:t>
            </w:r>
          </w:p>
        </w:tc>
      </w:tr>
      <w:tr>
        <w:tc>
          <w:tcPr>
            <w:tcW w:type="dxa" w:w="3331"/>
            <w:vAlign w:val="center"/>
          </w:tcPr>
          <w:p>
            <w:pPr>
              <w:spacing w:after="0"/>
            </w:pPr>
            <w:r/>
            <w:r>
              <w:rPr>
                <w:rFonts w:ascii="Aptos" w:hAnsi="Aptos"/>
                <w:b w:val="0"/>
                <w:color w:val="17232B"/>
                <w:sz w:val="16"/>
              </w:rPr>
              <w:t>5. Verification</w:t>
            </w:r>
          </w:p>
        </w:tc>
        <w:tc>
          <w:tcPr>
            <w:tcW w:type="dxa" w:w="3331"/>
            <w:vAlign w:val="center"/>
          </w:tcPr>
          <w:p>
            <w:pPr>
              <w:spacing w:after="0"/>
            </w:pPr>
            <w:r/>
            <w:r>
              <w:rPr>
                <w:rFonts w:ascii="Aptos" w:hAnsi="Aptos"/>
                <w:b w:val="0"/>
                <w:color w:val="17232B"/>
                <w:sz w:val="16"/>
              </w:rPr>
              <w:t>Validate completion where required</w:t>
            </w:r>
          </w:p>
        </w:tc>
        <w:tc>
          <w:tcPr>
            <w:tcW w:type="dxa" w:w="3331"/>
            <w:vAlign w:val="center"/>
          </w:tcPr>
          <w:p>
            <w:pPr>
              <w:spacing w:after="0"/>
            </w:pPr>
            <w:r/>
            <w:r>
              <w:rPr>
                <w:rFonts w:ascii="Aptos" w:hAnsi="Aptos"/>
                <w:b w:val="0"/>
                <w:color w:val="17232B"/>
                <w:sz w:val="16"/>
              </w:rPr>
              <w:t>Did it actually meet the requirement?</w:t>
            </w:r>
          </w:p>
        </w:tc>
      </w:tr>
      <w:tr>
        <w:tc>
          <w:tcPr>
            <w:tcW w:type="dxa" w:w="3331"/>
            <w:vAlign w:val="center"/>
          </w:tcPr>
          <w:p>
            <w:pPr>
              <w:spacing w:after="0"/>
            </w:pPr>
            <w:r/>
            <w:r>
              <w:rPr>
                <w:rFonts w:ascii="Aptos" w:hAnsi="Aptos"/>
                <w:b w:val="0"/>
                <w:color w:val="17232B"/>
                <w:sz w:val="16"/>
              </w:rPr>
              <w:t>6. Closure</w:t>
            </w:r>
          </w:p>
        </w:tc>
        <w:tc>
          <w:tcPr>
            <w:tcW w:type="dxa" w:w="3331"/>
            <w:vAlign w:val="center"/>
          </w:tcPr>
          <w:p>
            <w:pPr>
              <w:spacing w:after="0"/>
            </w:pPr>
            <w:r/>
            <w:r>
              <w:rPr>
                <w:rFonts w:ascii="Aptos" w:hAnsi="Aptos"/>
                <w:b w:val="0"/>
                <w:color w:val="17232B"/>
                <w:sz w:val="16"/>
              </w:rPr>
              <w:t>Close or reopen with reason</w:t>
            </w:r>
          </w:p>
        </w:tc>
        <w:tc>
          <w:tcPr>
            <w:tcW w:type="dxa" w:w="3331"/>
            <w:vAlign w:val="center"/>
          </w:tcPr>
          <w:p>
            <w:pPr>
              <w:spacing w:after="0"/>
            </w:pPr>
            <w:r/>
            <w:r>
              <w:rPr>
                <w:rFonts w:ascii="Aptos" w:hAnsi="Aptos"/>
                <w:b w:val="0"/>
                <w:color w:val="17232B"/>
                <w:sz w:val="16"/>
              </w:rPr>
              <w:t>Is the matter truly finished?</w:t>
            </w:r>
          </w:p>
        </w:tc>
      </w:tr>
      <w:tr>
        <w:tc>
          <w:tcPr>
            <w:tcW w:type="dxa" w:w="3331"/>
            <w:vAlign w:val="center"/>
          </w:tcPr>
          <w:p>
            <w:pPr>
              <w:spacing w:after="0"/>
            </w:pPr>
            <w:r/>
            <w:r>
              <w:rPr>
                <w:rFonts w:ascii="Aptos" w:hAnsi="Aptos"/>
                <w:b w:val="0"/>
                <w:color w:val="17232B"/>
                <w:sz w:val="16"/>
              </w:rPr>
              <w:t>7. Insight</w:t>
            </w:r>
          </w:p>
        </w:tc>
        <w:tc>
          <w:tcPr>
            <w:tcW w:type="dxa" w:w="3331"/>
            <w:vAlign w:val="center"/>
          </w:tcPr>
          <w:p>
            <w:pPr>
              <w:spacing w:after="0"/>
            </w:pPr>
            <w:r/>
            <w:r>
              <w:rPr>
                <w:rFonts w:ascii="Aptos" w:hAnsi="Aptos"/>
                <w:b w:val="0"/>
                <w:color w:val="17232B"/>
                <w:sz w:val="16"/>
              </w:rPr>
              <w:t>Roll up metrics and exceptions</w:t>
            </w:r>
          </w:p>
        </w:tc>
        <w:tc>
          <w:tcPr>
            <w:tcW w:type="dxa" w:w="3331"/>
            <w:vAlign w:val="center"/>
          </w:tcPr>
          <w:p>
            <w:pPr>
              <w:spacing w:after="0"/>
            </w:pPr>
            <w:r/>
            <w:r>
              <w:rPr>
                <w:rFonts w:ascii="Aptos" w:hAnsi="Aptos"/>
                <w:b w:val="0"/>
                <w:color w:val="17232B"/>
                <w:sz w:val="16"/>
              </w:rPr>
              <w:t>What should leadership act on?</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A key Phase 1 design decision: “WORK_COMPLETED” and “VERIFIED_COMPLETED” are different states. This prevents reporting from becoming a simple self-declaration.</w:t>
            </w:r>
          </w:p>
        </w:tc>
      </w:tr>
    </w:tbl>
    <w:p>
      <w:pPr>
        <w:spacing w:after="20"/>
      </w:pPr>
    </w:p>
    <w:p>
      <w:r>
        <w:br w:type="page"/>
      </w:r>
    </w:p>
    <w:p>
      <w:pPr>
        <w:pStyle w:val="SectionKicker"/>
      </w:pPr>
      <w:r>
        <w:t>07 • SCOPE</w:t>
      </w:r>
    </w:p>
    <w:p>
      <w:pPr>
        <w:pStyle w:val="Heading1"/>
        <w:keepNext/>
      </w:pPr>
      <w:r>
        <w:t>6. Phase 1 Functional Module Blueprint</w:t>
      </w:r>
    </w:p>
    <w:p>
      <w:r>
        <w:rPr>
          <w:color w:val="DCEFF2"/>
          <w:sz w:val="10"/>
        </w:rPr>
        <w: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0B2D3A"/>
          </w:tcPr>
          <w:p>
            <w:pPr>
              <w:spacing w:after="0"/>
            </w:pPr>
            <w:r/>
            <w:r>
              <w:rPr>
                <w:rFonts w:ascii="Aptos" w:hAnsi="Aptos"/>
                <w:b/>
                <w:color w:val="FFFFFF"/>
                <w:sz w:val="16"/>
              </w:rPr>
              <w:t>Domain</w:t>
            </w:r>
          </w:p>
        </w:tc>
        <w:tc>
          <w:tcPr>
            <w:tcW w:type="dxa" w:w="2498"/>
            <w:vAlign w:val="center"/>
            <w:shd w:fill="0B2D3A"/>
          </w:tcPr>
          <w:p>
            <w:pPr>
              <w:spacing w:after="0"/>
            </w:pPr>
            <w:r/>
            <w:r>
              <w:rPr>
                <w:rFonts w:ascii="Aptos" w:hAnsi="Aptos"/>
                <w:b/>
                <w:color w:val="FFFFFF"/>
                <w:sz w:val="16"/>
              </w:rPr>
              <w:t>Phase 1 capability</w:t>
            </w:r>
          </w:p>
        </w:tc>
        <w:tc>
          <w:tcPr>
            <w:tcW w:type="dxa" w:w="2498"/>
            <w:vAlign w:val="center"/>
            <w:shd w:fill="0B2D3A"/>
          </w:tcPr>
          <w:p>
            <w:pPr>
              <w:spacing w:after="0"/>
            </w:pPr>
            <w:r/>
            <w:r>
              <w:rPr>
                <w:rFonts w:ascii="Aptos" w:hAnsi="Aptos"/>
                <w:b/>
                <w:color w:val="FFFFFF"/>
                <w:sz w:val="16"/>
              </w:rPr>
              <w:t>Priority</w:t>
            </w:r>
          </w:p>
        </w:tc>
        <w:tc>
          <w:tcPr>
            <w:tcW w:type="dxa" w:w="2498"/>
            <w:vAlign w:val="center"/>
            <w:shd w:fill="0B2D3A"/>
          </w:tcPr>
          <w:p>
            <w:pPr>
              <w:spacing w:after="0"/>
            </w:pPr>
            <w:r/>
            <w:r>
              <w:rPr>
                <w:rFonts w:ascii="Aptos" w:hAnsi="Aptos"/>
                <w:b/>
                <w:color w:val="FFFFFF"/>
                <w:sz w:val="16"/>
              </w:rPr>
              <w:t>Outcome</w:t>
            </w:r>
          </w:p>
        </w:tc>
      </w:tr>
      <w:tr>
        <w:tc>
          <w:tcPr>
            <w:tcW w:type="dxa" w:w="2498"/>
            <w:vAlign w:val="center"/>
          </w:tcPr>
          <w:p>
            <w:pPr>
              <w:spacing w:after="0"/>
            </w:pPr>
            <w:r/>
            <w:r>
              <w:rPr>
                <w:rFonts w:ascii="Aptos" w:hAnsi="Aptos"/>
                <w:b w:val="0"/>
                <w:color w:val="17232B"/>
                <w:sz w:val="16"/>
              </w:rPr>
              <w:t>Foundation</w:t>
            </w:r>
          </w:p>
        </w:tc>
        <w:tc>
          <w:tcPr>
            <w:tcW w:type="dxa" w:w="2498"/>
            <w:vAlign w:val="center"/>
          </w:tcPr>
          <w:p>
            <w:pPr>
              <w:spacing w:after="0"/>
            </w:pPr>
            <w:r/>
            <w:r>
              <w:rPr>
                <w:rFonts w:ascii="Aptos" w:hAnsi="Aptos"/>
                <w:b w:val="0"/>
                <w:color w:val="17232B"/>
                <w:sz w:val="16"/>
              </w:rPr>
              <w:t>Auth, RBAC, tenant management, users, departments, wards</w:t>
            </w:r>
          </w:p>
        </w:tc>
        <w:tc>
          <w:tcPr>
            <w:tcW w:type="dxa" w:w="2498"/>
            <w:vAlign w:val="center"/>
          </w:tcPr>
          <w:p>
            <w:pPr>
              <w:spacing w:after="0"/>
            </w:pPr>
            <w:r/>
            <w:r>
              <w:rPr>
                <w:rFonts w:ascii="Aptos" w:hAnsi="Aptos"/>
                <w:b w:val="0"/>
                <w:color w:val="17232B"/>
                <w:sz w:val="16"/>
              </w:rPr>
              <w:t>P0</w:t>
            </w:r>
          </w:p>
        </w:tc>
        <w:tc>
          <w:tcPr>
            <w:tcW w:type="dxa" w:w="2498"/>
            <w:vAlign w:val="center"/>
          </w:tcPr>
          <w:p>
            <w:pPr>
              <w:spacing w:after="0"/>
            </w:pPr>
            <w:r/>
            <w:r>
              <w:rPr>
                <w:rFonts w:ascii="Aptos" w:hAnsi="Aptos"/>
                <w:b w:val="0"/>
                <w:color w:val="17232B"/>
                <w:sz w:val="16"/>
              </w:rPr>
              <w:t>Safe platform base</w:t>
            </w:r>
          </w:p>
        </w:tc>
      </w:tr>
      <w:tr>
        <w:tc>
          <w:tcPr>
            <w:tcW w:type="dxa" w:w="2498"/>
            <w:vAlign w:val="center"/>
          </w:tcPr>
          <w:p>
            <w:pPr>
              <w:spacing w:after="0"/>
            </w:pPr>
            <w:r/>
            <w:r>
              <w:rPr>
                <w:rFonts w:ascii="Aptos" w:hAnsi="Aptos"/>
                <w:b w:val="0"/>
                <w:color w:val="17232B"/>
                <w:sz w:val="16"/>
              </w:rPr>
              <w:t>Citizen service</w:t>
            </w:r>
          </w:p>
        </w:tc>
        <w:tc>
          <w:tcPr>
            <w:tcW w:type="dxa" w:w="2498"/>
            <w:vAlign w:val="center"/>
          </w:tcPr>
          <w:p>
            <w:pPr>
              <w:spacing w:after="0"/>
            </w:pPr>
            <w:r/>
            <w:r>
              <w:rPr>
                <w:rFonts w:ascii="Aptos" w:hAnsi="Aptos"/>
                <w:b w:val="0"/>
                <w:color w:val="17232B"/>
                <w:sz w:val="16"/>
              </w:rPr>
              <w:t>Citizen profiles, complaints, tracking, notifications</w:t>
            </w:r>
          </w:p>
        </w:tc>
        <w:tc>
          <w:tcPr>
            <w:tcW w:type="dxa" w:w="2498"/>
            <w:vAlign w:val="center"/>
          </w:tcPr>
          <w:p>
            <w:pPr>
              <w:spacing w:after="0"/>
            </w:pPr>
            <w:r/>
            <w:r>
              <w:rPr>
                <w:rFonts w:ascii="Aptos" w:hAnsi="Aptos"/>
                <w:b w:val="0"/>
                <w:color w:val="17232B"/>
                <w:sz w:val="16"/>
              </w:rPr>
              <w:t>P0</w:t>
            </w:r>
          </w:p>
        </w:tc>
        <w:tc>
          <w:tcPr>
            <w:tcW w:type="dxa" w:w="2498"/>
            <w:vAlign w:val="center"/>
          </w:tcPr>
          <w:p>
            <w:pPr>
              <w:spacing w:after="0"/>
            </w:pPr>
            <w:r/>
            <w:r>
              <w:rPr>
                <w:rFonts w:ascii="Aptos" w:hAnsi="Aptos"/>
                <w:b w:val="0"/>
                <w:color w:val="17232B"/>
                <w:sz w:val="16"/>
              </w:rPr>
              <w:t>End-to-end service journey</w:t>
            </w:r>
          </w:p>
        </w:tc>
      </w:tr>
      <w:tr>
        <w:tc>
          <w:tcPr>
            <w:tcW w:type="dxa" w:w="2498"/>
            <w:vAlign w:val="center"/>
          </w:tcPr>
          <w:p>
            <w:pPr>
              <w:spacing w:after="0"/>
            </w:pPr>
            <w:r/>
            <w:r>
              <w:rPr>
                <w:rFonts w:ascii="Aptos" w:hAnsi="Aptos"/>
                <w:b w:val="0"/>
                <w:color w:val="17232B"/>
                <w:sz w:val="16"/>
              </w:rPr>
              <w:t>Field operations</w:t>
            </w:r>
          </w:p>
        </w:tc>
        <w:tc>
          <w:tcPr>
            <w:tcW w:type="dxa" w:w="2498"/>
            <w:vAlign w:val="center"/>
          </w:tcPr>
          <w:p>
            <w:pPr>
              <w:spacing w:after="0"/>
            </w:pPr>
            <w:r/>
            <w:r>
              <w:rPr>
                <w:rFonts w:ascii="Aptos" w:hAnsi="Aptos"/>
                <w:b w:val="0"/>
                <w:color w:val="17232B"/>
                <w:sz w:val="16"/>
              </w:rPr>
              <w:t>Officer assignment, mobile-first work queue, completion</w:t>
            </w:r>
          </w:p>
        </w:tc>
        <w:tc>
          <w:tcPr>
            <w:tcW w:type="dxa" w:w="2498"/>
            <w:vAlign w:val="center"/>
          </w:tcPr>
          <w:p>
            <w:pPr>
              <w:spacing w:after="0"/>
            </w:pPr>
            <w:r/>
            <w:r>
              <w:rPr>
                <w:rFonts w:ascii="Aptos" w:hAnsi="Aptos"/>
                <w:b w:val="0"/>
                <w:color w:val="17232B"/>
                <w:sz w:val="16"/>
              </w:rPr>
              <w:t>P0</w:t>
            </w:r>
          </w:p>
        </w:tc>
        <w:tc>
          <w:tcPr>
            <w:tcW w:type="dxa" w:w="2498"/>
            <w:vAlign w:val="center"/>
          </w:tcPr>
          <w:p>
            <w:pPr>
              <w:spacing w:after="0"/>
            </w:pPr>
            <w:r/>
            <w:r>
              <w:rPr>
                <w:rFonts w:ascii="Aptos" w:hAnsi="Aptos"/>
                <w:b w:val="0"/>
                <w:color w:val="17232B"/>
                <w:sz w:val="16"/>
              </w:rPr>
              <w:t>Operational execution</w:t>
            </w:r>
          </w:p>
        </w:tc>
      </w:tr>
      <w:tr>
        <w:tc>
          <w:tcPr>
            <w:tcW w:type="dxa" w:w="2498"/>
            <w:vAlign w:val="center"/>
          </w:tcPr>
          <w:p>
            <w:pPr>
              <w:spacing w:after="0"/>
            </w:pPr>
            <w:r/>
            <w:r>
              <w:rPr>
                <w:rFonts w:ascii="Aptos" w:hAnsi="Aptos"/>
                <w:b w:val="0"/>
                <w:color w:val="17232B"/>
                <w:sz w:val="16"/>
              </w:rPr>
              <w:t>Accountability</w:t>
            </w:r>
          </w:p>
        </w:tc>
        <w:tc>
          <w:tcPr>
            <w:tcW w:type="dxa" w:w="2498"/>
            <w:vAlign w:val="center"/>
          </w:tcPr>
          <w:p>
            <w:pPr>
              <w:spacing w:after="0"/>
            </w:pPr>
            <w:r/>
            <w:r>
              <w:rPr>
                <w:rFonts w:ascii="Aptos" w:hAnsi="Aptos"/>
                <w:b w:val="0"/>
                <w:color w:val="17232B"/>
                <w:sz w:val="16"/>
              </w:rPr>
              <w:t>SLA, escalation, audit, completion/verification</w:t>
            </w:r>
          </w:p>
        </w:tc>
        <w:tc>
          <w:tcPr>
            <w:tcW w:type="dxa" w:w="2498"/>
            <w:vAlign w:val="center"/>
          </w:tcPr>
          <w:p>
            <w:pPr>
              <w:spacing w:after="0"/>
            </w:pPr>
            <w:r/>
            <w:r>
              <w:rPr>
                <w:rFonts w:ascii="Aptos" w:hAnsi="Aptos"/>
                <w:b w:val="0"/>
                <w:color w:val="17232B"/>
                <w:sz w:val="16"/>
              </w:rPr>
              <w:t>P0</w:t>
            </w:r>
          </w:p>
        </w:tc>
        <w:tc>
          <w:tcPr>
            <w:tcW w:type="dxa" w:w="2498"/>
            <w:vAlign w:val="center"/>
          </w:tcPr>
          <w:p>
            <w:pPr>
              <w:spacing w:after="0"/>
            </w:pPr>
            <w:r/>
            <w:r>
              <w:rPr>
                <w:rFonts w:ascii="Aptos" w:hAnsi="Aptos"/>
                <w:b w:val="0"/>
                <w:color w:val="17232B"/>
                <w:sz w:val="16"/>
              </w:rPr>
              <w:t>Measurable accountability</w:t>
            </w:r>
          </w:p>
        </w:tc>
      </w:tr>
      <w:tr>
        <w:tc>
          <w:tcPr>
            <w:tcW w:type="dxa" w:w="2498"/>
            <w:vAlign w:val="center"/>
          </w:tcPr>
          <w:p>
            <w:pPr>
              <w:spacing w:after="0"/>
            </w:pPr>
            <w:r/>
            <w:r>
              <w:rPr>
                <w:rFonts w:ascii="Aptos" w:hAnsi="Aptos"/>
                <w:b w:val="0"/>
                <w:color w:val="17232B"/>
                <w:sz w:val="16"/>
              </w:rPr>
              <w:t>Department ops</w:t>
            </w:r>
          </w:p>
        </w:tc>
        <w:tc>
          <w:tcPr>
            <w:tcW w:type="dxa" w:w="2498"/>
            <w:vAlign w:val="center"/>
          </w:tcPr>
          <w:p>
            <w:pPr>
              <w:spacing w:after="0"/>
            </w:pPr>
            <w:r/>
            <w:r>
              <w:rPr>
                <w:rFonts w:ascii="Aptos" w:hAnsi="Aptos"/>
                <w:b w:val="0"/>
                <w:color w:val="17232B"/>
                <w:sz w:val="16"/>
              </w:rPr>
              <w:t>Assets, projects, documents/Peshi</w:t>
            </w:r>
          </w:p>
        </w:tc>
        <w:tc>
          <w:tcPr>
            <w:tcW w:type="dxa" w:w="2498"/>
            <w:vAlign w:val="center"/>
          </w:tcPr>
          <w:p>
            <w:pPr>
              <w:spacing w:after="0"/>
            </w:pPr>
            <w:r/>
            <w:r>
              <w:rPr>
                <w:rFonts w:ascii="Aptos" w:hAnsi="Aptos"/>
                <w:b w:val="0"/>
                <w:color w:val="17232B"/>
                <w:sz w:val="16"/>
              </w:rPr>
              <w:t>P1</w:t>
            </w:r>
          </w:p>
        </w:tc>
        <w:tc>
          <w:tcPr>
            <w:tcW w:type="dxa" w:w="2498"/>
            <w:vAlign w:val="center"/>
          </w:tcPr>
          <w:p>
            <w:pPr>
              <w:spacing w:after="0"/>
            </w:pPr>
            <w:r/>
            <w:r>
              <w:rPr>
                <w:rFonts w:ascii="Aptos" w:hAnsi="Aptos"/>
                <w:b w:val="0"/>
                <w:color w:val="17232B"/>
                <w:sz w:val="16"/>
              </w:rPr>
              <w:t>Department control</w:t>
            </w:r>
          </w:p>
        </w:tc>
      </w:tr>
      <w:tr>
        <w:tc>
          <w:tcPr>
            <w:tcW w:type="dxa" w:w="2498"/>
            <w:vAlign w:val="center"/>
          </w:tcPr>
          <w:p>
            <w:pPr>
              <w:spacing w:after="0"/>
            </w:pPr>
            <w:r/>
            <w:r>
              <w:rPr>
                <w:rFonts w:ascii="Aptos" w:hAnsi="Aptos"/>
                <w:b w:val="0"/>
                <w:color w:val="17232B"/>
                <w:sz w:val="16"/>
              </w:rPr>
              <w:t>Visibility</w:t>
            </w:r>
          </w:p>
        </w:tc>
        <w:tc>
          <w:tcPr>
            <w:tcW w:type="dxa" w:w="2498"/>
            <w:vAlign w:val="center"/>
          </w:tcPr>
          <w:p>
            <w:pPr>
              <w:spacing w:after="0"/>
            </w:pPr>
            <w:r/>
            <w:r>
              <w:rPr>
                <w:rFonts w:ascii="Aptos" w:hAnsi="Aptos"/>
                <w:b w:val="0"/>
                <w:color w:val="17232B"/>
                <w:sz w:val="16"/>
              </w:rPr>
              <w:t>GIS, analytics, command center, exports</w:t>
            </w:r>
          </w:p>
        </w:tc>
        <w:tc>
          <w:tcPr>
            <w:tcW w:type="dxa" w:w="2498"/>
            <w:vAlign w:val="center"/>
          </w:tcPr>
          <w:p>
            <w:pPr>
              <w:spacing w:after="0"/>
            </w:pPr>
            <w:r/>
            <w:r>
              <w:rPr>
                <w:rFonts w:ascii="Aptos" w:hAnsi="Aptos"/>
                <w:b w:val="0"/>
                <w:color w:val="17232B"/>
                <w:sz w:val="16"/>
              </w:rPr>
              <w:t>P1</w:t>
            </w:r>
          </w:p>
        </w:tc>
        <w:tc>
          <w:tcPr>
            <w:tcW w:type="dxa" w:w="2498"/>
            <w:vAlign w:val="center"/>
          </w:tcPr>
          <w:p>
            <w:pPr>
              <w:spacing w:after="0"/>
            </w:pPr>
            <w:r/>
            <w:r>
              <w:rPr>
                <w:rFonts w:ascii="Aptos" w:hAnsi="Aptos"/>
                <w:b w:val="0"/>
                <w:color w:val="17232B"/>
                <w:sz w:val="16"/>
              </w:rPr>
              <w:t>Leadership insight</w:t>
            </w:r>
          </w:p>
        </w:tc>
      </w:tr>
      <w:tr>
        <w:tc>
          <w:tcPr>
            <w:tcW w:type="dxa" w:w="2498"/>
            <w:vAlign w:val="center"/>
          </w:tcPr>
          <w:p>
            <w:pPr>
              <w:spacing w:after="0"/>
            </w:pPr>
            <w:r/>
            <w:r>
              <w:rPr>
                <w:rFonts w:ascii="Aptos" w:hAnsi="Aptos"/>
                <w:b w:val="0"/>
                <w:color w:val="17232B"/>
                <w:sz w:val="16"/>
              </w:rPr>
              <w:t>Platform quality</w:t>
            </w:r>
          </w:p>
        </w:tc>
        <w:tc>
          <w:tcPr>
            <w:tcW w:type="dxa" w:w="2498"/>
            <w:vAlign w:val="center"/>
          </w:tcPr>
          <w:p>
            <w:pPr>
              <w:spacing w:after="0"/>
            </w:pPr>
            <w:r/>
            <w:r>
              <w:rPr>
                <w:rFonts w:ascii="Aptos" w:hAnsi="Aptos"/>
                <w:b w:val="0"/>
                <w:color w:val="17232B"/>
                <w:sz w:val="16"/>
              </w:rPr>
              <w:t>Testing, observability, deployment, recovery</w:t>
            </w:r>
          </w:p>
        </w:tc>
        <w:tc>
          <w:tcPr>
            <w:tcW w:type="dxa" w:w="2498"/>
            <w:vAlign w:val="center"/>
          </w:tcPr>
          <w:p>
            <w:pPr>
              <w:spacing w:after="0"/>
            </w:pPr>
            <w:r/>
            <w:r>
              <w:rPr>
                <w:rFonts w:ascii="Aptos" w:hAnsi="Aptos"/>
                <w:b w:val="0"/>
                <w:color w:val="17232B"/>
                <w:sz w:val="16"/>
              </w:rPr>
              <w:t>P0/P1</w:t>
            </w:r>
          </w:p>
        </w:tc>
        <w:tc>
          <w:tcPr>
            <w:tcW w:type="dxa" w:w="2498"/>
            <w:vAlign w:val="center"/>
          </w:tcPr>
          <w:p>
            <w:pPr>
              <w:spacing w:after="0"/>
            </w:pPr>
            <w:r/>
            <w:r>
              <w:rPr>
                <w:rFonts w:ascii="Aptos" w:hAnsi="Aptos"/>
                <w:b w:val="0"/>
                <w:color w:val="17232B"/>
                <w:sz w:val="16"/>
              </w:rPr>
              <w:t>Pilot readiness</w:t>
            </w:r>
          </w:p>
        </w:tc>
      </w:tr>
    </w:tbl>
    <w:p>
      <w:pPr>
        <w:spacing w:after="20"/>
      </w:pPr>
    </w:p>
    <w:p>
      <w:pPr>
        <w:jc w:val="center"/>
      </w:pPr>
      <w:r>
        <w:drawing>
          <wp:inline xmlns:a="http://schemas.openxmlformats.org/drawingml/2006/main" xmlns:pic="http://schemas.openxmlformats.org/drawingml/2006/picture">
            <wp:extent cx="5943600" cy="3324454"/>
            <wp:docPr id="3" name="Picture 3"/>
            <wp:cNvGraphicFramePr>
              <a:graphicFrameLocks noChangeAspect="1"/>
            </wp:cNvGraphicFramePr>
            <a:graphic>
              <a:graphicData uri="http://schemas.openxmlformats.org/drawingml/2006/picture">
                <pic:pic>
                  <pic:nvPicPr>
                    <pic:cNvPr id="0" name="kpi_tree.png"/>
                    <pic:cNvPicPr/>
                  </pic:nvPicPr>
                  <pic:blipFill>
                    <a:blip r:embed="rId13"/>
                    <a:stretch>
                      <a:fillRect/>
                    </a:stretch>
                  </pic:blipFill>
                  <pic:spPr>
                    <a:xfrm>
                      <a:off x="0" y="0"/>
                      <a:ext cx="5943600" cy="3324454"/>
                    </a:xfrm>
                    <a:prstGeom prst="rect"/>
                  </pic:spPr>
                </pic:pic>
              </a:graphicData>
            </a:graphic>
          </wp:inline>
        </w:drawing>
      </w:r>
    </w:p>
    <w:p>
      <w:pPr>
        <w:pStyle w:val="GovCaption"/>
        <w:jc w:val="center"/>
      </w:pPr>
      <w:r>
        <w:t>Figure 3. KPI hierarchy for moving from operational events to leadership decisions.</w:t>
      </w:r>
    </w:p>
    <w:p>
      <w:r>
        <w:br w:type="page"/>
      </w:r>
    </w:p>
    <w:p>
      <w:pPr>
        <w:pStyle w:val="SectionKicker"/>
      </w:pPr>
      <w:r>
        <w:t>08 • TECHNOLOGY</w:t>
      </w:r>
    </w:p>
    <w:p>
      <w:pPr>
        <w:pStyle w:val="Heading1"/>
        <w:keepNext/>
      </w:pPr>
      <w:r>
        <w:t>7. Technical Architecture &amp; Engineering Standards</w:t>
      </w:r>
    </w:p>
    <w:p>
      <w:r>
        <w:rPr>
          <w:color w:val="DCEFF2"/>
          <w:sz w:val="10"/>
        </w:rPr>
        <w:t>━━━━━━━━━━━━━━━━━━━━━━━━━━━━━━━━━━━━━━━━━━━━━━━━━━━━━━━━━━━━━━━━━━━━━━━━━━━━━━━━</w:t>
      </w:r>
    </w:p>
    <w:p>
      <w:r>
        <w:t>The project walkthrough defines the target ecosystem as a React/Vite Web OS shell, Spring Boot core API, NestJS realtime/notifications, FastAPI AI/spatial service, PostgreSQL/RLS, Redis and OpenSearch. fileciteturn0file0L13-L27</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Component</w:t>
            </w:r>
          </w:p>
        </w:tc>
        <w:tc>
          <w:tcPr>
            <w:tcW w:type="dxa" w:w="3331"/>
            <w:vAlign w:val="center"/>
            <w:shd w:fill="0B2D3A"/>
          </w:tcPr>
          <w:p>
            <w:pPr>
              <w:spacing w:after="0"/>
            </w:pPr>
            <w:r/>
            <w:r>
              <w:rPr>
                <w:rFonts w:ascii="Aptos" w:hAnsi="Aptos"/>
                <w:b/>
                <w:color w:val="FFFFFF"/>
                <w:sz w:val="16"/>
              </w:rPr>
              <w:t>Authoritative responsibility</w:t>
            </w:r>
          </w:p>
        </w:tc>
        <w:tc>
          <w:tcPr>
            <w:tcW w:type="dxa" w:w="3331"/>
            <w:vAlign w:val="center"/>
            <w:shd w:fill="0B2D3A"/>
          </w:tcPr>
          <w:p>
            <w:pPr>
              <w:spacing w:after="0"/>
            </w:pPr>
            <w:r/>
            <w:r>
              <w:rPr>
                <w:rFonts w:ascii="Aptos" w:hAnsi="Aptos"/>
                <w:b/>
                <w:color w:val="FFFFFF"/>
                <w:sz w:val="16"/>
              </w:rPr>
              <w:t>Phase 1 stance</w:t>
            </w:r>
          </w:p>
        </w:tc>
      </w:tr>
      <w:tr>
        <w:tc>
          <w:tcPr>
            <w:tcW w:type="dxa" w:w="3331"/>
            <w:vAlign w:val="center"/>
          </w:tcPr>
          <w:p>
            <w:pPr>
              <w:spacing w:after="0"/>
            </w:pPr>
            <w:r/>
            <w:r>
              <w:rPr>
                <w:rFonts w:ascii="Aptos" w:hAnsi="Aptos"/>
                <w:b w:val="0"/>
                <w:color w:val="17232B"/>
                <w:sz w:val="16"/>
              </w:rPr>
              <w:t>govos-web</w:t>
            </w:r>
          </w:p>
        </w:tc>
        <w:tc>
          <w:tcPr>
            <w:tcW w:type="dxa" w:w="3331"/>
            <w:vAlign w:val="center"/>
          </w:tcPr>
          <w:p>
            <w:pPr>
              <w:spacing w:after="0"/>
            </w:pPr>
            <w:r/>
            <w:r>
              <w:rPr>
                <w:rFonts w:ascii="Aptos" w:hAnsi="Aptos"/>
                <w:b w:val="0"/>
                <w:color w:val="17232B"/>
                <w:sz w:val="16"/>
              </w:rPr>
              <w:t>Government operational UI</w:t>
            </w:r>
          </w:p>
        </w:tc>
        <w:tc>
          <w:tcPr>
            <w:tcW w:type="dxa" w:w="3331"/>
            <w:vAlign w:val="center"/>
          </w:tcPr>
          <w:p>
            <w:pPr>
              <w:spacing w:after="0"/>
            </w:pPr>
            <w:r/>
            <w:r>
              <w:rPr>
                <w:rFonts w:ascii="Aptos" w:hAnsi="Aptos"/>
                <w:b w:val="0"/>
                <w:color w:val="17232B"/>
                <w:sz w:val="16"/>
              </w:rPr>
              <w:t>Preserve and harden</w:t>
            </w:r>
          </w:p>
        </w:tc>
      </w:tr>
      <w:tr>
        <w:tc>
          <w:tcPr>
            <w:tcW w:type="dxa" w:w="3331"/>
            <w:vAlign w:val="center"/>
          </w:tcPr>
          <w:p>
            <w:pPr>
              <w:spacing w:after="0"/>
            </w:pPr>
            <w:r/>
            <w:r>
              <w:rPr>
                <w:rFonts w:ascii="Aptos" w:hAnsi="Aptos"/>
                <w:b w:val="0"/>
                <w:color w:val="17232B"/>
                <w:sz w:val="16"/>
              </w:rPr>
              <w:t>public-landing-page</w:t>
            </w:r>
          </w:p>
        </w:tc>
        <w:tc>
          <w:tcPr>
            <w:tcW w:type="dxa" w:w="3331"/>
            <w:vAlign w:val="center"/>
          </w:tcPr>
          <w:p>
            <w:pPr>
              <w:spacing w:after="0"/>
            </w:pPr>
            <w:r/>
            <w:r>
              <w:rPr>
                <w:rFonts w:ascii="Aptos" w:hAnsi="Aptos"/>
                <w:b w:val="0"/>
                <w:color w:val="17232B"/>
                <w:sz w:val="16"/>
              </w:rPr>
              <w:t>Public product/entry experience</w:t>
            </w:r>
          </w:p>
        </w:tc>
        <w:tc>
          <w:tcPr>
            <w:tcW w:type="dxa" w:w="3331"/>
            <w:vAlign w:val="center"/>
          </w:tcPr>
          <w:p>
            <w:pPr>
              <w:spacing w:after="0"/>
            </w:pPr>
            <w:r/>
            <w:r>
              <w:rPr>
                <w:rFonts w:ascii="Aptos" w:hAnsi="Aptos"/>
                <w:b w:val="0"/>
                <w:color w:val="17232B"/>
                <w:sz w:val="16"/>
              </w:rPr>
              <w:t>Keep separate from core operations</w:t>
            </w:r>
          </w:p>
        </w:tc>
      </w:tr>
      <w:tr>
        <w:tc>
          <w:tcPr>
            <w:tcW w:type="dxa" w:w="3331"/>
            <w:vAlign w:val="center"/>
          </w:tcPr>
          <w:p>
            <w:pPr>
              <w:spacing w:after="0"/>
            </w:pPr>
            <w:r/>
            <w:r>
              <w:rPr>
                <w:rFonts w:ascii="Aptos" w:hAnsi="Aptos"/>
                <w:b w:val="0"/>
                <w:color w:val="17232B"/>
                <w:sz w:val="16"/>
              </w:rPr>
              <w:t>govos-core-api</w:t>
            </w:r>
          </w:p>
        </w:tc>
        <w:tc>
          <w:tcPr>
            <w:tcW w:type="dxa" w:w="3331"/>
            <w:vAlign w:val="center"/>
          </w:tcPr>
          <w:p>
            <w:pPr>
              <w:spacing w:after="0"/>
            </w:pPr>
            <w:r/>
            <w:r>
              <w:rPr>
                <w:rFonts w:ascii="Aptos" w:hAnsi="Aptos"/>
                <w:b w:val="0"/>
                <w:color w:val="17232B"/>
                <w:sz w:val="16"/>
              </w:rPr>
              <w:t>Business logic, REST, RBAC, tenant context, domain services</w:t>
            </w:r>
          </w:p>
        </w:tc>
        <w:tc>
          <w:tcPr>
            <w:tcW w:type="dxa" w:w="3331"/>
            <w:vAlign w:val="center"/>
          </w:tcPr>
          <w:p>
            <w:pPr>
              <w:spacing w:after="0"/>
            </w:pPr>
            <w:r/>
            <w:r>
              <w:rPr>
                <w:rFonts w:ascii="Aptos" w:hAnsi="Aptos"/>
                <w:b w:val="0"/>
                <w:color w:val="17232B"/>
                <w:sz w:val="16"/>
              </w:rPr>
              <w:t>Become authoritative core</w:t>
            </w:r>
          </w:p>
        </w:tc>
      </w:tr>
      <w:tr>
        <w:tc>
          <w:tcPr>
            <w:tcW w:type="dxa" w:w="3331"/>
            <w:vAlign w:val="center"/>
          </w:tcPr>
          <w:p>
            <w:pPr>
              <w:spacing w:after="0"/>
            </w:pPr>
            <w:r/>
            <w:r>
              <w:rPr>
                <w:rFonts w:ascii="Aptos" w:hAnsi="Aptos"/>
                <w:b w:val="0"/>
                <w:color w:val="17232B"/>
                <w:sz w:val="16"/>
              </w:rPr>
              <w:t>govos-realtime</w:t>
            </w:r>
          </w:p>
        </w:tc>
        <w:tc>
          <w:tcPr>
            <w:tcW w:type="dxa" w:w="3331"/>
            <w:vAlign w:val="center"/>
          </w:tcPr>
          <w:p>
            <w:pPr>
              <w:spacing w:after="0"/>
            </w:pPr>
            <w:r/>
            <w:r>
              <w:rPr>
                <w:rFonts w:ascii="Aptos" w:hAnsi="Aptos"/>
                <w:b w:val="0"/>
                <w:color w:val="17232B"/>
                <w:sz w:val="16"/>
              </w:rPr>
              <w:t>Realtime events and notification delivery</w:t>
            </w:r>
          </w:p>
        </w:tc>
        <w:tc>
          <w:tcPr>
            <w:tcW w:type="dxa" w:w="3331"/>
            <w:vAlign w:val="center"/>
          </w:tcPr>
          <w:p>
            <w:pPr>
              <w:spacing w:after="0"/>
            </w:pPr>
            <w:r/>
            <w:r>
              <w:rPr>
                <w:rFonts w:ascii="Aptos" w:hAnsi="Aptos"/>
                <w:b w:val="0"/>
                <w:color w:val="17232B"/>
                <w:sz w:val="16"/>
              </w:rPr>
              <w:t>Move realtime ownership here</w:t>
            </w:r>
          </w:p>
        </w:tc>
      </w:tr>
      <w:tr>
        <w:tc>
          <w:tcPr>
            <w:tcW w:type="dxa" w:w="3331"/>
            <w:vAlign w:val="center"/>
          </w:tcPr>
          <w:p>
            <w:pPr>
              <w:spacing w:after="0"/>
            </w:pPr>
            <w:r/>
            <w:r>
              <w:rPr>
                <w:rFonts w:ascii="Aptos" w:hAnsi="Aptos"/>
                <w:b w:val="0"/>
                <w:color w:val="17232B"/>
                <w:sz w:val="16"/>
              </w:rPr>
              <w:t>govos-ai</w:t>
            </w:r>
          </w:p>
        </w:tc>
        <w:tc>
          <w:tcPr>
            <w:tcW w:type="dxa" w:w="3331"/>
            <w:vAlign w:val="center"/>
          </w:tcPr>
          <w:p>
            <w:pPr>
              <w:spacing w:after="0"/>
            </w:pPr>
            <w:r/>
            <w:r>
              <w:rPr>
                <w:rFonts w:ascii="Aptos" w:hAnsi="Aptos"/>
                <w:b w:val="0"/>
                <w:color w:val="17232B"/>
                <w:sz w:val="16"/>
              </w:rPr>
              <w:t>AI/spatial capabilities</w:t>
            </w:r>
          </w:p>
        </w:tc>
        <w:tc>
          <w:tcPr>
            <w:tcW w:type="dxa" w:w="3331"/>
            <w:vAlign w:val="center"/>
          </w:tcPr>
          <w:p>
            <w:pPr>
              <w:spacing w:after="0"/>
            </w:pPr>
            <w:r/>
            <w:r>
              <w:rPr>
                <w:rFonts w:ascii="Aptos" w:hAnsi="Aptos"/>
                <w:b w:val="0"/>
                <w:color w:val="17232B"/>
                <w:sz w:val="16"/>
              </w:rPr>
              <w:t>Keep Phase 2 activation gated</w:t>
            </w:r>
          </w:p>
        </w:tc>
      </w:tr>
      <w:tr>
        <w:tc>
          <w:tcPr>
            <w:tcW w:type="dxa" w:w="3331"/>
            <w:vAlign w:val="center"/>
          </w:tcPr>
          <w:p>
            <w:pPr>
              <w:spacing w:after="0"/>
            </w:pPr>
            <w:r/>
            <w:r>
              <w:rPr>
                <w:rFonts w:ascii="Aptos" w:hAnsi="Aptos"/>
                <w:b w:val="0"/>
                <w:color w:val="17232B"/>
                <w:sz w:val="16"/>
              </w:rPr>
              <w:t>PostgreSQL</w:t>
            </w:r>
          </w:p>
        </w:tc>
        <w:tc>
          <w:tcPr>
            <w:tcW w:type="dxa" w:w="3331"/>
            <w:vAlign w:val="center"/>
          </w:tcPr>
          <w:p>
            <w:pPr>
              <w:spacing w:after="0"/>
            </w:pPr>
            <w:r/>
            <w:r>
              <w:rPr>
                <w:rFonts w:ascii="Aptos" w:hAnsi="Aptos"/>
                <w:b w:val="0"/>
                <w:color w:val="17232B"/>
                <w:sz w:val="16"/>
              </w:rPr>
              <w:t>System of record, constraints, RLS</w:t>
            </w:r>
          </w:p>
        </w:tc>
        <w:tc>
          <w:tcPr>
            <w:tcW w:type="dxa" w:w="3331"/>
            <w:vAlign w:val="center"/>
          </w:tcPr>
          <w:p>
            <w:pPr>
              <w:spacing w:after="0"/>
            </w:pPr>
            <w:r/>
            <w:r>
              <w:rPr>
                <w:rFonts w:ascii="Aptos" w:hAnsi="Aptos"/>
                <w:b w:val="0"/>
                <w:color w:val="17232B"/>
                <w:sz w:val="16"/>
              </w:rPr>
              <w:t>Harden + migrate safely</w:t>
            </w:r>
          </w:p>
        </w:tc>
      </w:tr>
      <w:tr>
        <w:tc>
          <w:tcPr>
            <w:tcW w:type="dxa" w:w="3331"/>
            <w:vAlign w:val="center"/>
          </w:tcPr>
          <w:p>
            <w:pPr>
              <w:spacing w:after="0"/>
            </w:pPr>
            <w:r/>
            <w:r>
              <w:rPr>
                <w:rFonts w:ascii="Aptos" w:hAnsi="Aptos"/>
                <w:b w:val="0"/>
                <w:color w:val="17232B"/>
                <w:sz w:val="16"/>
              </w:rPr>
              <w:t>Redis</w:t>
            </w:r>
          </w:p>
        </w:tc>
        <w:tc>
          <w:tcPr>
            <w:tcW w:type="dxa" w:w="3331"/>
            <w:vAlign w:val="center"/>
          </w:tcPr>
          <w:p>
            <w:pPr>
              <w:spacing w:after="0"/>
            </w:pPr>
            <w:r/>
            <w:r>
              <w:rPr>
                <w:rFonts w:ascii="Aptos" w:hAnsi="Aptos"/>
                <w:b w:val="0"/>
                <w:color w:val="17232B"/>
                <w:sz w:val="16"/>
              </w:rPr>
              <w:t>Events, background jobs/cache where appropriate</w:t>
            </w:r>
          </w:p>
        </w:tc>
        <w:tc>
          <w:tcPr>
            <w:tcW w:type="dxa" w:w="3331"/>
            <w:vAlign w:val="center"/>
          </w:tcPr>
          <w:p>
            <w:pPr>
              <w:spacing w:after="0"/>
            </w:pPr>
            <w:r/>
            <w:r>
              <w:rPr>
                <w:rFonts w:ascii="Aptos" w:hAnsi="Aptos"/>
                <w:b w:val="0"/>
                <w:color w:val="17232B"/>
                <w:sz w:val="16"/>
              </w:rPr>
              <w:t>Introduce deliberately</w:t>
            </w:r>
          </w:p>
        </w:tc>
      </w:tr>
      <w:tr>
        <w:tc>
          <w:tcPr>
            <w:tcW w:type="dxa" w:w="3331"/>
            <w:vAlign w:val="center"/>
          </w:tcPr>
          <w:p>
            <w:pPr>
              <w:spacing w:after="0"/>
            </w:pPr>
            <w:r/>
            <w:r>
              <w:rPr>
                <w:rFonts w:ascii="Aptos" w:hAnsi="Aptos"/>
                <w:b w:val="0"/>
                <w:color w:val="17232B"/>
                <w:sz w:val="16"/>
              </w:rPr>
              <w:t>OpenSearch</w:t>
            </w:r>
          </w:p>
        </w:tc>
        <w:tc>
          <w:tcPr>
            <w:tcW w:type="dxa" w:w="3331"/>
            <w:vAlign w:val="center"/>
          </w:tcPr>
          <w:p>
            <w:pPr>
              <w:spacing w:after="0"/>
            </w:pPr>
            <w:r/>
            <w:r>
              <w:rPr>
                <w:rFonts w:ascii="Aptos" w:hAnsi="Aptos"/>
                <w:b w:val="0"/>
                <w:color w:val="17232B"/>
                <w:sz w:val="16"/>
              </w:rPr>
              <w:t>Audit/search where justified</w:t>
            </w:r>
          </w:p>
        </w:tc>
        <w:tc>
          <w:tcPr>
            <w:tcW w:type="dxa" w:w="3331"/>
            <w:vAlign w:val="center"/>
          </w:tcPr>
          <w:p>
            <w:pPr>
              <w:spacing w:after="0"/>
            </w:pPr>
            <w:r/>
            <w:r>
              <w:rPr>
                <w:rFonts w:ascii="Aptos" w:hAnsi="Aptos"/>
                <w:b w:val="0"/>
                <w:color w:val="17232B"/>
                <w:sz w:val="16"/>
              </w:rPr>
              <w:t>Do not overbuild prematurely</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Engineering rule: no duplicate business ownership. One responsibility → one authoritative service. The legacy Express backend is migration source code, not a second permanent business platform.</w:t>
            </w:r>
          </w:p>
        </w:tc>
      </w:tr>
    </w:tbl>
    <w:p>
      <w:pPr>
        <w:spacing w:after="20"/>
      </w:pPr>
    </w:p>
    <w:p>
      <w:r>
        <w:br w:type="page"/>
      </w:r>
    </w:p>
    <w:p>
      <w:pPr>
        <w:pStyle w:val="SectionKicker"/>
      </w:pPr>
      <w:r>
        <w:t>09 • REALITY CHECK</w:t>
      </w:r>
    </w:p>
    <w:p>
      <w:pPr>
        <w:pStyle w:val="Heading1"/>
        <w:keepNext/>
      </w:pPr>
      <w:r>
        <w:t>8. Current Implementation Baseline</w:t>
      </w:r>
    </w:p>
    <w:p>
      <w:r>
        <w:rPr>
          <w:color w:val="DCEFF2"/>
          <w:sz w:val="10"/>
        </w:rPr>
        <w:t>━━━━━━━━━━━━━━━━━━━━━━━━━━━━━━━━━━━━━━━━━━━━━━━━━━━━━━━━━━━━━━━━━━━━━━━━━━━━━━━━</w:t>
      </w:r>
    </w:p>
    <w:p>
      <w:pPr>
        <w:jc w:val="center"/>
      </w:pPr>
      <w:r>
        <w:drawing>
          <wp:inline xmlns:a="http://schemas.openxmlformats.org/drawingml/2006/main" xmlns:pic="http://schemas.openxmlformats.org/drawingml/2006/picture">
            <wp:extent cx="6126480" cy="3573385"/>
            <wp:docPr id="4" name="Picture 4"/>
            <wp:cNvGraphicFramePr>
              <a:graphicFrameLocks noChangeAspect="1"/>
            </wp:cNvGraphicFramePr>
            <a:graphic>
              <a:graphicData uri="http://schemas.openxmlformats.org/drawingml/2006/picture">
                <pic:pic>
                  <pic:nvPicPr>
                    <pic:cNvPr id="0" name="maturity.png"/>
                    <pic:cNvPicPr/>
                  </pic:nvPicPr>
                  <pic:blipFill>
                    <a:blip r:embed="rId14"/>
                    <a:stretch>
                      <a:fillRect/>
                    </a:stretch>
                  </pic:blipFill>
                  <pic:spPr>
                    <a:xfrm>
                      <a:off x="0" y="0"/>
                      <a:ext cx="6126480" cy="3573385"/>
                    </a:xfrm>
                    <a:prstGeom prst="rect"/>
                  </pic:spPr>
                </pic:pic>
              </a:graphicData>
            </a:graphic>
          </wp:inline>
        </w:drawing>
      </w:r>
    </w:p>
    <w:p>
      <w:pPr>
        <w:pStyle w:val="GovCaption"/>
        <w:jc w:val="center"/>
      </w:pPr>
      <w:r>
        <w:t>Figure 4. Current implementation maturity snapshot derived from the codebase audit. It is a planning estimate, not a production certification.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Area</w:t>
            </w:r>
          </w:p>
        </w:tc>
        <w:tc>
          <w:tcPr>
            <w:tcW w:type="dxa" w:w="3331"/>
            <w:vAlign w:val="center"/>
            <w:shd w:fill="0B2D3A"/>
          </w:tcPr>
          <w:p>
            <w:pPr>
              <w:spacing w:after="0"/>
            </w:pPr>
            <w:r/>
            <w:r>
              <w:rPr>
                <w:rFonts w:ascii="Aptos" w:hAnsi="Aptos"/>
                <w:b/>
                <w:color w:val="FFFFFF"/>
                <w:sz w:val="16"/>
              </w:rPr>
              <w:t>Audit status</w:t>
            </w:r>
          </w:p>
        </w:tc>
        <w:tc>
          <w:tcPr>
            <w:tcW w:type="dxa" w:w="3331"/>
            <w:vAlign w:val="center"/>
            <w:shd w:fill="0B2D3A"/>
          </w:tcPr>
          <w:p>
            <w:pPr>
              <w:spacing w:after="0"/>
            </w:pPr>
            <w:r/>
            <w:r>
              <w:rPr>
                <w:rFonts w:ascii="Aptos" w:hAnsi="Aptos"/>
                <w:b/>
                <w:color w:val="FFFFFF"/>
                <w:sz w:val="16"/>
              </w:rPr>
              <w:t>Interpretation</w:t>
            </w:r>
          </w:p>
        </w:tc>
      </w:tr>
      <w:tr>
        <w:tc>
          <w:tcPr>
            <w:tcW w:type="dxa" w:w="3331"/>
            <w:vAlign w:val="center"/>
          </w:tcPr>
          <w:p>
            <w:pPr>
              <w:spacing w:after="0"/>
            </w:pPr>
            <w:r/>
            <w:r>
              <w:rPr>
                <w:rFonts w:ascii="Aptos" w:hAnsi="Aptos"/>
                <w:b w:val="0"/>
                <w:color w:val="17232B"/>
                <w:sz w:val="16"/>
              </w:rPr>
              <w:t>Complaints</w:t>
            </w:r>
          </w:p>
        </w:tc>
        <w:tc>
          <w:tcPr>
            <w:tcW w:type="dxa" w:w="3331"/>
            <w:vAlign w:val="center"/>
          </w:tcPr>
          <w:p>
            <w:pPr>
              <w:spacing w:after="0"/>
            </w:pPr>
            <w:r/>
            <w:r>
              <w:rPr>
                <w:rFonts w:ascii="Aptos" w:hAnsi="Aptos"/>
                <w:b w:val="0"/>
                <w:color w:val="17232B"/>
                <w:sz w:val="16"/>
              </w:rPr>
              <w:t>BUILT</w:t>
            </w:r>
          </w:p>
        </w:tc>
        <w:tc>
          <w:tcPr>
            <w:tcW w:type="dxa" w:w="3331"/>
            <w:vAlign w:val="center"/>
          </w:tcPr>
          <w:p>
            <w:pPr>
              <w:spacing w:after="0"/>
            </w:pPr>
            <w:r/>
            <w:r>
              <w:rPr>
                <w:rFonts w:ascii="Aptos" w:hAnsi="Aptos"/>
                <w:b w:val="0"/>
                <w:color w:val="17232B"/>
                <w:sz w:val="16"/>
              </w:rPr>
              <w:t>Working prototype / Express-backed end-to-end flow</w:t>
            </w:r>
          </w:p>
        </w:tc>
      </w:tr>
      <w:tr>
        <w:tc>
          <w:tcPr>
            <w:tcW w:type="dxa" w:w="3331"/>
            <w:vAlign w:val="center"/>
          </w:tcPr>
          <w:p>
            <w:pPr>
              <w:spacing w:after="0"/>
            </w:pPr>
            <w:r/>
            <w:r>
              <w:rPr>
                <w:rFonts w:ascii="Aptos" w:hAnsi="Aptos"/>
                <w:b w:val="0"/>
                <w:color w:val="17232B"/>
                <w:sz w:val="16"/>
              </w:rPr>
              <w:t>Citizen / Officer flows</w:t>
            </w:r>
          </w:p>
        </w:tc>
        <w:tc>
          <w:tcPr>
            <w:tcW w:type="dxa" w:w="3331"/>
            <w:vAlign w:val="center"/>
          </w:tcPr>
          <w:p>
            <w:pPr>
              <w:spacing w:after="0"/>
            </w:pPr>
            <w:r/>
            <w:r>
              <w:rPr>
                <w:rFonts w:ascii="Aptos" w:hAnsi="Aptos"/>
                <w:b w:val="0"/>
                <w:color w:val="17232B"/>
                <w:sz w:val="16"/>
              </w:rPr>
              <w:t>BUILT</w:t>
            </w:r>
          </w:p>
        </w:tc>
        <w:tc>
          <w:tcPr>
            <w:tcW w:type="dxa" w:w="3331"/>
            <w:vAlign w:val="center"/>
          </w:tcPr>
          <w:p>
            <w:pPr>
              <w:spacing w:after="0"/>
            </w:pPr>
            <w:r/>
            <w:r>
              <w:rPr>
                <w:rFonts w:ascii="Aptos" w:hAnsi="Aptos"/>
                <w:b w:val="0"/>
                <w:color w:val="17232B"/>
                <w:sz w:val="16"/>
              </w:rPr>
              <w:t>Good foundation, requires hardening and backend consolidation</w:t>
            </w:r>
          </w:p>
        </w:tc>
      </w:tr>
      <w:tr>
        <w:tc>
          <w:tcPr>
            <w:tcW w:type="dxa" w:w="3331"/>
            <w:vAlign w:val="center"/>
          </w:tcPr>
          <w:p>
            <w:pPr>
              <w:spacing w:after="0"/>
            </w:pPr>
            <w:r/>
            <w:r>
              <w:rPr>
                <w:rFonts w:ascii="Aptos" w:hAnsi="Aptos"/>
                <w:b w:val="0"/>
                <w:color w:val="17232B"/>
                <w:sz w:val="16"/>
              </w:rPr>
              <w:t>Dashboard</w:t>
            </w:r>
          </w:p>
        </w:tc>
        <w:tc>
          <w:tcPr>
            <w:tcW w:type="dxa" w:w="3331"/>
            <w:vAlign w:val="center"/>
          </w:tcPr>
          <w:p>
            <w:pPr>
              <w:spacing w:after="0"/>
            </w:pPr>
            <w:r/>
            <w:r>
              <w:rPr>
                <w:rFonts w:ascii="Aptos" w:hAnsi="Aptos"/>
                <w:b w:val="0"/>
                <w:color w:val="17232B"/>
                <w:sz w:val="16"/>
              </w:rPr>
              <w:t>PARTIAL</w:t>
            </w:r>
          </w:p>
        </w:tc>
        <w:tc>
          <w:tcPr>
            <w:tcW w:type="dxa" w:w="3331"/>
            <w:vAlign w:val="center"/>
          </w:tcPr>
          <w:p>
            <w:pPr>
              <w:spacing w:after="0"/>
            </w:pPr>
            <w:r/>
            <w:r>
              <w:rPr>
                <w:rFonts w:ascii="Aptos" w:hAnsi="Aptos"/>
                <w:b w:val="0"/>
                <w:color w:val="17232B"/>
                <w:sz w:val="16"/>
              </w:rPr>
              <w:t>UI present; backend aggregation maturity incomplete</w:t>
            </w:r>
          </w:p>
        </w:tc>
      </w:tr>
      <w:tr>
        <w:tc>
          <w:tcPr>
            <w:tcW w:type="dxa" w:w="3331"/>
            <w:vAlign w:val="center"/>
          </w:tcPr>
          <w:p>
            <w:pPr>
              <w:spacing w:after="0"/>
            </w:pPr>
            <w:r/>
            <w:r>
              <w:rPr>
                <w:rFonts w:ascii="Aptos" w:hAnsi="Aptos"/>
                <w:b w:val="0"/>
                <w:color w:val="17232B"/>
                <w:sz w:val="16"/>
              </w:rPr>
              <w:t>RBAC</w:t>
            </w:r>
          </w:p>
        </w:tc>
        <w:tc>
          <w:tcPr>
            <w:tcW w:type="dxa" w:w="3331"/>
            <w:vAlign w:val="center"/>
          </w:tcPr>
          <w:p>
            <w:pPr>
              <w:spacing w:after="0"/>
            </w:pPr>
            <w:r/>
            <w:r>
              <w:rPr>
                <w:rFonts w:ascii="Aptos" w:hAnsi="Aptos"/>
                <w:b w:val="0"/>
                <w:color w:val="17232B"/>
                <w:sz w:val="16"/>
              </w:rPr>
              <w:t>PARTIAL</w:t>
            </w:r>
          </w:p>
        </w:tc>
        <w:tc>
          <w:tcPr>
            <w:tcW w:type="dxa" w:w="3331"/>
            <w:vAlign w:val="center"/>
          </w:tcPr>
          <w:p>
            <w:pPr>
              <w:spacing w:after="0"/>
            </w:pPr>
            <w:r/>
            <w:r>
              <w:rPr>
                <w:rFonts w:ascii="Aptos" w:hAnsi="Aptos"/>
                <w:b w:val="0"/>
                <w:color w:val="17232B"/>
                <w:sz w:val="16"/>
              </w:rPr>
              <w:t>UI + basic API claims; security enforcement incomplete</w:t>
            </w:r>
          </w:p>
        </w:tc>
      </w:tr>
      <w:tr>
        <w:tc>
          <w:tcPr>
            <w:tcW w:type="dxa" w:w="3331"/>
            <w:vAlign w:val="center"/>
          </w:tcPr>
          <w:p>
            <w:pPr>
              <w:spacing w:after="0"/>
            </w:pPr>
            <w:r/>
            <w:r>
              <w:rPr>
                <w:rFonts w:ascii="Aptos" w:hAnsi="Aptos"/>
                <w:b w:val="0"/>
                <w:color w:val="17232B"/>
                <w:sz w:val="16"/>
              </w:rPr>
              <w:t>Multi-tenancy</w:t>
            </w:r>
          </w:p>
        </w:tc>
        <w:tc>
          <w:tcPr>
            <w:tcW w:type="dxa" w:w="3331"/>
            <w:vAlign w:val="center"/>
          </w:tcPr>
          <w:p>
            <w:pPr>
              <w:spacing w:after="0"/>
            </w:pPr>
            <w:r/>
            <w:r>
              <w:rPr>
                <w:rFonts w:ascii="Aptos" w:hAnsi="Aptos"/>
                <w:b w:val="0"/>
                <w:color w:val="17232B"/>
                <w:sz w:val="16"/>
              </w:rPr>
              <w:t>NOT BUILT</w:t>
            </w:r>
          </w:p>
        </w:tc>
        <w:tc>
          <w:tcPr>
            <w:tcW w:type="dxa" w:w="3331"/>
            <w:vAlign w:val="center"/>
          </w:tcPr>
          <w:p>
            <w:pPr>
              <w:spacing w:after="0"/>
            </w:pPr>
            <w:r/>
            <w:r>
              <w:rPr>
                <w:rFonts w:ascii="Aptos" w:hAnsi="Aptos"/>
                <w:b w:val="0"/>
                <w:color w:val="17232B"/>
                <w:sz w:val="16"/>
              </w:rPr>
              <w:t>Critical production blocker</w:t>
            </w:r>
          </w:p>
        </w:tc>
      </w:tr>
      <w:tr>
        <w:tc>
          <w:tcPr>
            <w:tcW w:type="dxa" w:w="3331"/>
            <w:vAlign w:val="center"/>
          </w:tcPr>
          <w:p>
            <w:pPr>
              <w:spacing w:after="0"/>
            </w:pPr>
            <w:r/>
            <w:r>
              <w:rPr>
                <w:rFonts w:ascii="Aptos" w:hAnsi="Aptos"/>
                <w:b w:val="0"/>
                <w:color w:val="17232B"/>
                <w:sz w:val="16"/>
              </w:rPr>
              <w:t>Assets / Projects / Documents</w:t>
            </w:r>
          </w:p>
        </w:tc>
        <w:tc>
          <w:tcPr>
            <w:tcW w:type="dxa" w:w="3331"/>
            <w:vAlign w:val="center"/>
          </w:tcPr>
          <w:p>
            <w:pPr>
              <w:spacing w:after="0"/>
            </w:pPr>
            <w:r/>
            <w:r>
              <w:rPr>
                <w:rFonts w:ascii="Aptos" w:hAnsi="Aptos"/>
                <w:b w:val="0"/>
                <w:color w:val="17232B"/>
                <w:sz w:val="16"/>
              </w:rPr>
              <w:t>NOT BUILT</w:t>
            </w:r>
          </w:p>
        </w:tc>
        <w:tc>
          <w:tcPr>
            <w:tcW w:type="dxa" w:w="3331"/>
            <w:vAlign w:val="center"/>
          </w:tcPr>
          <w:p>
            <w:pPr>
              <w:spacing w:after="0"/>
            </w:pPr>
            <w:r/>
            <w:r>
              <w:rPr>
                <w:rFonts w:ascii="Aptos" w:hAnsi="Aptos"/>
                <w:b w:val="0"/>
                <w:color w:val="17232B"/>
                <w:sz w:val="16"/>
              </w:rPr>
              <w:t>Required Phase 1 modules</w:t>
            </w:r>
          </w:p>
        </w:tc>
      </w:tr>
      <w:tr>
        <w:tc>
          <w:tcPr>
            <w:tcW w:type="dxa" w:w="3331"/>
            <w:vAlign w:val="center"/>
          </w:tcPr>
          <w:p>
            <w:pPr>
              <w:spacing w:after="0"/>
            </w:pPr>
            <w:r/>
            <w:r>
              <w:rPr>
                <w:rFonts w:ascii="Aptos" w:hAnsi="Aptos"/>
                <w:b w:val="0"/>
                <w:color w:val="17232B"/>
                <w:sz w:val="16"/>
              </w:rPr>
              <w:t>SLA automation</w:t>
            </w:r>
          </w:p>
        </w:tc>
        <w:tc>
          <w:tcPr>
            <w:tcW w:type="dxa" w:w="3331"/>
            <w:vAlign w:val="center"/>
          </w:tcPr>
          <w:p>
            <w:pPr>
              <w:spacing w:after="0"/>
            </w:pPr>
            <w:r/>
            <w:r>
              <w:rPr>
                <w:rFonts w:ascii="Aptos" w:hAnsi="Aptos"/>
                <w:b w:val="0"/>
                <w:color w:val="17232B"/>
                <w:sz w:val="16"/>
              </w:rPr>
              <w:t>PARTIAL</w:t>
            </w:r>
          </w:p>
        </w:tc>
        <w:tc>
          <w:tcPr>
            <w:tcW w:type="dxa" w:w="3331"/>
            <w:vAlign w:val="center"/>
          </w:tcPr>
          <w:p>
            <w:pPr>
              <w:spacing w:after="0"/>
            </w:pPr>
            <w:r/>
            <w:r>
              <w:rPr>
                <w:rFonts w:ascii="Aptos" w:hAnsi="Aptos"/>
                <w:b w:val="0"/>
                <w:color w:val="17232B"/>
                <w:sz w:val="16"/>
              </w:rPr>
              <w:t>Deadline logic exists; active worker/escalation missing</w:t>
            </w:r>
          </w:p>
        </w:tc>
      </w:tr>
      <w:tr>
        <w:tc>
          <w:tcPr>
            <w:tcW w:type="dxa" w:w="3331"/>
            <w:vAlign w:val="center"/>
          </w:tcPr>
          <w:p>
            <w:pPr>
              <w:spacing w:after="0"/>
            </w:pPr>
            <w:r/>
            <w:r>
              <w:rPr>
                <w:rFonts w:ascii="Aptos" w:hAnsi="Aptos"/>
                <w:b w:val="0"/>
                <w:color w:val="17232B"/>
                <w:sz w:val="16"/>
              </w:rPr>
              <w:t>Security / testing</w:t>
            </w:r>
          </w:p>
        </w:tc>
        <w:tc>
          <w:tcPr>
            <w:tcW w:type="dxa" w:w="3331"/>
            <w:vAlign w:val="center"/>
          </w:tcPr>
          <w:p>
            <w:pPr>
              <w:spacing w:after="0"/>
            </w:pPr>
            <w:r/>
            <w:r>
              <w:rPr>
                <w:rFonts w:ascii="Aptos" w:hAnsi="Aptos"/>
                <w:b w:val="0"/>
                <w:color w:val="17232B"/>
                <w:sz w:val="16"/>
              </w:rPr>
              <w:t>PARTIAL / NOT BUILT</w:t>
            </w:r>
          </w:p>
        </w:tc>
        <w:tc>
          <w:tcPr>
            <w:tcW w:type="dxa" w:w="3331"/>
            <w:vAlign w:val="center"/>
          </w:tcPr>
          <w:p>
            <w:pPr>
              <w:spacing w:after="0"/>
            </w:pPr>
            <w:r/>
            <w:r>
              <w:rPr>
                <w:rFonts w:ascii="Aptos" w:hAnsi="Aptos"/>
                <w:b w:val="0"/>
                <w:color w:val="17232B"/>
                <w:sz w:val="16"/>
              </w:rPr>
              <w:t>Requires dedicated hardening and test foundation</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Current state verdict: GovOS is a promising functional prototype with a strong UI and core complaint workflow, but the foundation is not yet safe for real multi-municipality production.</w:t>
            </w:r>
          </w:p>
        </w:tc>
      </w:tr>
    </w:tbl>
    <w:p>
      <w:pPr>
        <w:spacing w:after="20"/>
      </w:pPr>
    </w:p>
    <w:p>
      <w:r>
        <w:br w:type="page"/>
      </w:r>
    </w:p>
    <w:p>
      <w:pPr>
        <w:pStyle w:val="SectionKicker"/>
      </w:pPr>
      <w:r>
        <w:t>10 • ENGINEERING CONTROL</w:t>
      </w:r>
    </w:p>
    <w:p>
      <w:pPr>
        <w:pStyle w:val="Heading1"/>
        <w:keepNext/>
      </w:pPr>
      <w:r>
        <w:t>9. M0.5 Codebase Hardening &amp; Cleanup</w:t>
      </w:r>
    </w:p>
    <w:p>
      <w:r>
        <w:rPr>
          <w:color w:val="DCEFF2"/>
          <w:sz w:val="10"/>
        </w:rPr>
        <w:t>━━━━━━━━━━━━━━━━━━━━━━━━━━━━━━━━━━━━━━━━━━━━━━━━━━━━━━━━━━━━━━━━━━━━━━━━━━━━━━━━</w:t>
      </w:r>
    </w:p>
    <w:p>
      <w:r>
        <w:t>M0.5 is a controlled hardening milestone between audit and major migration. Its purpose is to make the codebase understandable, secure and testable without rewriting the product.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Workstream</w:t>
            </w:r>
          </w:p>
        </w:tc>
        <w:tc>
          <w:tcPr>
            <w:tcW w:type="dxa" w:w="3331"/>
            <w:vAlign w:val="center"/>
            <w:shd w:fill="0B2D3A"/>
          </w:tcPr>
          <w:p>
            <w:pPr>
              <w:spacing w:after="0"/>
            </w:pPr>
            <w:r/>
            <w:r>
              <w:rPr>
                <w:rFonts w:ascii="Aptos" w:hAnsi="Aptos"/>
                <w:b/>
                <w:color w:val="FFFFFF"/>
                <w:sz w:val="16"/>
              </w:rPr>
              <w:t>Required action</w:t>
            </w:r>
          </w:p>
        </w:tc>
        <w:tc>
          <w:tcPr>
            <w:tcW w:type="dxa" w:w="3331"/>
            <w:vAlign w:val="center"/>
            <w:shd w:fill="0B2D3A"/>
          </w:tcPr>
          <w:p>
            <w:pPr>
              <w:spacing w:after="0"/>
            </w:pPr>
            <w:r/>
            <w:r>
              <w:rPr>
                <w:rFonts w:ascii="Aptos" w:hAnsi="Aptos"/>
                <w:b/>
                <w:color w:val="FFFFFF"/>
                <w:sz w:val="16"/>
              </w:rPr>
              <w:t>Exit criterion</w:t>
            </w:r>
          </w:p>
        </w:tc>
      </w:tr>
      <w:tr>
        <w:tc>
          <w:tcPr>
            <w:tcW w:type="dxa" w:w="3331"/>
            <w:vAlign w:val="center"/>
          </w:tcPr>
          <w:p>
            <w:pPr>
              <w:spacing w:after="0"/>
            </w:pPr>
            <w:r/>
            <w:r>
              <w:rPr>
                <w:rFonts w:ascii="Aptos" w:hAnsi="Aptos"/>
                <w:b w:val="0"/>
                <w:color w:val="17232B"/>
                <w:sz w:val="16"/>
              </w:rPr>
              <w:t>Inventory</w:t>
            </w:r>
          </w:p>
        </w:tc>
        <w:tc>
          <w:tcPr>
            <w:tcW w:type="dxa" w:w="3331"/>
            <w:vAlign w:val="center"/>
          </w:tcPr>
          <w:p>
            <w:pPr>
              <w:spacing w:after="0"/>
            </w:pPr>
            <w:r/>
            <w:r>
              <w:rPr>
                <w:rFonts w:ascii="Aptos" w:hAnsi="Aptos"/>
                <w:b w:val="0"/>
                <w:color w:val="17232B"/>
                <w:sz w:val="16"/>
              </w:rPr>
              <w:t>Identify modules, APIs, dependencies, duplicates, dead code candidates</w:t>
            </w:r>
          </w:p>
        </w:tc>
        <w:tc>
          <w:tcPr>
            <w:tcW w:type="dxa" w:w="3331"/>
            <w:vAlign w:val="center"/>
          </w:tcPr>
          <w:p>
            <w:pPr>
              <w:spacing w:after="0"/>
            </w:pPr>
            <w:r/>
            <w:r>
              <w:rPr>
                <w:rFonts w:ascii="Aptos" w:hAnsi="Aptos"/>
                <w:b w:val="0"/>
                <w:color w:val="17232B"/>
                <w:sz w:val="16"/>
              </w:rPr>
              <w:t>Clear KEEP / REFACTOR / MIGRATE / DEPRECATE map</w:t>
            </w:r>
          </w:p>
        </w:tc>
      </w:tr>
      <w:tr>
        <w:tc>
          <w:tcPr>
            <w:tcW w:type="dxa" w:w="3331"/>
            <w:vAlign w:val="center"/>
          </w:tcPr>
          <w:p>
            <w:pPr>
              <w:spacing w:after="0"/>
            </w:pPr>
            <w:r/>
            <w:r>
              <w:rPr>
                <w:rFonts w:ascii="Aptos" w:hAnsi="Aptos"/>
                <w:b w:val="0"/>
                <w:color w:val="17232B"/>
                <w:sz w:val="16"/>
              </w:rPr>
              <w:t>Security</w:t>
            </w:r>
          </w:p>
        </w:tc>
        <w:tc>
          <w:tcPr>
            <w:tcW w:type="dxa" w:w="3331"/>
            <w:vAlign w:val="center"/>
          </w:tcPr>
          <w:p>
            <w:pPr>
              <w:spacing w:after="0"/>
            </w:pPr>
            <w:r/>
            <w:r>
              <w:rPr>
                <w:rFonts w:ascii="Aptos" w:hAnsi="Aptos"/>
                <w:b w:val="0"/>
                <w:color w:val="17232B"/>
                <w:sz w:val="16"/>
              </w:rPr>
              <w:t>Remove hardcoded secrets, isolate mock OTP, tighten authorization and config</w:t>
            </w:r>
          </w:p>
        </w:tc>
        <w:tc>
          <w:tcPr>
            <w:tcW w:type="dxa" w:w="3331"/>
            <w:vAlign w:val="center"/>
          </w:tcPr>
          <w:p>
            <w:pPr>
              <w:spacing w:after="0"/>
            </w:pPr>
            <w:r/>
            <w:r>
              <w:rPr>
                <w:rFonts w:ascii="Aptos" w:hAnsi="Aptos"/>
                <w:b w:val="0"/>
                <w:color w:val="17232B"/>
                <w:sz w:val="16"/>
              </w:rPr>
              <w:t>No known production secrets in source</w:t>
            </w:r>
          </w:p>
        </w:tc>
      </w:tr>
      <w:tr>
        <w:tc>
          <w:tcPr>
            <w:tcW w:type="dxa" w:w="3331"/>
            <w:vAlign w:val="center"/>
          </w:tcPr>
          <w:p>
            <w:pPr>
              <w:spacing w:after="0"/>
            </w:pPr>
            <w:r/>
            <w:r>
              <w:rPr>
                <w:rFonts w:ascii="Aptos" w:hAnsi="Aptos"/>
                <w:b w:val="0"/>
                <w:color w:val="17232B"/>
                <w:sz w:val="16"/>
              </w:rPr>
              <w:t>Frontend</w:t>
            </w:r>
          </w:p>
        </w:tc>
        <w:tc>
          <w:tcPr>
            <w:tcW w:type="dxa" w:w="3331"/>
            <w:vAlign w:val="center"/>
          </w:tcPr>
          <w:p>
            <w:pPr>
              <w:spacing w:after="0"/>
            </w:pPr>
            <w:r/>
            <w:r>
              <w:rPr>
                <w:rFonts w:ascii="Aptos" w:hAnsi="Aptos"/>
                <w:b w:val="0"/>
                <w:color w:val="17232B"/>
                <w:sz w:val="16"/>
              </w:rPr>
              <w:t>Clean duplicate components/API logic without redesign</w:t>
            </w:r>
          </w:p>
        </w:tc>
        <w:tc>
          <w:tcPr>
            <w:tcW w:type="dxa" w:w="3331"/>
            <w:vAlign w:val="center"/>
          </w:tcPr>
          <w:p>
            <w:pPr>
              <w:spacing w:after="0"/>
            </w:pPr>
            <w:r/>
            <w:r>
              <w:rPr>
                <w:rFonts w:ascii="Aptos" w:hAnsi="Aptos"/>
                <w:b w:val="0"/>
                <w:color w:val="17232B"/>
                <w:sz w:val="16"/>
              </w:rPr>
              <w:t>Stable role journeys + lint/type checks</w:t>
            </w:r>
          </w:p>
        </w:tc>
      </w:tr>
      <w:tr>
        <w:tc>
          <w:tcPr>
            <w:tcW w:type="dxa" w:w="3331"/>
            <w:vAlign w:val="center"/>
          </w:tcPr>
          <w:p>
            <w:pPr>
              <w:spacing w:after="0"/>
            </w:pPr>
            <w:r/>
            <w:r>
              <w:rPr>
                <w:rFonts w:ascii="Aptos" w:hAnsi="Aptos"/>
                <w:b w:val="0"/>
                <w:color w:val="17232B"/>
                <w:sz w:val="16"/>
              </w:rPr>
              <w:t>Backend</w:t>
            </w:r>
          </w:p>
        </w:tc>
        <w:tc>
          <w:tcPr>
            <w:tcW w:type="dxa" w:w="3331"/>
            <w:vAlign w:val="center"/>
          </w:tcPr>
          <w:p>
            <w:pPr>
              <w:spacing w:after="0"/>
            </w:pPr>
            <w:r/>
            <w:r>
              <w:rPr>
                <w:rFonts w:ascii="Aptos" w:hAnsi="Aptos"/>
                <w:b w:val="0"/>
                <w:color w:val="17232B"/>
                <w:sz w:val="16"/>
              </w:rPr>
              <w:t>Clarify module boundaries and service ownership</w:t>
            </w:r>
          </w:p>
        </w:tc>
        <w:tc>
          <w:tcPr>
            <w:tcW w:type="dxa" w:w="3331"/>
            <w:vAlign w:val="center"/>
          </w:tcPr>
          <w:p>
            <w:pPr>
              <w:spacing w:after="0"/>
            </w:pPr>
            <w:r/>
            <w:r>
              <w:rPr>
                <w:rFonts w:ascii="Aptos" w:hAnsi="Aptos"/>
                <w:b w:val="0"/>
                <w:color w:val="17232B"/>
                <w:sz w:val="16"/>
              </w:rPr>
              <w:t>No ambiguous business ownership</w:t>
            </w:r>
          </w:p>
        </w:tc>
      </w:tr>
      <w:tr>
        <w:tc>
          <w:tcPr>
            <w:tcW w:type="dxa" w:w="3331"/>
            <w:vAlign w:val="center"/>
          </w:tcPr>
          <w:p>
            <w:pPr>
              <w:spacing w:after="0"/>
            </w:pPr>
            <w:r/>
            <w:r>
              <w:rPr>
                <w:rFonts w:ascii="Aptos" w:hAnsi="Aptos"/>
                <w:b w:val="0"/>
                <w:color w:val="17232B"/>
                <w:sz w:val="16"/>
              </w:rPr>
              <w:t>API</w:t>
            </w:r>
          </w:p>
        </w:tc>
        <w:tc>
          <w:tcPr>
            <w:tcW w:type="dxa" w:w="3331"/>
            <w:vAlign w:val="center"/>
          </w:tcPr>
          <w:p>
            <w:pPr>
              <w:spacing w:after="0"/>
            </w:pPr>
            <w:r/>
            <w:r>
              <w:rPr>
                <w:rFonts w:ascii="Aptos" w:hAnsi="Aptos"/>
                <w:b w:val="0"/>
                <w:color w:val="17232B"/>
                <w:sz w:val="16"/>
              </w:rPr>
              <w:t>Standardize validation/error patterns</w:t>
            </w:r>
          </w:p>
        </w:tc>
        <w:tc>
          <w:tcPr>
            <w:tcW w:type="dxa" w:w="3331"/>
            <w:vAlign w:val="center"/>
          </w:tcPr>
          <w:p>
            <w:pPr>
              <w:spacing w:after="0"/>
            </w:pPr>
            <w:r/>
            <w:r>
              <w:rPr>
                <w:rFonts w:ascii="Aptos" w:hAnsi="Aptos"/>
                <w:b w:val="0"/>
                <w:color w:val="17232B"/>
                <w:sz w:val="16"/>
              </w:rPr>
              <w:t>Consistent API contract documented</w:t>
            </w:r>
          </w:p>
        </w:tc>
      </w:tr>
      <w:tr>
        <w:tc>
          <w:tcPr>
            <w:tcW w:type="dxa" w:w="3331"/>
            <w:vAlign w:val="center"/>
          </w:tcPr>
          <w:p>
            <w:pPr>
              <w:spacing w:after="0"/>
            </w:pPr>
            <w:r/>
            <w:r>
              <w:rPr>
                <w:rFonts w:ascii="Aptos" w:hAnsi="Aptos"/>
                <w:b w:val="0"/>
                <w:color w:val="17232B"/>
                <w:sz w:val="16"/>
              </w:rPr>
              <w:t>Database</w:t>
            </w:r>
          </w:p>
        </w:tc>
        <w:tc>
          <w:tcPr>
            <w:tcW w:type="dxa" w:w="3331"/>
            <w:vAlign w:val="center"/>
          </w:tcPr>
          <w:p>
            <w:pPr>
              <w:spacing w:after="0"/>
            </w:pPr>
            <w:r/>
            <w:r>
              <w:rPr>
                <w:rFonts w:ascii="Aptos" w:hAnsi="Aptos"/>
                <w:b w:val="0"/>
                <w:color w:val="17232B"/>
                <w:sz w:val="16"/>
              </w:rPr>
              <w:t>Audit schema/Flyway conflicts; no destructive migration yet</w:t>
            </w:r>
          </w:p>
        </w:tc>
        <w:tc>
          <w:tcPr>
            <w:tcW w:type="dxa" w:w="3331"/>
            <w:vAlign w:val="center"/>
          </w:tcPr>
          <w:p>
            <w:pPr>
              <w:spacing w:after="0"/>
            </w:pPr>
            <w:r/>
            <w:r>
              <w:rPr>
                <w:rFonts w:ascii="Aptos" w:hAnsi="Aptos"/>
                <w:b w:val="0"/>
                <w:color w:val="17232B"/>
                <w:sz w:val="16"/>
              </w:rPr>
              <w:t>Canonical schema decision documented</w:t>
            </w:r>
          </w:p>
        </w:tc>
      </w:tr>
      <w:tr>
        <w:tc>
          <w:tcPr>
            <w:tcW w:type="dxa" w:w="3331"/>
            <w:vAlign w:val="center"/>
          </w:tcPr>
          <w:p>
            <w:pPr>
              <w:spacing w:after="0"/>
            </w:pPr>
            <w:r/>
            <w:r>
              <w:rPr>
                <w:rFonts w:ascii="Aptos" w:hAnsi="Aptos"/>
                <w:b w:val="0"/>
                <w:color w:val="17232B"/>
                <w:sz w:val="16"/>
              </w:rPr>
              <w:t>Testing</w:t>
            </w:r>
          </w:p>
        </w:tc>
        <w:tc>
          <w:tcPr>
            <w:tcW w:type="dxa" w:w="3331"/>
            <w:vAlign w:val="center"/>
          </w:tcPr>
          <w:p>
            <w:pPr>
              <w:spacing w:after="0"/>
            </w:pPr>
            <w:r/>
            <w:r>
              <w:rPr>
                <w:rFonts w:ascii="Aptos" w:hAnsi="Aptos"/>
                <w:b w:val="0"/>
                <w:color w:val="17232B"/>
                <w:sz w:val="16"/>
              </w:rPr>
              <w:t>Add baseline tests for critical current behavior</w:t>
            </w:r>
          </w:p>
        </w:tc>
        <w:tc>
          <w:tcPr>
            <w:tcW w:type="dxa" w:w="3331"/>
            <w:vAlign w:val="center"/>
          </w:tcPr>
          <w:p>
            <w:pPr>
              <w:spacing w:after="0"/>
            </w:pPr>
            <w:r/>
            <w:r>
              <w:rPr>
                <w:rFonts w:ascii="Aptos" w:hAnsi="Aptos"/>
                <w:b w:val="0"/>
                <w:color w:val="17232B"/>
                <w:sz w:val="16"/>
              </w:rPr>
              <w:t>Regression safety net exists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M0.5 is complete only when the team knows what every important part of the system does, who owns it, how it is secured, and how to change it without breaking core behavior.</w:t>
            </w:r>
          </w:p>
        </w:tc>
      </w:tr>
    </w:tbl>
    <w:p>
      <w:pPr>
        <w:spacing w:after="20"/>
      </w:pPr>
    </w:p>
    <w:p>
      <w:r>
        <w:br w:type="page"/>
      </w:r>
    </w:p>
    <w:p>
      <w:pPr>
        <w:pStyle w:val="SectionKicker"/>
      </w:pPr>
      <w:r>
        <w:t>11 • SECURITY BOUNDARY</w:t>
      </w:r>
    </w:p>
    <w:p>
      <w:pPr>
        <w:pStyle w:val="Heading1"/>
        <w:keepNext/>
      </w:pPr>
      <w:r>
        <w:t>10. M2 Multi-Tenant Database Foundation</w:t>
      </w:r>
    </w:p>
    <w:p>
      <w:r>
        <w:rPr>
          <w:color w:val="DCEFF2"/>
          <w:sz w:val="10"/>
        </w:rPr>
        <w:t>━━━━━━━━━━━━━━━━━━━━━━━━━━━━━━━━━━━━━━━━━━━━━━━━━━━━━━━━━━━━━━━━━━━━━━━━━━━━━━━━</w:t>
      </w:r>
    </w:p>
    <w:p>
      <w:r>
        <w:t>Multi-tenancy is a core product principle. The specification requires strict role boundaries and MTAS, while the audit found that the active schema currently lacks tenant isolation. fileciteturn0file1L3-L8</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Control</w:t>
            </w:r>
          </w:p>
        </w:tc>
        <w:tc>
          <w:tcPr>
            <w:tcW w:type="dxa" w:w="3331"/>
            <w:vAlign w:val="center"/>
            <w:shd w:fill="0B2D3A"/>
          </w:tcPr>
          <w:p>
            <w:pPr>
              <w:spacing w:after="0"/>
            </w:pPr>
            <w:r/>
            <w:r>
              <w:rPr>
                <w:rFonts w:ascii="Aptos" w:hAnsi="Aptos"/>
                <w:b/>
                <w:color w:val="FFFFFF"/>
                <w:sz w:val="16"/>
              </w:rPr>
              <w:t>Target design</w:t>
            </w:r>
          </w:p>
        </w:tc>
        <w:tc>
          <w:tcPr>
            <w:tcW w:type="dxa" w:w="3331"/>
            <w:vAlign w:val="center"/>
            <w:shd w:fill="0B2D3A"/>
          </w:tcPr>
          <w:p>
            <w:pPr>
              <w:spacing w:after="0"/>
            </w:pPr>
            <w:r/>
            <w:r>
              <w:rPr>
                <w:rFonts w:ascii="Aptos" w:hAnsi="Aptos"/>
                <w:b/>
                <w:color w:val="FFFFFF"/>
                <w:sz w:val="16"/>
              </w:rPr>
              <w:t>Validation</w:t>
            </w:r>
          </w:p>
        </w:tc>
      </w:tr>
      <w:tr>
        <w:tc>
          <w:tcPr>
            <w:tcW w:type="dxa" w:w="3331"/>
            <w:vAlign w:val="center"/>
          </w:tcPr>
          <w:p>
            <w:pPr>
              <w:spacing w:after="0"/>
            </w:pPr>
            <w:r/>
            <w:r>
              <w:rPr>
                <w:rFonts w:ascii="Aptos" w:hAnsi="Aptos"/>
                <w:b w:val="0"/>
                <w:color w:val="17232B"/>
                <w:sz w:val="16"/>
              </w:rPr>
              <w:t>Tenant entity</w:t>
            </w:r>
          </w:p>
        </w:tc>
        <w:tc>
          <w:tcPr>
            <w:tcW w:type="dxa" w:w="3331"/>
            <w:vAlign w:val="center"/>
          </w:tcPr>
          <w:p>
            <w:pPr>
              <w:spacing w:after="0"/>
            </w:pPr>
            <w:r/>
            <w:r>
              <w:rPr>
                <w:rFonts w:ascii="Aptos" w:hAnsi="Aptos"/>
                <w:b w:val="0"/>
                <w:color w:val="17232B"/>
                <w:sz w:val="16"/>
              </w:rPr>
              <w:t>Canonical tenants table with municipality metadata</w:t>
            </w:r>
          </w:p>
        </w:tc>
        <w:tc>
          <w:tcPr>
            <w:tcW w:type="dxa" w:w="3331"/>
            <w:vAlign w:val="center"/>
          </w:tcPr>
          <w:p>
            <w:pPr>
              <w:spacing w:after="0"/>
            </w:pPr>
            <w:r/>
            <w:r>
              <w:rPr>
                <w:rFonts w:ascii="Aptos" w:hAnsi="Aptos"/>
                <w:b w:val="0"/>
                <w:color w:val="17232B"/>
                <w:sz w:val="16"/>
              </w:rPr>
              <w:t>Schema + uniqueness checks</w:t>
            </w:r>
          </w:p>
        </w:tc>
      </w:tr>
      <w:tr>
        <w:tc>
          <w:tcPr>
            <w:tcW w:type="dxa" w:w="3331"/>
            <w:vAlign w:val="center"/>
          </w:tcPr>
          <w:p>
            <w:pPr>
              <w:spacing w:after="0"/>
            </w:pPr>
            <w:r/>
            <w:r>
              <w:rPr>
                <w:rFonts w:ascii="Aptos" w:hAnsi="Aptos"/>
                <w:b w:val="0"/>
                <w:color w:val="17232B"/>
                <w:sz w:val="16"/>
              </w:rPr>
              <w:t>Tenant ownership</w:t>
            </w:r>
          </w:p>
        </w:tc>
        <w:tc>
          <w:tcPr>
            <w:tcW w:type="dxa" w:w="3331"/>
            <w:vAlign w:val="center"/>
          </w:tcPr>
          <w:p>
            <w:pPr>
              <w:spacing w:after="0"/>
            </w:pPr>
            <w:r/>
            <w:r>
              <w:rPr>
                <w:rFonts w:ascii="Aptos" w:hAnsi="Aptos"/>
                <w:b w:val="0"/>
                <w:color w:val="17232B"/>
                <w:sz w:val="16"/>
              </w:rPr>
              <w:t>Explicit ownership for every tenant-scoped entity</w:t>
            </w:r>
          </w:p>
        </w:tc>
        <w:tc>
          <w:tcPr>
            <w:tcW w:type="dxa" w:w="3331"/>
            <w:vAlign w:val="center"/>
          </w:tcPr>
          <w:p>
            <w:pPr>
              <w:spacing w:after="0"/>
            </w:pPr>
            <w:r/>
            <w:r>
              <w:rPr>
                <w:rFonts w:ascii="Aptos" w:hAnsi="Aptos"/>
                <w:b w:val="0"/>
                <w:color w:val="17232B"/>
                <w:sz w:val="16"/>
              </w:rPr>
              <w:t>Tenant integrity matrix</w:t>
            </w:r>
          </w:p>
        </w:tc>
      </w:tr>
      <w:tr>
        <w:tc>
          <w:tcPr>
            <w:tcW w:type="dxa" w:w="3331"/>
            <w:vAlign w:val="center"/>
          </w:tcPr>
          <w:p>
            <w:pPr>
              <w:spacing w:after="0"/>
            </w:pPr>
            <w:r/>
            <w:r>
              <w:rPr>
                <w:rFonts w:ascii="Aptos" w:hAnsi="Aptos"/>
                <w:b w:val="0"/>
                <w:color w:val="17232B"/>
                <w:sz w:val="16"/>
              </w:rPr>
              <w:t>RLS</w:t>
            </w:r>
          </w:p>
        </w:tc>
        <w:tc>
          <w:tcPr>
            <w:tcW w:type="dxa" w:w="3331"/>
            <w:vAlign w:val="center"/>
          </w:tcPr>
          <w:p>
            <w:pPr>
              <w:spacing w:after="0"/>
            </w:pPr>
            <w:r/>
            <w:r>
              <w:rPr>
                <w:rFonts w:ascii="Aptos" w:hAnsi="Aptos"/>
                <w:b w:val="0"/>
                <w:color w:val="17232B"/>
                <w:sz w:val="16"/>
              </w:rPr>
              <w:t>Database-level row isolation</w:t>
            </w:r>
          </w:p>
        </w:tc>
        <w:tc>
          <w:tcPr>
            <w:tcW w:type="dxa" w:w="3331"/>
            <w:vAlign w:val="center"/>
          </w:tcPr>
          <w:p>
            <w:pPr>
              <w:spacing w:after="0"/>
            </w:pPr>
            <w:r/>
            <w:r>
              <w:rPr>
                <w:rFonts w:ascii="Aptos" w:hAnsi="Aptos"/>
                <w:b w:val="0"/>
                <w:color w:val="17232B"/>
                <w:sz w:val="16"/>
              </w:rPr>
              <w:t>Positive + negative SQL tests</w:t>
            </w:r>
          </w:p>
        </w:tc>
      </w:tr>
      <w:tr>
        <w:tc>
          <w:tcPr>
            <w:tcW w:type="dxa" w:w="3331"/>
            <w:vAlign w:val="center"/>
          </w:tcPr>
          <w:p>
            <w:pPr>
              <w:spacing w:after="0"/>
            </w:pPr>
            <w:r/>
            <w:r>
              <w:rPr>
                <w:rFonts w:ascii="Aptos" w:hAnsi="Aptos"/>
                <w:b w:val="0"/>
                <w:color w:val="17232B"/>
                <w:sz w:val="16"/>
              </w:rPr>
              <w:t>Application context</w:t>
            </w:r>
          </w:p>
        </w:tc>
        <w:tc>
          <w:tcPr>
            <w:tcW w:type="dxa" w:w="3331"/>
            <w:vAlign w:val="center"/>
          </w:tcPr>
          <w:p>
            <w:pPr>
              <w:spacing w:after="0"/>
            </w:pPr>
            <w:r/>
            <w:r>
              <w:rPr>
                <w:rFonts w:ascii="Aptos" w:hAnsi="Aptos"/>
                <w:b w:val="0"/>
                <w:color w:val="17232B"/>
                <w:sz w:val="16"/>
              </w:rPr>
              <w:t>Spring sets tenant context per transaction</w:t>
            </w:r>
          </w:p>
        </w:tc>
        <w:tc>
          <w:tcPr>
            <w:tcW w:type="dxa" w:w="3331"/>
            <w:vAlign w:val="center"/>
          </w:tcPr>
          <w:p>
            <w:pPr>
              <w:spacing w:after="0"/>
            </w:pPr>
            <w:r/>
            <w:r>
              <w:rPr>
                <w:rFonts w:ascii="Aptos" w:hAnsi="Aptos"/>
                <w:b w:val="0"/>
                <w:color w:val="17232B"/>
                <w:sz w:val="16"/>
              </w:rPr>
              <w:t>Integration tests</w:t>
            </w:r>
          </w:p>
        </w:tc>
      </w:tr>
      <w:tr>
        <w:tc>
          <w:tcPr>
            <w:tcW w:type="dxa" w:w="3331"/>
            <w:vAlign w:val="center"/>
          </w:tcPr>
          <w:p>
            <w:pPr>
              <w:spacing w:after="0"/>
            </w:pPr>
            <w:r/>
            <w:r>
              <w:rPr>
                <w:rFonts w:ascii="Aptos" w:hAnsi="Aptos"/>
                <w:b w:val="0"/>
                <w:color w:val="17232B"/>
                <w:sz w:val="16"/>
              </w:rPr>
              <w:t>Super Admin</w:t>
            </w:r>
          </w:p>
        </w:tc>
        <w:tc>
          <w:tcPr>
            <w:tcW w:type="dxa" w:w="3331"/>
            <w:vAlign w:val="center"/>
          </w:tcPr>
          <w:p>
            <w:pPr>
              <w:spacing w:after="0"/>
            </w:pPr>
            <w:r/>
            <w:r>
              <w:rPr>
                <w:rFonts w:ascii="Aptos" w:hAnsi="Aptos"/>
                <w:b w:val="0"/>
                <w:color w:val="17232B"/>
                <w:sz w:val="16"/>
              </w:rPr>
              <w:t>Explicit cross-tenant privilege</w:t>
            </w:r>
          </w:p>
        </w:tc>
        <w:tc>
          <w:tcPr>
            <w:tcW w:type="dxa" w:w="3331"/>
            <w:vAlign w:val="center"/>
          </w:tcPr>
          <w:p>
            <w:pPr>
              <w:spacing w:after="0"/>
            </w:pPr>
            <w:r/>
            <w:r>
              <w:rPr>
                <w:rFonts w:ascii="Aptos" w:hAnsi="Aptos"/>
                <w:b w:val="0"/>
                <w:color w:val="17232B"/>
                <w:sz w:val="16"/>
              </w:rPr>
              <w:t>Dedicated security tests</w:t>
            </w:r>
          </w:p>
        </w:tc>
      </w:tr>
      <w:tr>
        <w:tc>
          <w:tcPr>
            <w:tcW w:type="dxa" w:w="3331"/>
            <w:vAlign w:val="center"/>
          </w:tcPr>
          <w:p>
            <w:pPr>
              <w:spacing w:after="0"/>
            </w:pPr>
            <w:r/>
            <w:r>
              <w:rPr>
                <w:rFonts w:ascii="Aptos" w:hAnsi="Aptos"/>
                <w:b w:val="0"/>
                <w:color w:val="17232B"/>
                <w:sz w:val="16"/>
              </w:rPr>
              <w:t>Legacy records</w:t>
            </w:r>
          </w:p>
        </w:tc>
        <w:tc>
          <w:tcPr>
            <w:tcW w:type="dxa" w:w="3331"/>
            <w:vAlign w:val="center"/>
          </w:tcPr>
          <w:p>
            <w:pPr>
              <w:spacing w:after="0"/>
            </w:pPr>
            <w:r/>
            <w:r>
              <w:rPr>
                <w:rFonts w:ascii="Aptos" w:hAnsi="Aptos"/>
                <w:b w:val="0"/>
                <w:color w:val="17232B"/>
                <w:sz w:val="16"/>
              </w:rPr>
              <w:t>Map known ownership; quarantine uncertain records</w:t>
            </w:r>
          </w:p>
        </w:tc>
        <w:tc>
          <w:tcPr>
            <w:tcW w:type="dxa" w:w="3331"/>
            <w:vAlign w:val="center"/>
          </w:tcPr>
          <w:p>
            <w:pPr>
              <w:spacing w:after="0"/>
            </w:pPr>
            <w:r/>
            <w:r>
              <w:rPr>
                <w:rFonts w:ascii="Aptos" w:hAnsi="Aptos"/>
                <w:b w:val="0"/>
                <w:color w:val="17232B"/>
                <w:sz w:val="16"/>
              </w:rPr>
              <w:t>Record-count + mapping reconciliation</w:t>
            </w:r>
          </w:p>
        </w:tc>
      </w:tr>
      <w:tr>
        <w:tc>
          <w:tcPr>
            <w:tcW w:type="dxa" w:w="3331"/>
            <w:vAlign w:val="center"/>
          </w:tcPr>
          <w:p>
            <w:pPr>
              <w:spacing w:after="0"/>
            </w:pPr>
            <w:r/>
            <w:r>
              <w:rPr>
                <w:rFonts w:ascii="Aptos" w:hAnsi="Aptos"/>
                <w:b w:val="0"/>
                <w:color w:val="17232B"/>
                <w:sz w:val="16"/>
              </w:rPr>
              <w:t>Settings</w:t>
            </w:r>
          </w:p>
        </w:tc>
        <w:tc>
          <w:tcPr>
            <w:tcW w:type="dxa" w:w="3331"/>
            <w:vAlign w:val="center"/>
          </w:tcPr>
          <w:p>
            <w:pPr>
              <w:spacing w:after="0"/>
            </w:pPr>
            <w:r/>
            <w:r>
              <w:rPr>
                <w:rFonts w:ascii="Aptos" w:hAnsi="Aptos"/>
                <w:b w:val="0"/>
                <w:color w:val="17232B"/>
                <w:sz w:val="16"/>
              </w:rPr>
              <w:t>SYSTEM default + tenant override model</w:t>
            </w:r>
          </w:p>
        </w:tc>
        <w:tc>
          <w:tcPr>
            <w:tcW w:type="dxa" w:w="3331"/>
            <w:vAlign w:val="center"/>
          </w:tcPr>
          <w:p>
            <w:pPr>
              <w:spacing w:after="0"/>
            </w:pPr>
            <w:r/>
            <w:r>
              <w:rPr>
                <w:rFonts w:ascii="Aptos" w:hAnsi="Aptos"/>
                <w:b w:val="0"/>
                <w:color w:val="17232B"/>
                <w:sz w:val="16"/>
              </w:rPr>
              <w:t>Resolution tests</w:t>
            </w:r>
          </w:p>
        </w:tc>
      </w:tr>
      <w:tr>
        <w:tc>
          <w:tcPr>
            <w:tcW w:type="dxa" w:w="3331"/>
            <w:vAlign w:val="center"/>
          </w:tcPr>
          <w:p>
            <w:pPr>
              <w:spacing w:after="0"/>
            </w:pPr>
            <w:r/>
            <w:r>
              <w:rPr>
                <w:rFonts w:ascii="Aptos" w:hAnsi="Aptos"/>
                <w:b w:val="0"/>
                <w:color w:val="17232B"/>
                <w:sz w:val="16"/>
              </w:rPr>
              <w:t>Rollback</w:t>
            </w:r>
          </w:p>
        </w:tc>
        <w:tc>
          <w:tcPr>
            <w:tcW w:type="dxa" w:w="3331"/>
            <w:vAlign w:val="center"/>
          </w:tcPr>
          <w:p>
            <w:pPr>
              <w:spacing w:after="0"/>
            </w:pPr>
            <w:r/>
            <w:r>
              <w:rPr>
                <w:rFonts w:ascii="Aptos" w:hAnsi="Aptos"/>
                <w:b w:val="0"/>
                <w:color w:val="17232B"/>
                <w:sz w:val="16"/>
              </w:rPr>
              <w:t>Versioned migration + safe rollback/checkpoint</w:t>
            </w:r>
          </w:p>
        </w:tc>
        <w:tc>
          <w:tcPr>
            <w:tcW w:type="dxa" w:w="3331"/>
            <w:vAlign w:val="center"/>
          </w:tcPr>
          <w:p>
            <w:pPr>
              <w:spacing w:after="0"/>
            </w:pPr>
            <w:r/>
            <w:r>
              <w:rPr>
                <w:rFonts w:ascii="Aptos" w:hAnsi="Aptos"/>
                <w:b w:val="0"/>
                <w:color w:val="17232B"/>
                <w:sz w:val="16"/>
              </w:rPr>
              <w:t>Restore/rehearsal test</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M2 gate: NO live database execution until schema reconciliation, migration scripts and validation tests are reviewed and approved.</w:t>
            </w:r>
          </w:p>
        </w:tc>
      </w:tr>
    </w:tbl>
    <w:p>
      <w:pPr>
        <w:spacing w:after="20"/>
      </w:pPr>
    </w:p>
    <w:p>
      <w:r>
        <w:br w:type="page"/>
      </w:r>
    </w:p>
    <w:p>
      <w:pPr>
        <w:pStyle w:val="SectionKicker"/>
      </w:pPr>
      <w:r>
        <w:t>12 • DELIVERY PLANNER</w:t>
      </w:r>
    </w:p>
    <w:p>
      <w:pPr>
        <w:pStyle w:val="Heading1"/>
        <w:keepNext/>
      </w:pPr>
      <w:r>
        <w:t>11. Phase 1 Execution Roadmap</w:t>
      </w:r>
    </w:p>
    <w:p>
      <w:r>
        <w:rPr>
          <w:color w:val="DCEFF2"/>
          <w:sz w:val="10"/>
        </w:rPr>
        <w:t>━━━━━━━━━━━━━━━━━━━━━━━━━━━━━━━━━━━━━━━━━━━━━━━━━━━━━━━━━━━━━━━━━━━━━━━━━━━━━━━━</w:t>
      </w:r>
    </w:p>
    <w:p>
      <w:pPr>
        <w:jc w:val="center"/>
      </w:pPr>
      <w:r>
        <w:drawing>
          <wp:inline xmlns:a="http://schemas.openxmlformats.org/drawingml/2006/main" xmlns:pic="http://schemas.openxmlformats.org/drawingml/2006/picture">
            <wp:extent cx="6126480" cy="2359566"/>
            <wp:docPr id="5" name="Picture 5"/>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6126480" cy="2359566"/>
                    </a:xfrm>
                    <a:prstGeom prst="rect"/>
                  </pic:spPr>
                </pic:pic>
              </a:graphicData>
            </a:graphic>
          </wp:inline>
        </w:drawing>
      </w:r>
    </w:p>
    <w:p>
      <w:pPr>
        <w:pStyle w:val="GovCaption"/>
        <w:jc w:val="center"/>
      </w:pPr>
      <w:r>
        <w:t>Figure 5. High-level Phase 1 execution sequence.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0B2D3A"/>
          </w:tcPr>
          <w:p>
            <w:pPr>
              <w:spacing w:after="0"/>
            </w:pPr>
            <w:r/>
            <w:r>
              <w:rPr>
                <w:rFonts w:ascii="Aptos" w:hAnsi="Aptos"/>
                <w:b/>
                <w:color w:val="FFFFFF"/>
                <w:sz w:val="16"/>
              </w:rPr>
              <w:t>Milestone</w:t>
            </w:r>
          </w:p>
        </w:tc>
        <w:tc>
          <w:tcPr>
            <w:tcW w:type="dxa" w:w="2498"/>
            <w:vAlign w:val="center"/>
            <w:shd w:fill="0B2D3A"/>
          </w:tcPr>
          <w:p>
            <w:pPr>
              <w:spacing w:after="0"/>
            </w:pPr>
            <w:r/>
            <w:r>
              <w:rPr>
                <w:rFonts w:ascii="Aptos" w:hAnsi="Aptos"/>
                <w:b/>
                <w:color w:val="FFFFFF"/>
                <w:sz w:val="16"/>
              </w:rPr>
              <w:t>Focus</w:t>
            </w:r>
          </w:p>
        </w:tc>
        <w:tc>
          <w:tcPr>
            <w:tcW w:type="dxa" w:w="2498"/>
            <w:vAlign w:val="center"/>
            <w:shd w:fill="0B2D3A"/>
          </w:tcPr>
          <w:p>
            <w:pPr>
              <w:spacing w:after="0"/>
            </w:pPr>
            <w:r/>
            <w:r>
              <w:rPr>
                <w:rFonts w:ascii="Aptos" w:hAnsi="Aptos"/>
                <w:b/>
                <w:color w:val="FFFFFF"/>
                <w:sz w:val="16"/>
              </w:rPr>
              <w:t>Deliverable</w:t>
            </w:r>
          </w:p>
        </w:tc>
        <w:tc>
          <w:tcPr>
            <w:tcW w:type="dxa" w:w="2498"/>
            <w:vAlign w:val="center"/>
            <w:shd w:fill="0B2D3A"/>
          </w:tcPr>
          <w:p>
            <w:pPr>
              <w:spacing w:after="0"/>
            </w:pPr>
            <w:r/>
            <w:r>
              <w:rPr>
                <w:rFonts w:ascii="Aptos" w:hAnsi="Aptos"/>
                <w:b/>
                <w:color w:val="FFFFFF"/>
                <w:sz w:val="16"/>
              </w:rPr>
              <w:t>Gate</w:t>
            </w:r>
          </w:p>
        </w:tc>
      </w:tr>
      <w:tr>
        <w:tc>
          <w:tcPr>
            <w:tcW w:type="dxa" w:w="2498"/>
            <w:vAlign w:val="center"/>
          </w:tcPr>
          <w:p>
            <w:pPr>
              <w:spacing w:after="0"/>
            </w:pPr>
            <w:r/>
            <w:r>
              <w:rPr>
                <w:rFonts w:ascii="Aptos" w:hAnsi="Aptos"/>
                <w:b w:val="0"/>
                <w:color w:val="17232B"/>
                <w:sz w:val="16"/>
              </w:rPr>
              <w:t>M0.5</w:t>
            </w:r>
          </w:p>
        </w:tc>
        <w:tc>
          <w:tcPr>
            <w:tcW w:type="dxa" w:w="2498"/>
            <w:vAlign w:val="center"/>
          </w:tcPr>
          <w:p>
            <w:pPr>
              <w:spacing w:after="0"/>
            </w:pPr>
            <w:r/>
            <w:r>
              <w:rPr>
                <w:rFonts w:ascii="Aptos" w:hAnsi="Aptos"/>
                <w:b w:val="0"/>
                <w:color w:val="17232B"/>
                <w:sz w:val="16"/>
              </w:rPr>
              <w:t>Codebase hardening</w:t>
            </w:r>
          </w:p>
        </w:tc>
        <w:tc>
          <w:tcPr>
            <w:tcW w:type="dxa" w:w="2498"/>
            <w:vAlign w:val="center"/>
          </w:tcPr>
          <w:p>
            <w:pPr>
              <w:spacing w:after="0"/>
            </w:pPr>
            <w:r/>
            <w:r>
              <w:rPr>
                <w:rFonts w:ascii="Aptos" w:hAnsi="Aptos"/>
                <w:b w:val="0"/>
                <w:color w:val="17232B"/>
                <w:sz w:val="16"/>
              </w:rPr>
              <w:t>Inventory, ownership, security, tests, config</w:t>
            </w:r>
          </w:p>
        </w:tc>
        <w:tc>
          <w:tcPr>
            <w:tcW w:type="dxa" w:w="2498"/>
            <w:vAlign w:val="center"/>
          </w:tcPr>
          <w:p>
            <w:pPr>
              <w:spacing w:after="0"/>
            </w:pPr>
            <w:r/>
            <w:r>
              <w:rPr>
                <w:rFonts w:ascii="Aptos" w:hAnsi="Aptos"/>
                <w:b w:val="0"/>
                <w:color w:val="17232B"/>
                <w:sz w:val="16"/>
              </w:rPr>
              <w:t>Review report</w:t>
            </w:r>
          </w:p>
        </w:tc>
      </w:tr>
      <w:tr>
        <w:tc>
          <w:tcPr>
            <w:tcW w:type="dxa" w:w="2498"/>
            <w:vAlign w:val="center"/>
          </w:tcPr>
          <w:p>
            <w:pPr>
              <w:spacing w:after="0"/>
            </w:pPr>
            <w:r/>
            <w:r>
              <w:rPr>
                <w:rFonts w:ascii="Aptos" w:hAnsi="Aptos"/>
                <w:b w:val="0"/>
                <w:color w:val="17232B"/>
                <w:sz w:val="16"/>
              </w:rPr>
              <w:t>M2</w:t>
            </w:r>
          </w:p>
        </w:tc>
        <w:tc>
          <w:tcPr>
            <w:tcW w:type="dxa" w:w="2498"/>
            <w:vAlign w:val="center"/>
          </w:tcPr>
          <w:p>
            <w:pPr>
              <w:spacing w:after="0"/>
            </w:pPr>
            <w:r/>
            <w:r>
              <w:rPr>
                <w:rFonts w:ascii="Aptos" w:hAnsi="Aptos"/>
                <w:b w:val="0"/>
                <w:color w:val="17232B"/>
                <w:sz w:val="16"/>
              </w:rPr>
              <w:t>Tenant foundation</w:t>
            </w:r>
          </w:p>
        </w:tc>
        <w:tc>
          <w:tcPr>
            <w:tcW w:type="dxa" w:w="2498"/>
            <w:vAlign w:val="center"/>
          </w:tcPr>
          <w:p>
            <w:pPr>
              <w:spacing w:after="0"/>
            </w:pPr>
            <w:r/>
            <w:r>
              <w:rPr>
                <w:rFonts w:ascii="Aptos" w:hAnsi="Aptos"/>
                <w:b w:val="0"/>
                <w:color w:val="17232B"/>
                <w:sz w:val="16"/>
              </w:rPr>
              <w:t>Canonical schema, RLS, migration + validation</w:t>
            </w:r>
          </w:p>
        </w:tc>
        <w:tc>
          <w:tcPr>
            <w:tcW w:type="dxa" w:w="2498"/>
            <w:vAlign w:val="center"/>
          </w:tcPr>
          <w:p>
            <w:pPr>
              <w:spacing w:after="0"/>
            </w:pPr>
            <w:r/>
            <w:r>
              <w:rPr>
                <w:rFonts w:ascii="Aptos" w:hAnsi="Aptos"/>
                <w:b w:val="0"/>
                <w:color w:val="17232B"/>
                <w:sz w:val="16"/>
              </w:rPr>
              <w:t>Database approval</w:t>
            </w:r>
          </w:p>
        </w:tc>
      </w:tr>
      <w:tr>
        <w:tc>
          <w:tcPr>
            <w:tcW w:type="dxa" w:w="2498"/>
            <w:vAlign w:val="center"/>
          </w:tcPr>
          <w:p>
            <w:pPr>
              <w:spacing w:after="0"/>
            </w:pPr>
            <w:r/>
            <w:r>
              <w:rPr>
                <w:rFonts w:ascii="Aptos" w:hAnsi="Aptos"/>
                <w:b w:val="0"/>
                <w:color w:val="17232B"/>
                <w:sz w:val="16"/>
              </w:rPr>
              <w:t>M3</w:t>
            </w:r>
          </w:p>
        </w:tc>
        <w:tc>
          <w:tcPr>
            <w:tcW w:type="dxa" w:w="2498"/>
            <w:vAlign w:val="center"/>
          </w:tcPr>
          <w:p>
            <w:pPr>
              <w:spacing w:after="0"/>
            </w:pPr>
            <w:r/>
            <w:r>
              <w:rPr>
                <w:rFonts w:ascii="Aptos" w:hAnsi="Aptos"/>
                <w:b w:val="0"/>
                <w:color w:val="17232B"/>
                <w:sz w:val="16"/>
              </w:rPr>
              <w:t>Auth &amp; security</w:t>
            </w:r>
          </w:p>
        </w:tc>
        <w:tc>
          <w:tcPr>
            <w:tcW w:type="dxa" w:w="2498"/>
            <w:vAlign w:val="center"/>
          </w:tcPr>
          <w:p>
            <w:pPr>
              <w:spacing w:after="0"/>
            </w:pPr>
            <w:r/>
            <w:r>
              <w:rPr>
                <w:rFonts w:ascii="Aptos" w:hAnsi="Aptos"/>
                <w:b w:val="0"/>
                <w:color w:val="17232B"/>
                <w:sz w:val="16"/>
              </w:rPr>
              <w:t>Spring Security, JWT, role enforcement</w:t>
            </w:r>
          </w:p>
        </w:tc>
        <w:tc>
          <w:tcPr>
            <w:tcW w:type="dxa" w:w="2498"/>
            <w:vAlign w:val="center"/>
          </w:tcPr>
          <w:p>
            <w:pPr>
              <w:spacing w:after="0"/>
            </w:pPr>
            <w:r/>
            <w:r>
              <w:rPr>
                <w:rFonts w:ascii="Aptos" w:hAnsi="Aptos"/>
                <w:b w:val="0"/>
                <w:color w:val="17232B"/>
                <w:sz w:val="16"/>
              </w:rPr>
              <w:t>Security tests</w:t>
            </w:r>
          </w:p>
        </w:tc>
      </w:tr>
      <w:tr>
        <w:tc>
          <w:tcPr>
            <w:tcW w:type="dxa" w:w="2498"/>
            <w:vAlign w:val="center"/>
          </w:tcPr>
          <w:p>
            <w:pPr>
              <w:spacing w:after="0"/>
            </w:pPr>
            <w:r/>
            <w:r>
              <w:rPr>
                <w:rFonts w:ascii="Aptos" w:hAnsi="Aptos"/>
                <w:b w:val="0"/>
                <w:color w:val="17232B"/>
                <w:sz w:val="16"/>
              </w:rPr>
              <w:t>M4</w:t>
            </w:r>
          </w:p>
        </w:tc>
        <w:tc>
          <w:tcPr>
            <w:tcW w:type="dxa" w:w="2498"/>
            <w:vAlign w:val="center"/>
          </w:tcPr>
          <w:p>
            <w:pPr>
              <w:spacing w:after="0"/>
            </w:pPr>
            <w:r/>
            <w:r>
              <w:rPr>
                <w:rFonts w:ascii="Aptos" w:hAnsi="Aptos"/>
                <w:b w:val="0"/>
                <w:color w:val="17232B"/>
                <w:sz w:val="16"/>
              </w:rPr>
              <w:t>Backend migration</w:t>
            </w:r>
          </w:p>
        </w:tc>
        <w:tc>
          <w:tcPr>
            <w:tcW w:type="dxa" w:w="2498"/>
            <w:vAlign w:val="center"/>
          </w:tcPr>
          <w:p>
            <w:pPr>
              <w:spacing w:after="0"/>
            </w:pPr>
            <w:r/>
            <w:r>
              <w:rPr>
                <w:rFonts w:ascii="Aptos" w:hAnsi="Aptos"/>
                <w:b w:val="0"/>
                <w:color w:val="17232B"/>
                <w:sz w:val="16"/>
              </w:rPr>
              <w:t>Express domains ported to Spring Boot</w:t>
            </w:r>
          </w:p>
        </w:tc>
        <w:tc>
          <w:tcPr>
            <w:tcW w:type="dxa" w:w="2498"/>
            <w:vAlign w:val="center"/>
          </w:tcPr>
          <w:p>
            <w:pPr>
              <w:spacing w:after="0"/>
            </w:pPr>
            <w:r/>
            <w:r>
              <w:rPr>
                <w:rFonts w:ascii="Aptos" w:hAnsi="Aptos"/>
                <w:b w:val="0"/>
                <w:color w:val="17232B"/>
                <w:sz w:val="16"/>
              </w:rPr>
              <w:t>E2E parity</w:t>
            </w:r>
          </w:p>
        </w:tc>
      </w:tr>
      <w:tr>
        <w:tc>
          <w:tcPr>
            <w:tcW w:type="dxa" w:w="2498"/>
            <w:vAlign w:val="center"/>
          </w:tcPr>
          <w:p>
            <w:pPr>
              <w:spacing w:after="0"/>
            </w:pPr>
            <w:r/>
            <w:r>
              <w:rPr>
                <w:rFonts w:ascii="Aptos" w:hAnsi="Aptos"/>
                <w:b w:val="0"/>
                <w:color w:val="17232B"/>
                <w:sz w:val="16"/>
              </w:rPr>
              <w:t>M5</w:t>
            </w:r>
          </w:p>
        </w:tc>
        <w:tc>
          <w:tcPr>
            <w:tcW w:type="dxa" w:w="2498"/>
            <w:vAlign w:val="center"/>
          </w:tcPr>
          <w:p>
            <w:pPr>
              <w:spacing w:after="0"/>
            </w:pPr>
            <w:r/>
            <w:r>
              <w:rPr>
                <w:rFonts w:ascii="Aptos" w:hAnsi="Aptos"/>
                <w:b w:val="0"/>
                <w:color w:val="17232B"/>
                <w:sz w:val="16"/>
              </w:rPr>
              <w:t>Realtime</w:t>
            </w:r>
          </w:p>
        </w:tc>
        <w:tc>
          <w:tcPr>
            <w:tcW w:type="dxa" w:w="2498"/>
            <w:vAlign w:val="center"/>
          </w:tcPr>
          <w:p>
            <w:pPr>
              <w:spacing w:after="0"/>
            </w:pPr>
            <w:r/>
            <w:r>
              <w:rPr>
                <w:rFonts w:ascii="Aptos" w:hAnsi="Aptos"/>
                <w:b w:val="0"/>
                <w:color w:val="17232B"/>
                <w:sz w:val="16"/>
              </w:rPr>
              <w:t>NestJS + Redis event ownership</w:t>
            </w:r>
          </w:p>
        </w:tc>
        <w:tc>
          <w:tcPr>
            <w:tcW w:type="dxa" w:w="2498"/>
            <w:vAlign w:val="center"/>
          </w:tcPr>
          <w:p>
            <w:pPr>
              <w:spacing w:after="0"/>
            </w:pPr>
            <w:r/>
            <w:r>
              <w:rPr>
                <w:rFonts w:ascii="Aptos" w:hAnsi="Aptos"/>
                <w:b w:val="0"/>
                <w:color w:val="17232B"/>
                <w:sz w:val="16"/>
              </w:rPr>
              <w:t>Event tests</w:t>
            </w:r>
          </w:p>
        </w:tc>
      </w:tr>
      <w:tr>
        <w:tc>
          <w:tcPr>
            <w:tcW w:type="dxa" w:w="2498"/>
            <w:vAlign w:val="center"/>
          </w:tcPr>
          <w:p>
            <w:pPr>
              <w:spacing w:after="0"/>
            </w:pPr>
            <w:r/>
            <w:r>
              <w:rPr>
                <w:rFonts w:ascii="Aptos" w:hAnsi="Aptos"/>
                <w:b w:val="0"/>
                <w:color w:val="17232B"/>
                <w:sz w:val="16"/>
              </w:rPr>
              <w:t>M6</w:t>
            </w:r>
          </w:p>
        </w:tc>
        <w:tc>
          <w:tcPr>
            <w:tcW w:type="dxa" w:w="2498"/>
            <w:vAlign w:val="center"/>
          </w:tcPr>
          <w:p>
            <w:pPr>
              <w:spacing w:after="0"/>
            </w:pPr>
            <w:r/>
            <w:r>
              <w:rPr>
                <w:rFonts w:ascii="Aptos" w:hAnsi="Aptos"/>
                <w:b w:val="0"/>
                <w:color w:val="17232B"/>
                <w:sz w:val="16"/>
              </w:rPr>
              <w:t>SLA workers</w:t>
            </w:r>
          </w:p>
        </w:tc>
        <w:tc>
          <w:tcPr>
            <w:tcW w:type="dxa" w:w="2498"/>
            <w:vAlign w:val="center"/>
          </w:tcPr>
          <w:p>
            <w:pPr>
              <w:spacing w:after="0"/>
            </w:pPr>
            <w:r/>
            <w:r>
              <w:rPr>
                <w:rFonts w:ascii="Aptos" w:hAnsi="Aptos"/>
                <w:b w:val="0"/>
                <w:color w:val="17232B"/>
                <w:sz w:val="16"/>
              </w:rPr>
              <w:t>Warnings, breaches, escalation</w:t>
            </w:r>
          </w:p>
        </w:tc>
        <w:tc>
          <w:tcPr>
            <w:tcW w:type="dxa" w:w="2498"/>
            <w:vAlign w:val="center"/>
          </w:tcPr>
          <w:p>
            <w:pPr>
              <w:spacing w:after="0"/>
            </w:pPr>
            <w:r/>
            <w:r>
              <w:rPr>
                <w:rFonts w:ascii="Aptos" w:hAnsi="Aptos"/>
                <w:b w:val="0"/>
                <w:color w:val="17232B"/>
                <w:sz w:val="16"/>
              </w:rPr>
              <w:t>Timing tests</w:t>
            </w:r>
          </w:p>
        </w:tc>
      </w:tr>
      <w:tr>
        <w:tc>
          <w:tcPr>
            <w:tcW w:type="dxa" w:w="2498"/>
            <w:vAlign w:val="center"/>
          </w:tcPr>
          <w:p>
            <w:pPr>
              <w:spacing w:after="0"/>
            </w:pPr>
            <w:r/>
            <w:r>
              <w:rPr>
                <w:rFonts w:ascii="Aptos" w:hAnsi="Aptos"/>
                <w:b w:val="0"/>
                <w:color w:val="17232B"/>
                <w:sz w:val="16"/>
              </w:rPr>
              <w:t>M7</w:t>
            </w:r>
          </w:p>
        </w:tc>
        <w:tc>
          <w:tcPr>
            <w:tcW w:type="dxa" w:w="2498"/>
            <w:vAlign w:val="center"/>
          </w:tcPr>
          <w:p>
            <w:pPr>
              <w:spacing w:after="0"/>
            </w:pPr>
            <w:r/>
            <w:r>
              <w:rPr>
                <w:rFonts w:ascii="Aptos" w:hAnsi="Aptos"/>
                <w:b w:val="0"/>
                <w:color w:val="17232B"/>
                <w:sz w:val="16"/>
              </w:rPr>
              <w:t>Regression</w:t>
            </w:r>
          </w:p>
        </w:tc>
        <w:tc>
          <w:tcPr>
            <w:tcW w:type="dxa" w:w="2498"/>
            <w:vAlign w:val="center"/>
          </w:tcPr>
          <w:p>
            <w:pPr>
              <w:spacing w:after="0"/>
            </w:pPr>
            <w:r/>
            <w:r>
              <w:rPr>
                <w:rFonts w:ascii="Aptos" w:hAnsi="Aptos"/>
                <w:b w:val="0"/>
                <w:color w:val="17232B"/>
                <w:sz w:val="16"/>
              </w:rPr>
              <w:t>Critical role journeys + security suite</w:t>
            </w:r>
          </w:p>
        </w:tc>
        <w:tc>
          <w:tcPr>
            <w:tcW w:type="dxa" w:w="2498"/>
            <w:vAlign w:val="center"/>
          </w:tcPr>
          <w:p>
            <w:pPr>
              <w:spacing w:after="0"/>
            </w:pPr>
            <w:r/>
            <w:r>
              <w:rPr>
                <w:rFonts w:ascii="Aptos" w:hAnsi="Aptos"/>
                <w:b w:val="0"/>
                <w:color w:val="17232B"/>
                <w:sz w:val="16"/>
              </w:rPr>
              <w:t>Release candidate</w:t>
            </w:r>
          </w:p>
        </w:tc>
      </w:tr>
      <w:tr>
        <w:tc>
          <w:tcPr>
            <w:tcW w:type="dxa" w:w="2498"/>
            <w:vAlign w:val="center"/>
          </w:tcPr>
          <w:p>
            <w:pPr>
              <w:spacing w:after="0"/>
            </w:pPr>
            <w:r/>
            <w:r>
              <w:rPr>
                <w:rFonts w:ascii="Aptos" w:hAnsi="Aptos"/>
                <w:b w:val="0"/>
                <w:color w:val="17232B"/>
                <w:sz w:val="16"/>
              </w:rPr>
              <w:t>M8</w:t>
            </w:r>
          </w:p>
        </w:tc>
        <w:tc>
          <w:tcPr>
            <w:tcW w:type="dxa" w:w="2498"/>
            <w:vAlign w:val="center"/>
          </w:tcPr>
          <w:p>
            <w:pPr>
              <w:spacing w:after="0"/>
            </w:pPr>
            <w:r/>
            <w:r>
              <w:rPr>
                <w:rFonts w:ascii="Aptos" w:hAnsi="Aptos"/>
                <w:b w:val="0"/>
                <w:color w:val="17232B"/>
                <w:sz w:val="16"/>
              </w:rPr>
              <w:t>Production verification</w:t>
            </w:r>
          </w:p>
        </w:tc>
        <w:tc>
          <w:tcPr>
            <w:tcW w:type="dxa" w:w="2498"/>
            <w:vAlign w:val="center"/>
          </w:tcPr>
          <w:p>
            <w:pPr>
              <w:spacing w:after="0"/>
            </w:pPr>
            <w:r/>
            <w:r>
              <w:rPr>
                <w:rFonts w:ascii="Aptos" w:hAnsi="Aptos"/>
                <w:b w:val="0"/>
                <w:color w:val="17232B"/>
                <w:sz w:val="16"/>
              </w:rPr>
              <w:t>Build, deployment, observability, recovery</w:t>
            </w:r>
          </w:p>
        </w:tc>
        <w:tc>
          <w:tcPr>
            <w:tcW w:type="dxa" w:w="2498"/>
            <w:vAlign w:val="center"/>
          </w:tcPr>
          <w:p>
            <w:pPr>
              <w:spacing w:after="0"/>
            </w:pPr>
            <w:r/>
            <w:r>
              <w:rPr>
                <w:rFonts w:ascii="Aptos" w:hAnsi="Aptos"/>
                <w:b w:val="0"/>
                <w:color w:val="17232B"/>
                <w:sz w:val="16"/>
              </w:rPr>
              <w:t>Pilot-ready</w:t>
            </w:r>
          </w:p>
        </w:tc>
      </w:tr>
    </w:tbl>
    <w:p>
      <w:pPr>
        <w:spacing w:after="20"/>
      </w:pPr>
    </w:p>
    <w:p>
      <w:r>
        <w:br w:type="page"/>
      </w:r>
    </w:p>
    <w:p>
      <w:pPr>
        <w:pStyle w:val="SectionKicker"/>
      </w:pPr>
      <w:r>
        <w:t>13 • MANAGEMENT</w:t>
      </w:r>
    </w:p>
    <w:p>
      <w:pPr>
        <w:pStyle w:val="Heading1"/>
        <w:keepNext/>
      </w:pPr>
      <w:r>
        <w:t>12. Reporting, Completion &amp; Command Center</w:t>
      </w:r>
    </w:p>
    <w:p>
      <w:r>
        <w:rPr>
          <w:color w:val="DCEFF2"/>
          <w:sz w:val="10"/>
        </w:rPr>
        <w:t>━━━━━━━━━━━━━━━━━━━━━━━━━━━━━━━━━━━━━━━━━━━━━━━━━━━━━━━━━━━━━━━━━━━━━━━━━━━━━━━━</w:t>
      </w:r>
    </w:p>
    <w:p>
      <w:r>
        <w:t>The current requirements already expect dashboards, analytics, reports, SLA monitoring and role-specific views. Tenant Admins are explicitly expected to monitor complaints, citizens, projects and assets and generate monthly reports. fileciteturn1file1L61-L72</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0B2D3A"/>
          </w:tcPr>
          <w:p>
            <w:pPr>
              <w:spacing w:after="0"/>
            </w:pPr>
            <w:r/>
            <w:r>
              <w:rPr>
                <w:rFonts w:ascii="Aptos" w:hAnsi="Aptos"/>
                <w:b/>
                <w:color w:val="FFFFFF"/>
                <w:sz w:val="16"/>
              </w:rPr>
              <w:t>Report</w:t>
            </w:r>
          </w:p>
        </w:tc>
        <w:tc>
          <w:tcPr>
            <w:tcW w:type="dxa" w:w="2498"/>
            <w:vAlign w:val="center"/>
            <w:shd w:fill="0B2D3A"/>
          </w:tcPr>
          <w:p>
            <w:pPr>
              <w:spacing w:after="0"/>
            </w:pPr>
            <w:r/>
            <w:r>
              <w:rPr>
                <w:rFonts w:ascii="Aptos" w:hAnsi="Aptos"/>
                <w:b/>
                <w:color w:val="FFFFFF"/>
                <w:sz w:val="16"/>
              </w:rPr>
              <w:t>Core metrics</w:t>
            </w:r>
          </w:p>
        </w:tc>
        <w:tc>
          <w:tcPr>
            <w:tcW w:type="dxa" w:w="2498"/>
            <w:vAlign w:val="center"/>
            <w:shd w:fill="0B2D3A"/>
          </w:tcPr>
          <w:p>
            <w:pPr>
              <w:spacing w:after="0"/>
            </w:pPr>
            <w:r/>
            <w:r>
              <w:rPr>
                <w:rFonts w:ascii="Aptos" w:hAnsi="Aptos"/>
                <w:b/>
                <w:color w:val="FFFFFF"/>
                <w:sz w:val="16"/>
              </w:rPr>
              <w:t>Audience</w:t>
            </w:r>
          </w:p>
        </w:tc>
        <w:tc>
          <w:tcPr>
            <w:tcW w:type="dxa" w:w="2498"/>
            <w:vAlign w:val="center"/>
            <w:shd w:fill="0B2D3A"/>
          </w:tcPr>
          <w:p>
            <w:pPr>
              <w:spacing w:after="0"/>
            </w:pPr>
            <w:r/>
            <w:r>
              <w:rPr>
                <w:rFonts w:ascii="Aptos" w:hAnsi="Aptos"/>
                <w:b/>
                <w:color w:val="FFFFFF"/>
                <w:sz w:val="16"/>
              </w:rPr>
              <w:t>Decision enabled</w:t>
            </w:r>
          </w:p>
        </w:tc>
      </w:tr>
      <w:tr>
        <w:tc>
          <w:tcPr>
            <w:tcW w:type="dxa" w:w="2498"/>
            <w:vAlign w:val="center"/>
          </w:tcPr>
          <w:p>
            <w:pPr>
              <w:spacing w:after="0"/>
            </w:pPr>
            <w:r/>
            <w:r>
              <w:rPr>
                <w:rFonts w:ascii="Aptos" w:hAnsi="Aptos"/>
                <w:b w:val="0"/>
                <w:color w:val="17232B"/>
                <w:sz w:val="16"/>
              </w:rPr>
              <w:t>Daily command brief</w:t>
            </w:r>
          </w:p>
        </w:tc>
        <w:tc>
          <w:tcPr>
            <w:tcW w:type="dxa" w:w="2498"/>
            <w:vAlign w:val="center"/>
          </w:tcPr>
          <w:p>
            <w:pPr>
              <w:spacing w:after="0"/>
            </w:pPr>
            <w:r/>
            <w:r>
              <w:rPr>
                <w:rFonts w:ascii="Aptos" w:hAnsi="Aptos"/>
                <w:b w:val="0"/>
                <w:color w:val="17232B"/>
                <w:sz w:val="16"/>
              </w:rPr>
              <w:t>Critical items, SLA risk, overdue work, pending approvals</w:t>
            </w:r>
          </w:p>
        </w:tc>
        <w:tc>
          <w:tcPr>
            <w:tcW w:type="dxa" w:w="2498"/>
            <w:vAlign w:val="center"/>
          </w:tcPr>
          <w:p>
            <w:pPr>
              <w:spacing w:after="0"/>
            </w:pPr>
            <w:r/>
            <w:r>
              <w:rPr>
                <w:rFonts w:ascii="Aptos" w:hAnsi="Aptos"/>
                <w:b w:val="0"/>
                <w:color w:val="17232B"/>
                <w:sz w:val="16"/>
              </w:rPr>
              <w:t>Commissioner / Admin</w:t>
            </w:r>
          </w:p>
        </w:tc>
        <w:tc>
          <w:tcPr>
            <w:tcW w:type="dxa" w:w="2498"/>
            <w:vAlign w:val="center"/>
          </w:tcPr>
          <w:p>
            <w:pPr>
              <w:spacing w:after="0"/>
            </w:pPr>
            <w:r/>
            <w:r>
              <w:rPr>
                <w:rFonts w:ascii="Aptos" w:hAnsi="Aptos"/>
                <w:b w:val="0"/>
                <w:color w:val="17232B"/>
                <w:sz w:val="16"/>
              </w:rPr>
              <w:t>What needs attention today?</w:t>
            </w:r>
          </w:p>
        </w:tc>
      </w:tr>
      <w:tr>
        <w:tc>
          <w:tcPr>
            <w:tcW w:type="dxa" w:w="2498"/>
            <w:vAlign w:val="center"/>
          </w:tcPr>
          <w:p>
            <w:pPr>
              <w:spacing w:after="0"/>
            </w:pPr>
            <w:r/>
            <w:r>
              <w:rPr>
                <w:rFonts w:ascii="Aptos" w:hAnsi="Aptos"/>
                <w:b w:val="0"/>
                <w:color w:val="17232B"/>
                <w:sz w:val="16"/>
              </w:rPr>
              <w:t>Department performance</w:t>
            </w:r>
          </w:p>
        </w:tc>
        <w:tc>
          <w:tcPr>
            <w:tcW w:type="dxa" w:w="2498"/>
            <w:vAlign w:val="center"/>
          </w:tcPr>
          <w:p>
            <w:pPr>
              <w:spacing w:after="0"/>
            </w:pPr>
            <w:r/>
            <w:r>
              <w:rPr>
                <w:rFonts w:ascii="Aptos" w:hAnsi="Aptos"/>
                <w:b w:val="0"/>
                <w:color w:val="17232B"/>
                <w:sz w:val="16"/>
              </w:rPr>
              <w:t>Received, started, completed, verified, breached, reopened</w:t>
            </w:r>
          </w:p>
        </w:tc>
        <w:tc>
          <w:tcPr>
            <w:tcW w:type="dxa" w:w="2498"/>
            <w:vAlign w:val="center"/>
          </w:tcPr>
          <w:p>
            <w:pPr>
              <w:spacing w:after="0"/>
            </w:pPr>
            <w:r/>
            <w:r>
              <w:rPr>
                <w:rFonts w:ascii="Aptos" w:hAnsi="Aptos"/>
                <w:b w:val="0"/>
                <w:color w:val="17232B"/>
                <w:sz w:val="16"/>
              </w:rPr>
              <w:t>Dept Head / Admin</w:t>
            </w:r>
          </w:p>
        </w:tc>
        <w:tc>
          <w:tcPr>
            <w:tcW w:type="dxa" w:w="2498"/>
            <w:vAlign w:val="center"/>
          </w:tcPr>
          <w:p>
            <w:pPr>
              <w:spacing w:after="0"/>
            </w:pPr>
            <w:r/>
            <w:r>
              <w:rPr>
                <w:rFonts w:ascii="Aptos" w:hAnsi="Aptos"/>
                <w:b w:val="0"/>
                <w:color w:val="17232B"/>
                <w:sz w:val="16"/>
              </w:rPr>
              <w:t>Where is the bottleneck?</w:t>
            </w:r>
          </w:p>
        </w:tc>
      </w:tr>
      <w:tr>
        <w:tc>
          <w:tcPr>
            <w:tcW w:type="dxa" w:w="2498"/>
            <w:vAlign w:val="center"/>
          </w:tcPr>
          <w:p>
            <w:pPr>
              <w:spacing w:after="0"/>
            </w:pPr>
            <w:r/>
            <w:r>
              <w:rPr>
                <w:rFonts w:ascii="Aptos" w:hAnsi="Aptos"/>
                <w:b w:val="0"/>
                <w:color w:val="17232B"/>
                <w:sz w:val="16"/>
              </w:rPr>
              <w:t>Ward performance</w:t>
            </w:r>
          </w:p>
        </w:tc>
        <w:tc>
          <w:tcPr>
            <w:tcW w:type="dxa" w:w="2498"/>
            <w:vAlign w:val="center"/>
          </w:tcPr>
          <w:p>
            <w:pPr>
              <w:spacing w:after="0"/>
            </w:pPr>
            <w:r/>
            <w:r>
              <w:rPr>
                <w:rFonts w:ascii="Aptos" w:hAnsi="Aptos"/>
                <w:b w:val="0"/>
                <w:color w:val="17232B"/>
                <w:sz w:val="16"/>
              </w:rPr>
              <w:t>Complaint volume, resolution, hotspots, project activity</w:t>
            </w:r>
          </w:p>
        </w:tc>
        <w:tc>
          <w:tcPr>
            <w:tcW w:type="dxa" w:w="2498"/>
            <w:vAlign w:val="center"/>
          </w:tcPr>
          <w:p>
            <w:pPr>
              <w:spacing w:after="0"/>
            </w:pPr>
            <w:r/>
            <w:r>
              <w:rPr>
                <w:rFonts w:ascii="Aptos" w:hAnsi="Aptos"/>
                <w:b w:val="0"/>
                <w:color w:val="17232B"/>
                <w:sz w:val="16"/>
              </w:rPr>
              <w:t>Admin / Rep</w:t>
            </w:r>
          </w:p>
        </w:tc>
        <w:tc>
          <w:tcPr>
            <w:tcW w:type="dxa" w:w="2498"/>
            <w:vAlign w:val="center"/>
          </w:tcPr>
          <w:p>
            <w:pPr>
              <w:spacing w:after="0"/>
            </w:pPr>
            <w:r/>
            <w:r>
              <w:rPr>
                <w:rFonts w:ascii="Aptos" w:hAnsi="Aptos"/>
                <w:b w:val="0"/>
                <w:color w:val="17232B"/>
                <w:sz w:val="16"/>
              </w:rPr>
              <w:t>Which geography needs intervention?</w:t>
            </w:r>
          </w:p>
        </w:tc>
      </w:tr>
      <w:tr>
        <w:tc>
          <w:tcPr>
            <w:tcW w:type="dxa" w:w="2498"/>
            <w:vAlign w:val="center"/>
          </w:tcPr>
          <w:p>
            <w:pPr>
              <w:spacing w:after="0"/>
            </w:pPr>
            <w:r/>
            <w:r>
              <w:rPr>
                <w:rFonts w:ascii="Aptos" w:hAnsi="Aptos"/>
                <w:b w:val="0"/>
                <w:color w:val="17232B"/>
                <w:sz w:val="16"/>
              </w:rPr>
              <w:t>Project health</w:t>
            </w:r>
          </w:p>
        </w:tc>
        <w:tc>
          <w:tcPr>
            <w:tcW w:type="dxa" w:w="2498"/>
            <w:vAlign w:val="center"/>
          </w:tcPr>
          <w:p>
            <w:pPr>
              <w:spacing w:after="0"/>
            </w:pPr>
            <w:r/>
            <w:r>
              <w:rPr>
                <w:rFonts w:ascii="Aptos" w:hAnsi="Aptos"/>
                <w:b w:val="0"/>
                <w:color w:val="17232B"/>
                <w:sz w:val="16"/>
              </w:rPr>
              <w:t>Progress %, spend, delays, risks</w:t>
            </w:r>
          </w:p>
        </w:tc>
        <w:tc>
          <w:tcPr>
            <w:tcW w:type="dxa" w:w="2498"/>
            <w:vAlign w:val="center"/>
          </w:tcPr>
          <w:p>
            <w:pPr>
              <w:spacing w:after="0"/>
            </w:pPr>
            <w:r/>
            <w:r>
              <w:rPr>
                <w:rFonts w:ascii="Aptos" w:hAnsi="Aptos"/>
                <w:b w:val="0"/>
                <w:color w:val="17232B"/>
                <w:sz w:val="16"/>
              </w:rPr>
              <w:t>Dept Head / Admin</w:t>
            </w:r>
          </w:p>
        </w:tc>
        <w:tc>
          <w:tcPr>
            <w:tcW w:type="dxa" w:w="2498"/>
            <w:vAlign w:val="center"/>
          </w:tcPr>
          <w:p>
            <w:pPr>
              <w:spacing w:after="0"/>
            </w:pPr>
            <w:r/>
            <w:r>
              <w:rPr>
                <w:rFonts w:ascii="Aptos" w:hAnsi="Aptos"/>
                <w:b w:val="0"/>
                <w:color w:val="17232B"/>
                <w:sz w:val="16"/>
              </w:rPr>
              <w:t>Which projects need escalation?</w:t>
            </w:r>
          </w:p>
        </w:tc>
      </w:tr>
      <w:tr>
        <w:tc>
          <w:tcPr>
            <w:tcW w:type="dxa" w:w="2498"/>
            <w:vAlign w:val="center"/>
          </w:tcPr>
          <w:p>
            <w:pPr>
              <w:spacing w:after="0"/>
            </w:pPr>
            <w:r/>
            <w:r>
              <w:rPr>
                <w:rFonts w:ascii="Aptos" w:hAnsi="Aptos"/>
                <w:b w:val="0"/>
                <w:color w:val="17232B"/>
                <w:sz w:val="16"/>
              </w:rPr>
              <w:t>Asset health</w:t>
            </w:r>
          </w:p>
        </w:tc>
        <w:tc>
          <w:tcPr>
            <w:tcW w:type="dxa" w:w="2498"/>
            <w:vAlign w:val="center"/>
          </w:tcPr>
          <w:p>
            <w:pPr>
              <w:spacing w:after="0"/>
            </w:pPr>
            <w:r/>
            <w:r>
              <w:rPr>
                <w:rFonts w:ascii="Aptos" w:hAnsi="Aptos"/>
                <w:b w:val="0"/>
                <w:color w:val="17232B"/>
                <w:sz w:val="16"/>
              </w:rPr>
              <w:t>Maintenance status, overdue assets, repeated issues</w:t>
            </w:r>
          </w:p>
        </w:tc>
        <w:tc>
          <w:tcPr>
            <w:tcW w:type="dxa" w:w="2498"/>
            <w:vAlign w:val="center"/>
          </w:tcPr>
          <w:p>
            <w:pPr>
              <w:spacing w:after="0"/>
            </w:pPr>
            <w:r/>
            <w:r>
              <w:rPr>
                <w:rFonts w:ascii="Aptos" w:hAnsi="Aptos"/>
                <w:b w:val="0"/>
                <w:color w:val="17232B"/>
                <w:sz w:val="16"/>
              </w:rPr>
              <w:t>Dept Head</w:t>
            </w:r>
          </w:p>
        </w:tc>
        <w:tc>
          <w:tcPr>
            <w:tcW w:type="dxa" w:w="2498"/>
            <w:vAlign w:val="center"/>
          </w:tcPr>
          <w:p>
            <w:pPr>
              <w:spacing w:after="0"/>
            </w:pPr>
            <w:r/>
            <w:r>
              <w:rPr>
                <w:rFonts w:ascii="Aptos" w:hAnsi="Aptos"/>
                <w:b w:val="0"/>
                <w:color w:val="17232B"/>
                <w:sz w:val="16"/>
              </w:rPr>
              <w:t>Where is maintenance risk?</w:t>
            </w:r>
          </w:p>
        </w:tc>
      </w:tr>
      <w:tr>
        <w:tc>
          <w:tcPr>
            <w:tcW w:type="dxa" w:w="2498"/>
            <w:vAlign w:val="center"/>
          </w:tcPr>
          <w:p>
            <w:pPr>
              <w:spacing w:after="0"/>
            </w:pPr>
            <w:r/>
            <w:r>
              <w:rPr>
                <w:rFonts w:ascii="Aptos" w:hAnsi="Aptos"/>
                <w:b w:val="0"/>
                <w:color w:val="17232B"/>
                <w:sz w:val="16"/>
              </w:rPr>
              <w:t>Document bottleneck</w:t>
            </w:r>
          </w:p>
        </w:tc>
        <w:tc>
          <w:tcPr>
            <w:tcW w:type="dxa" w:w="2498"/>
            <w:vAlign w:val="center"/>
          </w:tcPr>
          <w:p>
            <w:pPr>
              <w:spacing w:after="0"/>
            </w:pPr>
            <w:r/>
            <w:r>
              <w:rPr>
                <w:rFonts w:ascii="Aptos" w:hAnsi="Aptos"/>
                <w:b w:val="0"/>
                <w:color w:val="17232B"/>
                <w:sz w:val="16"/>
              </w:rPr>
              <w:t>Current desk, age, overdue files</w:t>
            </w:r>
          </w:p>
        </w:tc>
        <w:tc>
          <w:tcPr>
            <w:tcW w:type="dxa" w:w="2498"/>
            <w:vAlign w:val="center"/>
          </w:tcPr>
          <w:p>
            <w:pPr>
              <w:spacing w:after="0"/>
            </w:pPr>
            <w:r/>
            <w:r>
              <w:rPr>
                <w:rFonts w:ascii="Aptos" w:hAnsi="Aptos"/>
                <w:b w:val="0"/>
                <w:color w:val="17232B"/>
                <w:sz w:val="16"/>
              </w:rPr>
              <w:t>Admin / Dept Head</w:t>
            </w:r>
          </w:p>
        </w:tc>
        <w:tc>
          <w:tcPr>
            <w:tcW w:type="dxa" w:w="2498"/>
            <w:vAlign w:val="center"/>
          </w:tcPr>
          <w:p>
            <w:pPr>
              <w:spacing w:after="0"/>
            </w:pPr>
            <w:r/>
            <w:r>
              <w:rPr>
                <w:rFonts w:ascii="Aptos" w:hAnsi="Aptos"/>
                <w:b w:val="0"/>
                <w:color w:val="17232B"/>
                <w:sz w:val="16"/>
              </w:rPr>
              <w:t>Where is process delay?</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DEPARTMENT COMPLETION REPORT</w:t>
              <w:br/>
              <w:t>Received → In Progress → Work Completed → Verified Completed → SLA Compliant → SLA Breached → Reopened → Backlog → Average Resolution Time</w:t>
            </w:r>
          </w:p>
        </w:tc>
      </w:tr>
    </w:tbl>
    <w:p>
      <w:pPr>
        <w:spacing w:after="20"/>
      </w:pPr>
    </w:p>
    <w:p>
      <w:r>
        <w:br w:type="page"/>
      </w:r>
    </w:p>
    <w:p>
      <w:pPr>
        <w:pStyle w:val="SectionKicker"/>
      </w:pPr>
      <w:r>
        <w:t>14 • ASSURANCE</w:t>
      </w:r>
    </w:p>
    <w:p>
      <w:pPr>
        <w:pStyle w:val="Heading1"/>
        <w:keepNext/>
      </w:pPr>
      <w:r>
        <w:t>13. Security, Governance &amp; Trust</w:t>
      </w:r>
    </w:p>
    <w:p>
      <w:r>
        <w:rPr>
          <w:color w:val="DCEFF2"/>
          <w:sz w:val="10"/>
        </w:rPr>
        <w:t>━━━━━━━━━━━━━━━━━━━━━━━━━━━━━━━━━━━━━━━━━━━━━━━━━━━━━━━━━━━━━━━━━━━━━━━━━━━━━━━━</w:t>
      </w:r>
    </w:p>
    <w:p>
      <w:pPr>
        <w:jc w:val="center"/>
      </w:pPr>
      <w:r>
        <w:drawing>
          <wp:inline xmlns:a="http://schemas.openxmlformats.org/drawingml/2006/main" xmlns:pic="http://schemas.openxmlformats.org/drawingml/2006/picture">
            <wp:extent cx="6035040" cy="4560210"/>
            <wp:docPr id="6" name="Picture 6"/>
            <wp:cNvGraphicFramePr>
              <a:graphicFrameLocks noChangeAspect="1"/>
            </wp:cNvGraphicFramePr>
            <a:graphic>
              <a:graphicData uri="http://schemas.openxmlformats.org/drawingml/2006/picture">
                <pic:pic>
                  <pic:nvPicPr>
                    <pic:cNvPr id="0" name="risk.png"/>
                    <pic:cNvPicPr/>
                  </pic:nvPicPr>
                  <pic:blipFill>
                    <a:blip r:embed="rId16"/>
                    <a:stretch>
                      <a:fillRect/>
                    </a:stretch>
                  </pic:blipFill>
                  <pic:spPr>
                    <a:xfrm>
                      <a:off x="0" y="0"/>
                      <a:ext cx="6035040" cy="4560210"/>
                    </a:xfrm>
                    <a:prstGeom prst="rect"/>
                  </pic:spPr>
                </pic:pic>
              </a:graphicData>
            </a:graphic>
          </wp:inline>
        </w:drawing>
      </w:r>
    </w:p>
    <w:p>
      <w:pPr>
        <w:pStyle w:val="GovCaption"/>
        <w:jc w:val="center"/>
      </w:pPr>
      <w:r>
        <w:t>Figure 6. Phase 1 risk register: foundational security and architecture risks are immediate priorities.</w:t>
      </w:r>
    </w:p>
    <w:p>
      <w:pPr>
        <w:pStyle w:val="ListBullet"/>
        <w:spacing w:after="40"/>
      </w:pPr>
      <w:r>
        <w:t>Tenant isolation must be enforced at the data layer, not only in UI routes.</w:t>
      </w:r>
    </w:p>
    <w:p>
      <w:pPr>
        <w:pStyle w:val="ListBullet"/>
        <w:spacing w:after="40"/>
      </w:pPr>
      <w:r>
        <w:t>Backend authorization must be server-side and consistent across all domains.</w:t>
      </w:r>
    </w:p>
    <w:p>
      <w:pPr>
        <w:pStyle w:val="ListBullet"/>
        <w:spacing w:after="40"/>
      </w:pPr>
      <w:r>
        <w:t>Secrets must live in environment/secure configuration, not source code.</w:t>
      </w:r>
    </w:p>
    <w:p>
      <w:pPr>
        <w:pStyle w:val="ListBullet"/>
        <w:spacing w:after="40"/>
      </w:pPr>
      <w:r>
        <w:t>Critical operations require audit trails and controlled state transitions.</w:t>
      </w:r>
    </w:p>
    <w:p>
      <w:pPr>
        <w:pStyle w:val="ListBullet"/>
        <w:spacing w:after="40"/>
      </w:pPr>
      <w:r>
        <w:t>Production readiness requires tests for authentication, RBAC, tenant isolation, SLA and critical workflows.</w:t>
      </w:r>
    </w:p>
    <w:p>
      <w:pPr>
        <w:pStyle w:val="ListBullet"/>
        <w:spacing w:after="40"/>
      </w:pPr>
      <w:r>
        <w:t>Legacy code must be retired only after equivalent behavior is verified.</w:t>
      </w:r>
    </w:p>
    <w:p>
      <w:r>
        <w:br w:type="page"/>
      </w:r>
    </w:p>
    <w:p>
      <w:pPr>
        <w:pStyle w:val="SectionKicker"/>
      </w:pPr>
      <w:r>
        <w:t>15 • GO-TO-MARKET</w:t>
      </w:r>
    </w:p>
    <w:p>
      <w:pPr>
        <w:pStyle w:val="Heading1"/>
        <w:keepNext/>
      </w:pPr>
      <w:r>
        <w:t>14. Pilot &amp; Government Adoption Strategy</w:t>
      </w:r>
    </w:p>
    <w:p>
      <w:r>
        <w:rPr>
          <w:color w:val="DCEFF2"/>
          <w:sz w:val="10"/>
        </w:rPr>
        <w:t>━━━━━━━━━━━━━━━━━━━━━━━━━━━━━━━━━━━━━━━━━━━━━━━━━━━━━━━━━━━━━━━━━━━━━━━━━━━━━━━━</w:t>
      </w:r>
    </w:p>
    <w:p>
      <w:r>
        <w:t>The first pilot should be framed around operational outcomes, not the number of screens. A pilot municipality should demonstrate a small number of complete end-to-end journeys across departments and show measurable visibility improvements.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Pilot track</w:t>
            </w:r>
          </w:p>
        </w:tc>
        <w:tc>
          <w:tcPr>
            <w:tcW w:type="dxa" w:w="3331"/>
            <w:vAlign w:val="center"/>
            <w:shd w:fill="0B2D3A"/>
          </w:tcPr>
          <w:p>
            <w:pPr>
              <w:spacing w:after="0"/>
            </w:pPr>
            <w:r/>
            <w:r>
              <w:rPr>
                <w:rFonts w:ascii="Aptos" w:hAnsi="Aptos"/>
                <w:b/>
                <w:color w:val="FFFFFF"/>
                <w:sz w:val="16"/>
              </w:rPr>
              <w:t>Demonstration</w:t>
            </w:r>
          </w:p>
        </w:tc>
        <w:tc>
          <w:tcPr>
            <w:tcW w:type="dxa" w:w="3331"/>
            <w:vAlign w:val="center"/>
            <w:shd w:fill="0B2D3A"/>
          </w:tcPr>
          <w:p>
            <w:pPr>
              <w:spacing w:after="0"/>
            </w:pPr>
            <w:r/>
            <w:r>
              <w:rPr>
                <w:rFonts w:ascii="Aptos" w:hAnsi="Aptos"/>
                <w:b/>
                <w:color w:val="FFFFFF"/>
                <w:sz w:val="16"/>
              </w:rPr>
              <w:t>Success evidence</w:t>
            </w:r>
          </w:p>
        </w:tc>
      </w:tr>
      <w:tr>
        <w:tc>
          <w:tcPr>
            <w:tcW w:type="dxa" w:w="3331"/>
            <w:vAlign w:val="center"/>
          </w:tcPr>
          <w:p>
            <w:pPr>
              <w:spacing w:after="0"/>
            </w:pPr>
            <w:r/>
            <w:r>
              <w:rPr>
                <w:rFonts w:ascii="Aptos" w:hAnsi="Aptos"/>
                <w:b w:val="0"/>
                <w:color w:val="17232B"/>
                <w:sz w:val="16"/>
              </w:rPr>
              <w:t>Citizen service</w:t>
            </w:r>
          </w:p>
        </w:tc>
        <w:tc>
          <w:tcPr>
            <w:tcW w:type="dxa" w:w="3331"/>
            <w:vAlign w:val="center"/>
          </w:tcPr>
          <w:p>
            <w:pPr>
              <w:spacing w:after="0"/>
            </w:pPr>
            <w:r/>
            <w:r>
              <w:rPr>
                <w:rFonts w:ascii="Aptos" w:hAnsi="Aptos"/>
                <w:b w:val="0"/>
                <w:color w:val="17232B"/>
                <w:sz w:val="16"/>
              </w:rPr>
              <w:t>Complaint → assignment → action → verified completion</w:t>
            </w:r>
          </w:p>
        </w:tc>
        <w:tc>
          <w:tcPr>
            <w:tcW w:type="dxa" w:w="3331"/>
            <w:vAlign w:val="center"/>
          </w:tcPr>
          <w:p>
            <w:pPr>
              <w:spacing w:after="0"/>
            </w:pPr>
            <w:r/>
            <w:r>
              <w:rPr>
                <w:rFonts w:ascii="Aptos" w:hAnsi="Aptos"/>
                <w:b w:val="0"/>
                <w:color w:val="17232B"/>
                <w:sz w:val="16"/>
              </w:rPr>
              <w:t>Resolution time, SLA compliance</w:t>
            </w:r>
          </w:p>
        </w:tc>
      </w:tr>
      <w:tr>
        <w:tc>
          <w:tcPr>
            <w:tcW w:type="dxa" w:w="3331"/>
            <w:vAlign w:val="center"/>
          </w:tcPr>
          <w:p>
            <w:pPr>
              <w:spacing w:after="0"/>
            </w:pPr>
            <w:r/>
            <w:r>
              <w:rPr>
                <w:rFonts w:ascii="Aptos" w:hAnsi="Aptos"/>
                <w:b w:val="0"/>
                <w:color w:val="17232B"/>
                <w:sz w:val="16"/>
              </w:rPr>
              <w:t>Field operations</w:t>
            </w:r>
          </w:p>
        </w:tc>
        <w:tc>
          <w:tcPr>
            <w:tcW w:type="dxa" w:w="3331"/>
            <w:vAlign w:val="center"/>
          </w:tcPr>
          <w:p>
            <w:pPr>
              <w:spacing w:after="0"/>
            </w:pPr>
            <w:r/>
            <w:r>
              <w:rPr>
                <w:rFonts w:ascii="Aptos" w:hAnsi="Aptos"/>
                <w:b w:val="0"/>
                <w:color w:val="17232B"/>
                <w:sz w:val="16"/>
              </w:rPr>
              <w:t>Officer queue + mobile updates + work completion</w:t>
            </w:r>
          </w:p>
        </w:tc>
        <w:tc>
          <w:tcPr>
            <w:tcW w:type="dxa" w:w="3331"/>
            <w:vAlign w:val="center"/>
          </w:tcPr>
          <w:p>
            <w:pPr>
              <w:spacing w:after="0"/>
            </w:pPr>
            <w:r/>
            <w:r>
              <w:rPr>
                <w:rFonts w:ascii="Aptos" w:hAnsi="Aptos"/>
                <w:b w:val="0"/>
                <w:color w:val="17232B"/>
                <w:sz w:val="16"/>
              </w:rPr>
              <w:t>Backlog reduction, field activity</w:t>
            </w:r>
          </w:p>
        </w:tc>
      </w:tr>
      <w:tr>
        <w:tc>
          <w:tcPr>
            <w:tcW w:type="dxa" w:w="3331"/>
            <w:vAlign w:val="center"/>
          </w:tcPr>
          <w:p>
            <w:pPr>
              <w:spacing w:after="0"/>
            </w:pPr>
            <w:r/>
            <w:r>
              <w:rPr>
                <w:rFonts w:ascii="Aptos" w:hAnsi="Aptos"/>
                <w:b w:val="0"/>
                <w:color w:val="17232B"/>
                <w:sz w:val="16"/>
              </w:rPr>
              <w:t>Department control</w:t>
            </w:r>
          </w:p>
        </w:tc>
        <w:tc>
          <w:tcPr>
            <w:tcW w:type="dxa" w:w="3331"/>
            <w:vAlign w:val="center"/>
          </w:tcPr>
          <w:p>
            <w:pPr>
              <w:spacing w:after="0"/>
            </w:pPr>
            <w:r/>
            <w:r>
              <w:rPr>
                <w:rFonts w:ascii="Aptos" w:hAnsi="Aptos"/>
                <w:b w:val="0"/>
                <w:color w:val="17232B"/>
                <w:sz w:val="16"/>
              </w:rPr>
              <w:t>Assets/projects/documents + departmental reporting</w:t>
            </w:r>
          </w:p>
        </w:tc>
        <w:tc>
          <w:tcPr>
            <w:tcW w:type="dxa" w:w="3331"/>
            <w:vAlign w:val="center"/>
          </w:tcPr>
          <w:p>
            <w:pPr>
              <w:spacing w:after="0"/>
            </w:pPr>
            <w:r/>
            <w:r>
              <w:rPr>
                <w:rFonts w:ascii="Aptos" w:hAnsi="Aptos"/>
                <w:b w:val="0"/>
                <w:color w:val="17232B"/>
                <w:sz w:val="16"/>
              </w:rPr>
              <w:t>Overdue items visible and actionable</w:t>
            </w:r>
          </w:p>
        </w:tc>
      </w:tr>
      <w:tr>
        <w:tc>
          <w:tcPr>
            <w:tcW w:type="dxa" w:w="3331"/>
            <w:vAlign w:val="center"/>
          </w:tcPr>
          <w:p>
            <w:pPr>
              <w:spacing w:after="0"/>
            </w:pPr>
            <w:r/>
            <w:r>
              <w:rPr>
                <w:rFonts w:ascii="Aptos" w:hAnsi="Aptos"/>
                <w:b w:val="0"/>
                <w:color w:val="17232B"/>
                <w:sz w:val="16"/>
              </w:rPr>
              <w:t>Leadership</w:t>
            </w:r>
          </w:p>
        </w:tc>
        <w:tc>
          <w:tcPr>
            <w:tcW w:type="dxa" w:w="3331"/>
            <w:vAlign w:val="center"/>
          </w:tcPr>
          <w:p>
            <w:pPr>
              <w:spacing w:after="0"/>
            </w:pPr>
            <w:r/>
            <w:r>
              <w:rPr>
                <w:rFonts w:ascii="Aptos" w:hAnsi="Aptos"/>
                <w:b w:val="0"/>
                <w:color w:val="17232B"/>
                <w:sz w:val="16"/>
              </w:rPr>
              <w:t>Command center + ward/department view</w:t>
            </w:r>
          </w:p>
        </w:tc>
        <w:tc>
          <w:tcPr>
            <w:tcW w:type="dxa" w:w="3331"/>
            <w:vAlign w:val="center"/>
          </w:tcPr>
          <w:p>
            <w:pPr>
              <w:spacing w:after="0"/>
            </w:pPr>
            <w:r/>
            <w:r>
              <w:rPr>
                <w:rFonts w:ascii="Aptos" w:hAnsi="Aptos"/>
                <w:b w:val="0"/>
                <w:color w:val="17232B"/>
                <w:sz w:val="16"/>
              </w:rPr>
              <w:t>Daily priority view replaces manual consolidation</w:t>
            </w:r>
          </w:p>
        </w:tc>
      </w:tr>
      <w:tr>
        <w:tc>
          <w:tcPr>
            <w:tcW w:type="dxa" w:w="3331"/>
            <w:vAlign w:val="center"/>
          </w:tcPr>
          <w:p>
            <w:pPr>
              <w:spacing w:after="0"/>
            </w:pPr>
            <w:r/>
            <w:r>
              <w:rPr>
                <w:rFonts w:ascii="Aptos" w:hAnsi="Aptos"/>
                <w:b w:val="0"/>
                <w:color w:val="17232B"/>
                <w:sz w:val="16"/>
              </w:rPr>
              <w:t>Governance</w:t>
            </w:r>
          </w:p>
        </w:tc>
        <w:tc>
          <w:tcPr>
            <w:tcW w:type="dxa" w:w="3331"/>
            <w:vAlign w:val="center"/>
          </w:tcPr>
          <w:p>
            <w:pPr>
              <w:spacing w:after="0"/>
            </w:pPr>
            <w:r/>
            <w:r>
              <w:rPr>
                <w:rFonts w:ascii="Aptos" w:hAnsi="Aptos"/>
                <w:b w:val="0"/>
                <w:color w:val="17232B"/>
                <w:sz w:val="16"/>
              </w:rPr>
              <w:t>RBAC + tenant isolation + audit</w:t>
            </w:r>
          </w:p>
        </w:tc>
        <w:tc>
          <w:tcPr>
            <w:tcW w:type="dxa" w:w="3331"/>
            <w:vAlign w:val="center"/>
          </w:tcPr>
          <w:p>
            <w:pPr>
              <w:spacing w:after="0"/>
            </w:pPr>
            <w:r/>
            <w:r>
              <w:rPr>
                <w:rFonts w:ascii="Aptos" w:hAnsi="Aptos"/>
                <w:b w:val="0"/>
                <w:color w:val="17232B"/>
                <w:sz w:val="16"/>
              </w:rPr>
              <w:t>Security/access tests pass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PRESENTATION MESSAGE</w:t>
              <w:br/>
              <w:t>“GovOS is not another dashboard. It is the operating layer that connects the work behind the dashboard.”</w:t>
            </w:r>
          </w:p>
        </w:tc>
      </w:tr>
    </w:tbl>
    <w:p>
      <w:pPr>
        <w:spacing w:after="20"/>
      </w:pPr>
    </w:p>
    <w:p>
      <w:r>
        <w:br w:type="page"/>
      </w:r>
    </w:p>
    <w:p>
      <w:pPr>
        <w:pStyle w:val="SectionKicker"/>
      </w:pPr>
      <w:r>
        <w:t>16 • FUTURE VISION</w:t>
      </w:r>
    </w:p>
    <w:p>
      <w:pPr>
        <w:pStyle w:val="Heading1"/>
        <w:keepNext/>
      </w:pPr>
      <w:r>
        <w:t>15. Phase 2 — Real-World Evidence &amp; AI Intelligence</w:t>
      </w:r>
    </w:p>
    <w:p>
      <w:r>
        <w:rPr>
          <w:color w:val="DCEFF2"/>
          <w:sz w:val="10"/>
        </w:rPr>
        <w:t>━━━━━━━━━━━━━━━━━━━━━━━━━━━━━━━━━━━━━━━━━━━━━━━━━━━━━━━━━━━━━━━━━━━━━━━━━━━━━━━━</w:t>
      </w:r>
    </w:p>
    <w:p>
      <w:pPr>
        <w:jc w:val="center"/>
      </w:pPr>
      <w:r>
        <w:drawing>
          <wp:inline xmlns:a="http://schemas.openxmlformats.org/drawingml/2006/main" xmlns:pic="http://schemas.openxmlformats.org/drawingml/2006/picture">
            <wp:extent cx="6126480" cy="2579377"/>
            <wp:docPr id="7" name="Picture 7"/>
            <wp:cNvGraphicFramePr>
              <a:graphicFrameLocks noChangeAspect="1"/>
            </wp:cNvGraphicFramePr>
            <a:graphic>
              <a:graphicData uri="http://schemas.openxmlformats.org/drawingml/2006/picture">
                <pic:pic>
                  <pic:nvPicPr>
                    <pic:cNvPr id="0" name="phase2.png"/>
                    <pic:cNvPicPr/>
                  </pic:nvPicPr>
                  <pic:blipFill>
                    <a:blip r:embed="rId17"/>
                    <a:stretch>
                      <a:fillRect/>
                    </a:stretch>
                  </pic:blipFill>
                  <pic:spPr>
                    <a:xfrm>
                      <a:off x="0" y="0"/>
                      <a:ext cx="6126480" cy="2579377"/>
                    </a:xfrm>
                    <a:prstGeom prst="rect"/>
                  </pic:spPr>
                </pic:pic>
              </a:graphicData>
            </a:graphic>
          </wp:inline>
        </w:drawing>
      </w:r>
    </w:p>
    <w:p>
      <w:pPr>
        <w:pStyle w:val="GovCaption"/>
        <w:jc w:val="center"/>
      </w:pPr>
      <w:r>
        <w:t>Figure 7. Phase 2 reserve: real-world observation → evidence → AI assistance → governed case workflow.</w:t>
      </w: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PHASE 2 IS DELIBERATELY PARKED</w:t>
              <w:br/>
              <w:t>Video/photo/voice reporting, AI categorisation, media intelligence, observation intelligence and predictive governance are not part of the current foundation build.</w:t>
            </w:r>
          </w:p>
        </w:tc>
      </w:tr>
    </w:tbl>
    <w:p>
      <w:pPr>
        <w:spacing w:after="20"/>
      </w:pPr>
    </w:p>
    <w:p>
      <w:r>
        <w:t>When activated, Phase 2 should feed the same Phase 1 backbone: capture → triage → official case → assignment → SLA → action → completion → verification → closure. This prevents the AI layer from becoming a separate, disconnected product.</w:t>
      </w:r>
    </w:p>
    <w:p>
      <w:r>
        <w:br w:type="page"/>
      </w:r>
    </w:p>
    <w:p>
      <w:pPr>
        <w:pStyle w:val="SectionKicker"/>
      </w:pPr>
      <w:r>
        <w:t>17 • PITCH</w:t>
      </w:r>
    </w:p>
    <w:p>
      <w:pPr>
        <w:pStyle w:val="Heading1"/>
        <w:keepNext/>
      </w:pPr>
      <w:r>
        <w:t>16. Minister / Senior-Government Presentation Storyline</w:t>
      </w:r>
    </w:p>
    <w:p>
      <w:r>
        <w:rPr>
          <w:color w:val="DCEFF2"/>
          <w:sz w:val="10"/>
        </w:rPr>
        <w: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Slide</w:t>
            </w:r>
          </w:p>
        </w:tc>
        <w:tc>
          <w:tcPr>
            <w:tcW w:type="dxa" w:w="3331"/>
            <w:vAlign w:val="center"/>
            <w:shd w:fill="0B2D3A"/>
          </w:tcPr>
          <w:p>
            <w:pPr>
              <w:spacing w:after="0"/>
            </w:pPr>
            <w:r/>
            <w:r>
              <w:rPr>
                <w:rFonts w:ascii="Aptos" w:hAnsi="Aptos"/>
                <w:b/>
                <w:color w:val="FFFFFF"/>
                <w:sz w:val="16"/>
              </w:rPr>
              <w:t>Message</w:t>
            </w:r>
          </w:p>
        </w:tc>
        <w:tc>
          <w:tcPr>
            <w:tcW w:type="dxa" w:w="3331"/>
            <w:vAlign w:val="center"/>
            <w:shd w:fill="0B2D3A"/>
          </w:tcPr>
          <w:p>
            <w:pPr>
              <w:spacing w:after="0"/>
            </w:pPr>
            <w:r/>
            <w:r>
              <w:rPr>
                <w:rFonts w:ascii="Aptos" w:hAnsi="Aptos"/>
                <w:b/>
                <w:color w:val="FFFFFF"/>
                <w:sz w:val="16"/>
              </w:rPr>
              <w:t>Visual</w:t>
            </w:r>
          </w:p>
        </w:tc>
      </w:tr>
      <w:tr>
        <w:tc>
          <w:tcPr>
            <w:tcW w:type="dxa" w:w="3331"/>
            <w:vAlign w:val="center"/>
          </w:tcPr>
          <w:p>
            <w:pPr>
              <w:spacing w:after="0"/>
            </w:pPr>
            <w:r/>
            <w:r>
              <w:rPr>
                <w:rFonts w:ascii="Aptos" w:hAnsi="Aptos"/>
                <w:b w:val="0"/>
                <w:color w:val="17232B"/>
                <w:sz w:val="16"/>
              </w:rPr>
              <w:t>1</w:t>
            </w:r>
          </w:p>
        </w:tc>
        <w:tc>
          <w:tcPr>
            <w:tcW w:type="dxa" w:w="3331"/>
            <w:vAlign w:val="center"/>
          </w:tcPr>
          <w:p>
            <w:pPr>
              <w:spacing w:after="0"/>
            </w:pPr>
            <w:r/>
            <w:r>
              <w:rPr>
                <w:rFonts w:ascii="Aptos" w:hAnsi="Aptos"/>
                <w:b w:val="0"/>
                <w:color w:val="17232B"/>
                <w:sz w:val="16"/>
              </w:rPr>
              <w:t>Government has many data points; the challenge is connected operational visibility</w:t>
            </w:r>
          </w:p>
        </w:tc>
        <w:tc>
          <w:tcPr>
            <w:tcW w:type="dxa" w:w="3331"/>
            <w:vAlign w:val="center"/>
          </w:tcPr>
          <w:p>
            <w:pPr>
              <w:spacing w:after="0"/>
            </w:pPr>
            <w:r/>
            <w:r>
              <w:rPr>
                <w:rFonts w:ascii="Aptos" w:hAnsi="Aptos"/>
                <w:b w:val="0"/>
                <w:color w:val="17232B"/>
                <w:sz w:val="16"/>
              </w:rPr>
              <w:t>Problem map</w:t>
            </w:r>
          </w:p>
        </w:tc>
      </w:tr>
      <w:tr>
        <w:tc>
          <w:tcPr>
            <w:tcW w:type="dxa" w:w="3331"/>
            <w:vAlign w:val="center"/>
          </w:tcPr>
          <w:p>
            <w:pPr>
              <w:spacing w:after="0"/>
            </w:pPr>
            <w:r/>
            <w:r>
              <w:rPr>
                <w:rFonts w:ascii="Aptos" w:hAnsi="Aptos"/>
                <w:b w:val="0"/>
                <w:color w:val="17232B"/>
                <w:sz w:val="16"/>
              </w:rPr>
              <w:t>2</w:t>
            </w:r>
          </w:p>
        </w:tc>
        <w:tc>
          <w:tcPr>
            <w:tcW w:type="dxa" w:w="3331"/>
            <w:vAlign w:val="center"/>
          </w:tcPr>
          <w:p>
            <w:pPr>
              <w:spacing w:after="0"/>
            </w:pPr>
            <w:r/>
            <w:r>
              <w:rPr>
                <w:rFonts w:ascii="Aptos" w:hAnsi="Aptos"/>
                <w:b w:val="0"/>
                <w:color w:val="17232B"/>
                <w:sz w:val="16"/>
              </w:rPr>
              <w:t>GovOS is a unified operating layer</w:t>
            </w:r>
          </w:p>
        </w:tc>
        <w:tc>
          <w:tcPr>
            <w:tcW w:type="dxa" w:w="3331"/>
            <w:vAlign w:val="center"/>
          </w:tcPr>
          <w:p>
            <w:pPr>
              <w:spacing w:after="0"/>
            </w:pPr>
            <w:r/>
            <w:r>
              <w:rPr>
                <w:rFonts w:ascii="Aptos" w:hAnsi="Aptos"/>
                <w:b w:val="0"/>
                <w:color w:val="17232B"/>
                <w:sz w:val="16"/>
              </w:rPr>
              <w:t>Architecture</w:t>
            </w:r>
          </w:p>
        </w:tc>
      </w:tr>
      <w:tr>
        <w:tc>
          <w:tcPr>
            <w:tcW w:type="dxa" w:w="3331"/>
            <w:vAlign w:val="center"/>
          </w:tcPr>
          <w:p>
            <w:pPr>
              <w:spacing w:after="0"/>
            </w:pPr>
            <w:r/>
            <w:r>
              <w:rPr>
                <w:rFonts w:ascii="Aptos" w:hAnsi="Aptos"/>
                <w:b w:val="0"/>
                <w:color w:val="17232B"/>
                <w:sz w:val="16"/>
              </w:rPr>
              <w:t>3</w:t>
            </w:r>
          </w:p>
        </w:tc>
        <w:tc>
          <w:tcPr>
            <w:tcW w:type="dxa" w:w="3331"/>
            <w:vAlign w:val="center"/>
          </w:tcPr>
          <w:p>
            <w:pPr>
              <w:spacing w:after="0"/>
            </w:pPr>
            <w:r/>
            <w:r>
              <w:rPr>
                <w:rFonts w:ascii="Aptos" w:hAnsi="Aptos"/>
                <w:b w:val="0"/>
                <w:color w:val="17232B"/>
                <w:sz w:val="16"/>
              </w:rPr>
              <w:t>Six roles, one accountable system</w:t>
            </w:r>
          </w:p>
        </w:tc>
        <w:tc>
          <w:tcPr>
            <w:tcW w:type="dxa" w:w="3331"/>
            <w:vAlign w:val="center"/>
          </w:tcPr>
          <w:p>
            <w:pPr>
              <w:spacing w:after="0"/>
            </w:pPr>
            <w:r/>
            <w:r>
              <w:rPr>
                <w:rFonts w:ascii="Aptos" w:hAnsi="Aptos"/>
                <w:b w:val="0"/>
                <w:color w:val="17232B"/>
                <w:sz w:val="16"/>
              </w:rPr>
              <w:t>Persona matrix</w:t>
            </w:r>
          </w:p>
        </w:tc>
      </w:tr>
      <w:tr>
        <w:tc>
          <w:tcPr>
            <w:tcW w:type="dxa" w:w="3331"/>
            <w:vAlign w:val="center"/>
          </w:tcPr>
          <w:p>
            <w:pPr>
              <w:spacing w:after="0"/>
            </w:pPr>
            <w:r/>
            <w:r>
              <w:rPr>
                <w:rFonts w:ascii="Aptos" w:hAnsi="Aptos"/>
                <w:b w:val="0"/>
                <w:color w:val="17232B"/>
                <w:sz w:val="16"/>
              </w:rPr>
              <w:t>4</w:t>
            </w:r>
          </w:p>
        </w:tc>
        <w:tc>
          <w:tcPr>
            <w:tcW w:type="dxa" w:w="3331"/>
            <w:vAlign w:val="center"/>
          </w:tcPr>
          <w:p>
            <w:pPr>
              <w:spacing w:after="0"/>
            </w:pPr>
            <w:r/>
            <w:r>
              <w:rPr>
                <w:rFonts w:ascii="Aptos" w:hAnsi="Aptos"/>
                <w:b w:val="0"/>
                <w:color w:val="17232B"/>
                <w:sz w:val="16"/>
              </w:rPr>
              <w:t>Every issue becomes owned work with an SLA</w:t>
            </w:r>
          </w:p>
        </w:tc>
        <w:tc>
          <w:tcPr>
            <w:tcW w:type="dxa" w:w="3331"/>
            <w:vAlign w:val="center"/>
          </w:tcPr>
          <w:p>
            <w:pPr>
              <w:spacing w:after="0"/>
            </w:pPr>
            <w:r/>
            <w:r>
              <w:rPr>
                <w:rFonts w:ascii="Aptos" w:hAnsi="Aptos"/>
                <w:b w:val="0"/>
                <w:color w:val="17232B"/>
                <w:sz w:val="16"/>
              </w:rPr>
              <w:t>Lifecycle</w:t>
            </w:r>
          </w:p>
        </w:tc>
      </w:tr>
      <w:tr>
        <w:tc>
          <w:tcPr>
            <w:tcW w:type="dxa" w:w="3331"/>
            <w:vAlign w:val="center"/>
          </w:tcPr>
          <w:p>
            <w:pPr>
              <w:spacing w:after="0"/>
            </w:pPr>
            <w:r/>
            <w:r>
              <w:rPr>
                <w:rFonts w:ascii="Aptos" w:hAnsi="Aptos"/>
                <w:b w:val="0"/>
                <w:color w:val="17232B"/>
                <w:sz w:val="16"/>
              </w:rPr>
              <w:t>5</w:t>
            </w:r>
          </w:p>
        </w:tc>
        <w:tc>
          <w:tcPr>
            <w:tcW w:type="dxa" w:w="3331"/>
            <w:vAlign w:val="center"/>
          </w:tcPr>
          <w:p>
            <w:pPr>
              <w:spacing w:after="0"/>
            </w:pPr>
            <w:r/>
            <w:r>
              <w:rPr>
                <w:rFonts w:ascii="Aptos" w:hAnsi="Aptos"/>
                <w:b w:val="0"/>
                <w:color w:val="17232B"/>
                <w:sz w:val="16"/>
              </w:rPr>
              <w:t>Completion is reported and, where required, verified</w:t>
            </w:r>
          </w:p>
        </w:tc>
        <w:tc>
          <w:tcPr>
            <w:tcW w:type="dxa" w:w="3331"/>
            <w:vAlign w:val="center"/>
          </w:tcPr>
          <w:p>
            <w:pPr>
              <w:spacing w:after="0"/>
            </w:pPr>
            <w:r/>
            <w:r>
              <w:rPr>
                <w:rFonts w:ascii="Aptos" w:hAnsi="Aptos"/>
                <w:b w:val="0"/>
                <w:color w:val="17232B"/>
                <w:sz w:val="16"/>
              </w:rPr>
              <w:t>Completion/verification diagram</w:t>
            </w:r>
          </w:p>
        </w:tc>
      </w:tr>
      <w:tr>
        <w:tc>
          <w:tcPr>
            <w:tcW w:type="dxa" w:w="3331"/>
            <w:vAlign w:val="center"/>
          </w:tcPr>
          <w:p>
            <w:pPr>
              <w:spacing w:after="0"/>
            </w:pPr>
            <w:r/>
            <w:r>
              <w:rPr>
                <w:rFonts w:ascii="Aptos" w:hAnsi="Aptos"/>
                <w:b w:val="0"/>
                <w:color w:val="17232B"/>
                <w:sz w:val="16"/>
              </w:rPr>
              <w:t>6</w:t>
            </w:r>
          </w:p>
        </w:tc>
        <w:tc>
          <w:tcPr>
            <w:tcW w:type="dxa" w:w="3331"/>
            <w:vAlign w:val="center"/>
          </w:tcPr>
          <w:p>
            <w:pPr>
              <w:spacing w:after="0"/>
            </w:pPr>
            <w:r/>
            <w:r>
              <w:rPr>
                <w:rFonts w:ascii="Aptos" w:hAnsi="Aptos"/>
                <w:b w:val="0"/>
                <w:color w:val="17232B"/>
                <w:sz w:val="16"/>
              </w:rPr>
              <w:t>Departments become measurable without manual consolidation</w:t>
            </w:r>
          </w:p>
        </w:tc>
        <w:tc>
          <w:tcPr>
            <w:tcW w:type="dxa" w:w="3331"/>
            <w:vAlign w:val="center"/>
          </w:tcPr>
          <w:p>
            <w:pPr>
              <w:spacing w:after="0"/>
            </w:pPr>
            <w:r/>
            <w:r>
              <w:rPr>
                <w:rFonts w:ascii="Aptos" w:hAnsi="Aptos"/>
                <w:b w:val="0"/>
                <w:color w:val="17232B"/>
                <w:sz w:val="16"/>
              </w:rPr>
              <w:t>KPI tree</w:t>
            </w:r>
          </w:p>
        </w:tc>
      </w:tr>
      <w:tr>
        <w:tc>
          <w:tcPr>
            <w:tcW w:type="dxa" w:w="3331"/>
            <w:vAlign w:val="center"/>
          </w:tcPr>
          <w:p>
            <w:pPr>
              <w:spacing w:after="0"/>
            </w:pPr>
            <w:r/>
            <w:r>
              <w:rPr>
                <w:rFonts w:ascii="Aptos" w:hAnsi="Aptos"/>
                <w:b w:val="0"/>
                <w:color w:val="17232B"/>
                <w:sz w:val="16"/>
              </w:rPr>
              <w:t>7</w:t>
            </w:r>
          </w:p>
        </w:tc>
        <w:tc>
          <w:tcPr>
            <w:tcW w:type="dxa" w:w="3331"/>
            <w:vAlign w:val="center"/>
          </w:tcPr>
          <w:p>
            <w:pPr>
              <w:spacing w:after="0"/>
            </w:pPr>
            <w:r/>
            <w:r>
              <w:rPr>
                <w:rFonts w:ascii="Aptos" w:hAnsi="Aptos"/>
                <w:b w:val="0"/>
                <w:color w:val="17232B"/>
                <w:sz w:val="16"/>
              </w:rPr>
              <w:t>Leadership gets a command center focused on exceptions</w:t>
            </w:r>
          </w:p>
        </w:tc>
        <w:tc>
          <w:tcPr>
            <w:tcW w:type="dxa" w:w="3331"/>
            <w:vAlign w:val="center"/>
          </w:tcPr>
          <w:p>
            <w:pPr>
              <w:spacing w:after="0"/>
            </w:pPr>
            <w:r/>
            <w:r>
              <w:rPr>
                <w:rFonts w:ascii="Aptos" w:hAnsi="Aptos"/>
                <w:b w:val="0"/>
                <w:color w:val="17232B"/>
                <w:sz w:val="16"/>
              </w:rPr>
              <w:t>Command center mock</w:t>
            </w:r>
          </w:p>
        </w:tc>
      </w:tr>
      <w:tr>
        <w:tc>
          <w:tcPr>
            <w:tcW w:type="dxa" w:w="3331"/>
            <w:vAlign w:val="center"/>
          </w:tcPr>
          <w:p>
            <w:pPr>
              <w:spacing w:after="0"/>
            </w:pPr>
            <w:r/>
            <w:r>
              <w:rPr>
                <w:rFonts w:ascii="Aptos" w:hAnsi="Aptos"/>
                <w:b w:val="0"/>
                <w:color w:val="17232B"/>
                <w:sz w:val="16"/>
              </w:rPr>
              <w:t>8</w:t>
            </w:r>
          </w:p>
        </w:tc>
        <w:tc>
          <w:tcPr>
            <w:tcW w:type="dxa" w:w="3331"/>
            <w:vAlign w:val="center"/>
          </w:tcPr>
          <w:p>
            <w:pPr>
              <w:spacing w:after="0"/>
            </w:pPr>
            <w:r/>
            <w:r>
              <w:rPr>
                <w:rFonts w:ascii="Aptos" w:hAnsi="Aptos"/>
                <w:b w:val="0"/>
                <w:color w:val="17232B"/>
                <w:sz w:val="16"/>
              </w:rPr>
              <w:t>Security and tenant isolation are foundational</w:t>
            </w:r>
          </w:p>
        </w:tc>
        <w:tc>
          <w:tcPr>
            <w:tcW w:type="dxa" w:w="3331"/>
            <w:vAlign w:val="center"/>
          </w:tcPr>
          <w:p>
            <w:pPr>
              <w:spacing w:after="0"/>
            </w:pPr>
            <w:r/>
            <w:r>
              <w:rPr>
                <w:rFonts w:ascii="Aptos" w:hAnsi="Aptos"/>
                <w:b w:val="0"/>
                <w:color w:val="17232B"/>
                <w:sz w:val="16"/>
              </w:rPr>
              <w:t>Security architecture</w:t>
            </w:r>
          </w:p>
        </w:tc>
      </w:tr>
      <w:tr>
        <w:tc>
          <w:tcPr>
            <w:tcW w:type="dxa" w:w="3331"/>
            <w:vAlign w:val="center"/>
          </w:tcPr>
          <w:p>
            <w:pPr>
              <w:spacing w:after="0"/>
            </w:pPr>
            <w:r/>
            <w:r>
              <w:rPr>
                <w:rFonts w:ascii="Aptos" w:hAnsi="Aptos"/>
                <w:b w:val="0"/>
                <w:color w:val="17232B"/>
                <w:sz w:val="16"/>
              </w:rPr>
              <w:t>9</w:t>
            </w:r>
          </w:p>
        </w:tc>
        <w:tc>
          <w:tcPr>
            <w:tcW w:type="dxa" w:w="3331"/>
            <w:vAlign w:val="center"/>
          </w:tcPr>
          <w:p>
            <w:pPr>
              <w:spacing w:after="0"/>
            </w:pPr>
            <w:r/>
            <w:r>
              <w:rPr>
                <w:rFonts w:ascii="Aptos" w:hAnsi="Aptos"/>
                <w:b w:val="0"/>
                <w:color w:val="17232B"/>
                <w:sz w:val="16"/>
              </w:rPr>
              <w:t>Phase 1 delivery roadmap</w:t>
            </w:r>
          </w:p>
        </w:tc>
        <w:tc>
          <w:tcPr>
            <w:tcW w:type="dxa" w:w="3331"/>
            <w:vAlign w:val="center"/>
          </w:tcPr>
          <w:p>
            <w:pPr>
              <w:spacing w:after="0"/>
            </w:pPr>
            <w:r/>
            <w:r>
              <w:rPr>
                <w:rFonts w:ascii="Aptos" w:hAnsi="Aptos"/>
                <w:b w:val="0"/>
                <w:color w:val="17232B"/>
                <w:sz w:val="16"/>
              </w:rPr>
              <w:t>Planner / Gantt</w:t>
            </w:r>
          </w:p>
        </w:tc>
      </w:tr>
      <w:tr>
        <w:tc>
          <w:tcPr>
            <w:tcW w:type="dxa" w:w="3331"/>
            <w:vAlign w:val="center"/>
          </w:tcPr>
          <w:p>
            <w:pPr>
              <w:spacing w:after="0"/>
            </w:pPr>
            <w:r/>
            <w:r>
              <w:rPr>
                <w:rFonts w:ascii="Aptos" w:hAnsi="Aptos"/>
                <w:b w:val="0"/>
                <w:color w:val="17232B"/>
                <w:sz w:val="16"/>
              </w:rPr>
              <w:t>10</w:t>
            </w:r>
          </w:p>
        </w:tc>
        <w:tc>
          <w:tcPr>
            <w:tcW w:type="dxa" w:w="3331"/>
            <w:vAlign w:val="center"/>
          </w:tcPr>
          <w:p>
            <w:pPr>
              <w:spacing w:after="0"/>
            </w:pPr>
            <w:r/>
            <w:r>
              <w:rPr>
                <w:rFonts w:ascii="Aptos" w:hAnsi="Aptos"/>
                <w:b w:val="0"/>
                <w:color w:val="17232B"/>
                <w:sz w:val="16"/>
              </w:rPr>
              <w:t>Pilot: prove measurable operational improvement</w:t>
            </w:r>
          </w:p>
        </w:tc>
        <w:tc>
          <w:tcPr>
            <w:tcW w:type="dxa" w:w="3331"/>
            <w:vAlign w:val="center"/>
          </w:tcPr>
          <w:p>
            <w:pPr>
              <w:spacing w:after="0"/>
            </w:pPr>
            <w:r/>
            <w:r>
              <w:rPr>
                <w:rFonts w:ascii="Aptos" w:hAnsi="Aptos"/>
                <w:b w:val="0"/>
                <w:color w:val="17232B"/>
                <w:sz w:val="16"/>
              </w:rPr>
              <w:t>Pilot scorecard</w:t>
            </w:r>
          </w:p>
        </w:tc>
      </w:tr>
      <w:tr>
        <w:tc>
          <w:tcPr>
            <w:tcW w:type="dxa" w:w="3331"/>
            <w:vAlign w:val="center"/>
          </w:tcPr>
          <w:p>
            <w:pPr>
              <w:spacing w:after="0"/>
            </w:pPr>
            <w:r/>
            <w:r>
              <w:rPr>
                <w:rFonts w:ascii="Aptos" w:hAnsi="Aptos"/>
                <w:b w:val="0"/>
                <w:color w:val="17232B"/>
                <w:sz w:val="16"/>
              </w:rPr>
              <w:t>11</w:t>
            </w:r>
          </w:p>
        </w:tc>
        <w:tc>
          <w:tcPr>
            <w:tcW w:type="dxa" w:w="3331"/>
            <w:vAlign w:val="center"/>
          </w:tcPr>
          <w:p>
            <w:pPr>
              <w:spacing w:after="0"/>
            </w:pPr>
            <w:r/>
            <w:r>
              <w:rPr>
                <w:rFonts w:ascii="Aptos" w:hAnsi="Aptos"/>
                <w:b w:val="0"/>
                <w:color w:val="17232B"/>
                <w:sz w:val="16"/>
              </w:rPr>
              <w:t>Phase 2 adds real-world evidence + AI</w:t>
            </w:r>
          </w:p>
        </w:tc>
        <w:tc>
          <w:tcPr>
            <w:tcW w:type="dxa" w:w="3331"/>
            <w:vAlign w:val="center"/>
          </w:tcPr>
          <w:p>
            <w:pPr>
              <w:spacing w:after="0"/>
            </w:pPr>
            <w:r/>
            <w:r>
              <w:rPr>
                <w:rFonts w:ascii="Aptos" w:hAnsi="Aptos"/>
                <w:b w:val="0"/>
                <w:color w:val="17232B"/>
                <w:sz w:val="16"/>
              </w:rPr>
              <w:t>Future architecture</w:t>
            </w:r>
          </w:p>
        </w:tc>
      </w:tr>
      <w:tr>
        <w:tc>
          <w:tcPr>
            <w:tcW w:type="dxa" w:w="3331"/>
            <w:vAlign w:val="center"/>
          </w:tcPr>
          <w:p>
            <w:pPr>
              <w:spacing w:after="0"/>
            </w:pPr>
            <w:r/>
            <w:r>
              <w:rPr>
                <w:rFonts w:ascii="Aptos" w:hAnsi="Aptos"/>
                <w:b w:val="0"/>
                <w:color w:val="17232B"/>
                <w:sz w:val="16"/>
              </w:rPr>
              <w:t>12</w:t>
            </w:r>
          </w:p>
        </w:tc>
        <w:tc>
          <w:tcPr>
            <w:tcW w:type="dxa" w:w="3331"/>
            <w:vAlign w:val="center"/>
          </w:tcPr>
          <w:p>
            <w:pPr>
              <w:spacing w:after="0"/>
            </w:pPr>
            <w:r/>
            <w:r>
              <w:rPr>
                <w:rFonts w:ascii="Aptos" w:hAnsi="Aptos"/>
                <w:b w:val="0"/>
                <w:color w:val="17232B"/>
                <w:sz w:val="16"/>
              </w:rPr>
              <w:t>Decision requested: approve controlled pilot/foundation execution</w:t>
            </w:r>
          </w:p>
        </w:tc>
        <w:tc>
          <w:tcPr>
            <w:tcW w:type="dxa" w:w="3331"/>
            <w:vAlign w:val="center"/>
          </w:tcPr>
          <w:p>
            <w:pPr>
              <w:spacing w:after="0"/>
            </w:pPr>
            <w:r/>
            <w:r>
              <w:rPr>
                <w:rFonts w:ascii="Aptos" w:hAnsi="Aptos"/>
                <w:b w:val="0"/>
                <w:color w:val="17232B"/>
                <w:sz w:val="16"/>
              </w:rPr>
              <w:t>Decision slide</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PITCH DISCIPLINE</w:t>
              <w:br/>
              <w:t>Lead with public value and administrative outcomes. Technology should explain how the outcomes are made reliable—not become the headline.</w:t>
            </w:r>
          </w:p>
        </w:tc>
      </w:tr>
    </w:tbl>
    <w:p>
      <w:pPr>
        <w:spacing w:after="20"/>
      </w:pPr>
    </w:p>
    <w:p>
      <w:r>
        <w:br w:type="page"/>
      </w:r>
    </w:p>
    <w:p>
      <w:pPr>
        <w:pStyle w:val="SectionKicker"/>
      </w:pPr>
      <w:r>
        <w:t>18 • EXECUTIVE CONTROL</w:t>
      </w:r>
    </w:p>
    <w:p>
      <w:pPr>
        <w:pStyle w:val="Heading1"/>
        <w:keepNext/>
      </w:pPr>
      <w:r>
        <w:t>17. Critical Risks &amp; Decisions</w:t>
      </w:r>
    </w:p>
    <w:p>
      <w:r>
        <w:rPr>
          <w:color w:val="DCEFF2"/>
          <w:sz w:val="10"/>
        </w:rPr>
        <w: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2D3A"/>
          </w:tcPr>
          <w:p>
            <w:pPr>
              <w:spacing w:after="0"/>
            </w:pPr>
            <w:r/>
            <w:r>
              <w:rPr>
                <w:rFonts w:ascii="Aptos" w:hAnsi="Aptos"/>
                <w:b/>
                <w:color w:val="FFFFFF"/>
                <w:sz w:val="16"/>
              </w:rPr>
              <w:t>Risk / Decision</w:t>
            </w:r>
          </w:p>
        </w:tc>
        <w:tc>
          <w:tcPr>
            <w:tcW w:type="dxa" w:w="3331"/>
            <w:vAlign w:val="center"/>
            <w:shd w:fill="0B2D3A"/>
          </w:tcPr>
          <w:p>
            <w:pPr>
              <w:spacing w:after="0"/>
            </w:pPr>
            <w:r/>
            <w:r>
              <w:rPr>
                <w:rFonts w:ascii="Aptos" w:hAnsi="Aptos"/>
                <w:b/>
                <w:color w:val="FFFFFF"/>
                <w:sz w:val="16"/>
              </w:rPr>
              <w:t>Why it matters</w:t>
            </w:r>
          </w:p>
        </w:tc>
        <w:tc>
          <w:tcPr>
            <w:tcW w:type="dxa" w:w="3331"/>
            <w:vAlign w:val="center"/>
            <w:shd w:fill="0B2D3A"/>
          </w:tcPr>
          <w:p>
            <w:pPr>
              <w:spacing w:after="0"/>
            </w:pPr>
            <w:r/>
            <w:r>
              <w:rPr>
                <w:rFonts w:ascii="Aptos" w:hAnsi="Aptos"/>
                <w:b/>
                <w:color w:val="FFFFFF"/>
                <w:sz w:val="16"/>
              </w:rPr>
              <w:t>Required action</w:t>
            </w:r>
          </w:p>
        </w:tc>
      </w:tr>
      <w:tr>
        <w:tc>
          <w:tcPr>
            <w:tcW w:type="dxa" w:w="3331"/>
            <w:vAlign w:val="center"/>
          </w:tcPr>
          <w:p>
            <w:pPr>
              <w:spacing w:after="0"/>
            </w:pPr>
            <w:r/>
            <w:r>
              <w:rPr>
                <w:rFonts w:ascii="Aptos" w:hAnsi="Aptos"/>
                <w:b w:val="0"/>
                <w:color w:val="17232B"/>
                <w:sz w:val="16"/>
              </w:rPr>
              <w:t>Split-brain backend</w:t>
            </w:r>
          </w:p>
        </w:tc>
        <w:tc>
          <w:tcPr>
            <w:tcW w:type="dxa" w:w="3331"/>
            <w:vAlign w:val="center"/>
          </w:tcPr>
          <w:p>
            <w:pPr>
              <w:spacing w:after="0"/>
            </w:pPr>
            <w:r/>
            <w:r>
              <w:rPr>
                <w:rFonts w:ascii="Aptos" w:hAnsi="Aptos"/>
                <w:b w:val="0"/>
                <w:color w:val="17232B"/>
                <w:sz w:val="16"/>
              </w:rPr>
              <w:t>Two business implementations create drift and security ambiguity</w:t>
            </w:r>
          </w:p>
        </w:tc>
        <w:tc>
          <w:tcPr>
            <w:tcW w:type="dxa" w:w="3331"/>
            <w:vAlign w:val="center"/>
          </w:tcPr>
          <w:p>
            <w:pPr>
              <w:spacing w:after="0"/>
            </w:pPr>
            <w:r/>
            <w:r>
              <w:rPr>
                <w:rFonts w:ascii="Aptos" w:hAnsi="Aptos"/>
                <w:b w:val="0"/>
                <w:color w:val="17232B"/>
                <w:sz w:val="16"/>
              </w:rPr>
              <w:t>One authoritative business backend; migrate incrementally</w:t>
            </w:r>
          </w:p>
        </w:tc>
      </w:tr>
      <w:tr>
        <w:tc>
          <w:tcPr>
            <w:tcW w:type="dxa" w:w="3331"/>
            <w:vAlign w:val="center"/>
          </w:tcPr>
          <w:p>
            <w:pPr>
              <w:spacing w:after="0"/>
            </w:pPr>
            <w:r/>
            <w:r>
              <w:rPr>
                <w:rFonts w:ascii="Aptos" w:hAnsi="Aptos"/>
                <w:b w:val="0"/>
                <w:color w:val="17232B"/>
                <w:sz w:val="16"/>
              </w:rPr>
              <w:t>Tenant isolation</w:t>
            </w:r>
          </w:p>
        </w:tc>
        <w:tc>
          <w:tcPr>
            <w:tcW w:type="dxa" w:w="3331"/>
            <w:vAlign w:val="center"/>
          </w:tcPr>
          <w:p>
            <w:pPr>
              <w:spacing w:after="0"/>
            </w:pPr>
            <w:r/>
            <w:r>
              <w:rPr>
                <w:rFonts w:ascii="Aptos" w:hAnsi="Aptos"/>
                <w:b w:val="0"/>
                <w:color w:val="17232B"/>
                <w:sz w:val="16"/>
              </w:rPr>
              <w:t>Data leakage would be unacceptable</w:t>
            </w:r>
          </w:p>
        </w:tc>
        <w:tc>
          <w:tcPr>
            <w:tcW w:type="dxa" w:w="3331"/>
            <w:vAlign w:val="center"/>
          </w:tcPr>
          <w:p>
            <w:pPr>
              <w:spacing w:after="0"/>
            </w:pPr>
            <w:r/>
            <w:r>
              <w:rPr>
                <w:rFonts w:ascii="Aptos" w:hAnsi="Aptos"/>
                <w:b w:val="0"/>
                <w:color w:val="17232B"/>
                <w:sz w:val="16"/>
              </w:rPr>
              <w:t>Schema + RLS + app enforcement + tests</w:t>
            </w:r>
          </w:p>
        </w:tc>
      </w:tr>
      <w:tr>
        <w:tc>
          <w:tcPr>
            <w:tcW w:type="dxa" w:w="3331"/>
            <w:vAlign w:val="center"/>
          </w:tcPr>
          <w:p>
            <w:pPr>
              <w:spacing w:after="0"/>
            </w:pPr>
            <w:r/>
            <w:r>
              <w:rPr>
                <w:rFonts w:ascii="Aptos" w:hAnsi="Aptos"/>
                <w:b w:val="0"/>
                <w:color w:val="17232B"/>
                <w:sz w:val="16"/>
              </w:rPr>
              <w:t>Legacy data mapping</w:t>
            </w:r>
          </w:p>
        </w:tc>
        <w:tc>
          <w:tcPr>
            <w:tcW w:type="dxa" w:w="3331"/>
            <w:vAlign w:val="center"/>
          </w:tcPr>
          <w:p>
            <w:pPr>
              <w:spacing w:after="0"/>
            </w:pPr>
            <w:r/>
            <w:r>
              <w:rPr>
                <w:rFonts w:ascii="Aptos" w:hAnsi="Aptos"/>
                <w:b w:val="0"/>
                <w:color w:val="17232B"/>
                <w:sz w:val="16"/>
              </w:rPr>
              <w:t>Incorrect tenant assignment damages trust</w:t>
            </w:r>
          </w:p>
        </w:tc>
        <w:tc>
          <w:tcPr>
            <w:tcW w:type="dxa" w:w="3331"/>
            <w:vAlign w:val="center"/>
          </w:tcPr>
          <w:p>
            <w:pPr>
              <w:spacing w:after="0"/>
            </w:pPr>
            <w:r/>
            <w:r>
              <w:rPr>
                <w:rFonts w:ascii="Aptos" w:hAnsi="Aptos"/>
                <w:b w:val="0"/>
                <w:color w:val="17232B"/>
                <w:sz w:val="16"/>
              </w:rPr>
              <w:t>Ownership reconciliation before migration</w:t>
            </w:r>
          </w:p>
        </w:tc>
      </w:tr>
      <w:tr>
        <w:tc>
          <w:tcPr>
            <w:tcW w:type="dxa" w:w="3331"/>
            <w:vAlign w:val="center"/>
          </w:tcPr>
          <w:p>
            <w:pPr>
              <w:spacing w:after="0"/>
            </w:pPr>
            <w:r/>
            <w:r>
              <w:rPr>
                <w:rFonts w:ascii="Aptos" w:hAnsi="Aptos"/>
                <w:b w:val="0"/>
                <w:color w:val="17232B"/>
                <w:sz w:val="16"/>
              </w:rPr>
              <w:t>Overbuilding microservices</w:t>
            </w:r>
          </w:p>
        </w:tc>
        <w:tc>
          <w:tcPr>
            <w:tcW w:type="dxa" w:w="3331"/>
            <w:vAlign w:val="center"/>
          </w:tcPr>
          <w:p>
            <w:pPr>
              <w:spacing w:after="0"/>
            </w:pPr>
            <w:r/>
            <w:r>
              <w:rPr>
                <w:rFonts w:ascii="Aptos" w:hAnsi="Aptos"/>
                <w:b w:val="0"/>
                <w:color w:val="17232B"/>
                <w:sz w:val="16"/>
              </w:rPr>
              <w:t>Raises complexity before need exists</w:t>
            </w:r>
          </w:p>
        </w:tc>
        <w:tc>
          <w:tcPr>
            <w:tcW w:type="dxa" w:w="3331"/>
            <w:vAlign w:val="center"/>
          </w:tcPr>
          <w:p>
            <w:pPr>
              <w:spacing w:after="0"/>
            </w:pPr>
            <w:r/>
            <w:r>
              <w:rPr>
                <w:rFonts w:ascii="Aptos" w:hAnsi="Aptos"/>
                <w:b w:val="0"/>
                <w:color w:val="17232B"/>
                <w:sz w:val="16"/>
              </w:rPr>
              <w:t>Keep domain modular; separate only where justified</w:t>
            </w:r>
          </w:p>
        </w:tc>
      </w:tr>
      <w:tr>
        <w:tc>
          <w:tcPr>
            <w:tcW w:type="dxa" w:w="3331"/>
            <w:vAlign w:val="center"/>
          </w:tcPr>
          <w:p>
            <w:pPr>
              <w:spacing w:after="0"/>
            </w:pPr>
            <w:r/>
            <w:r>
              <w:rPr>
                <w:rFonts w:ascii="Aptos" w:hAnsi="Aptos"/>
                <w:b w:val="0"/>
                <w:color w:val="17232B"/>
                <w:sz w:val="16"/>
              </w:rPr>
              <w:t>Phase 2 creep</w:t>
            </w:r>
          </w:p>
        </w:tc>
        <w:tc>
          <w:tcPr>
            <w:tcW w:type="dxa" w:w="3331"/>
            <w:vAlign w:val="center"/>
          </w:tcPr>
          <w:p>
            <w:pPr>
              <w:spacing w:after="0"/>
            </w:pPr>
            <w:r/>
            <w:r>
              <w:rPr>
                <w:rFonts w:ascii="Aptos" w:hAnsi="Aptos"/>
                <w:b w:val="0"/>
                <w:color w:val="17232B"/>
                <w:sz w:val="16"/>
              </w:rPr>
              <w:t>AI work can consume foundation bandwidth</w:t>
            </w:r>
          </w:p>
        </w:tc>
        <w:tc>
          <w:tcPr>
            <w:tcW w:type="dxa" w:w="3331"/>
            <w:vAlign w:val="center"/>
          </w:tcPr>
          <w:p>
            <w:pPr>
              <w:spacing w:after="0"/>
            </w:pPr>
            <w:r/>
            <w:r>
              <w:rPr>
                <w:rFonts w:ascii="Aptos" w:hAnsi="Aptos"/>
                <w:b w:val="0"/>
                <w:color w:val="17232B"/>
                <w:sz w:val="16"/>
              </w:rPr>
              <w:t>Keep Phase 2 backlog gated</w:t>
            </w:r>
          </w:p>
        </w:tc>
      </w:tr>
      <w:tr>
        <w:tc>
          <w:tcPr>
            <w:tcW w:type="dxa" w:w="3331"/>
            <w:vAlign w:val="center"/>
          </w:tcPr>
          <w:p>
            <w:pPr>
              <w:spacing w:after="0"/>
            </w:pPr>
            <w:r/>
            <w:r>
              <w:rPr>
                <w:rFonts w:ascii="Aptos" w:hAnsi="Aptos"/>
                <w:b w:val="0"/>
                <w:color w:val="17232B"/>
                <w:sz w:val="16"/>
              </w:rPr>
              <w:t>Unverified completion</w:t>
            </w:r>
          </w:p>
        </w:tc>
        <w:tc>
          <w:tcPr>
            <w:tcW w:type="dxa" w:w="3331"/>
            <w:vAlign w:val="center"/>
          </w:tcPr>
          <w:p>
            <w:pPr>
              <w:spacing w:after="0"/>
            </w:pPr>
            <w:r/>
            <w:r>
              <w:rPr>
                <w:rFonts w:ascii="Aptos" w:hAnsi="Aptos"/>
                <w:b w:val="0"/>
                <w:color w:val="17232B"/>
                <w:sz w:val="16"/>
              </w:rPr>
              <w:t>Inflates performance reporting</w:t>
            </w:r>
          </w:p>
        </w:tc>
        <w:tc>
          <w:tcPr>
            <w:tcW w:type="dxa" w:w="3331"/>
            <w:vAlign w:val="center"/>
          </w:tcPr>
          <w:p>
            <w:pPr>
              <w:spacing w:after="0"/>
            </w:pPr>
            <w:r/>
            <w:r>
              <w:rPr>
                <w:rFonts w:ascii="Aptos" w:hAnsi="Aptos"/>
                <w:b w:val="0"/>
                <w:color w:val="17232B"/>
                <w:sz w:val="16"/>
              </w:rPr>
              <w:t>Completion vs verification states</w:t>
            </w:r>
          </w:p>
        </w:tc>
      </w:tr>
    </w:tbl>
    <w:p>
      <w:pPr>
        <w:spacing w:after="20"/>
      </w:pPr>
    </w:p>
    <w:p>
      <w:pPr>
        <w:jc w:val="center"/>
      </w:pPr>
      <w:r>
        <w:drawing>
          <wp:inline xmlns:a="http://schemas.openxmlformats.org/drawingml/2006/main" xmlns:pic="http://schemas.openxmlformats.org/drawingml/2006/picture">
            <wp:extent cx="5303520" cy="3093378"/>
            <wp:docPr id="8" name="Picture 8"/>
            <wp:cNvGraphicFramePr>
              <a:graphicFrameLocks noChangeAspect="1"/>
            </wp:cNvGraphicFramePr>
            <a:graphic>
              <a:graphicData uri="http://schemas.openxmlformats.org/drawingml/2006/picture">
                <pic:pic>
                  <pic:nvPicPr>
                    <pic:cNvPr id="0" name="maturity.png"/>
                    <pic:cNvPicPr/>
                  </pic:nvPicPr>
                  <pic:blipFill>
                    <a:blip r:embed="rId14"/>
                    <a:stretch>
                      <a:fillRect/>
                    </a:stretch>
                  </pic:blipFill>
                  <pic:spPr>
                    <a:xfrm>
                      <a:off x="0" y="0"/>
                      <a:ext cx="5303520" cy="3093378"/>
                    </a:xfrm>
                    <a:prstGeom prst="rect"/>
                  </pic:spPr>
                </pic:pic>
              </a:graphicData>
            </a:graphic>
          </wp:inline>
        </w:drawing>
      </w:r>
    </w:p>
    <w:p>
      <w:pPr>
        <w:pStyle w:val="GovCaption"/>
        <w:jc w:val="center"/>
      </w:pPr>
      <w:r>
        <w:t>Figure 8. The implementation challenge is primarily foundation maturity, not product vision.</w:t>
      </w:r>
    </w:p>
    <w:p>
      <w:r>
        <w:br w:type="page"/>
      </w:r>
    </w:p>
    <w:p>
      <w:pPr>
        <w:pStyle w:val="SectionKicker"/>
      </w:pPr>
      <w:r>
        <w:t>19 • DECISION</w:t>
      </w:r>
    </w:p>
    <w:p>
      <w:pPr>
        <w:pStyle w:val="Heading1"/>
        <w:keepNext/>
      </w:pPr>
      <w:r>
        <w:t>18. Final Recommendation</w:t>
      </w:r>
    </w:p>
    <w:p>
      <w:r>
        <w:rPr>
          <w:color w:val="DCEFF2"/>
          <w:sz w:val="10"/>
        </w:rPr>
        <w:t>━━━━━━━━━━━━━━━━━━━━━━━━━━━━━━━━━━━━━━━━━━━━━━━━━━━━━━━━━━━━━━━━━━━━━━━━━━━━━━━━</w:t>
      </w:r>
    </w:p>
    <w:tbl>
      <w:tblPr>
        <w:tblStyle w:val="TableGrid"/>
        <w:tblW w:type="auto" w:w="0"/>
        <w:tblLook w:firstColumn="1" w:firstRow="1" w:lastColumn="0" w:lastRow="0" w:noHBand="0" w:noVBand="1" w:val="04A0"/>
      </w:tblPr>
      <w:tblGrid>
        <w:gridCol w:w="9994"/>
      </w:tblGrid>
      <w:tr>
        <w:tc>
          <w:tcPr>
            <w:tcW w:type="dxa" w:w="9994"/>
            <w:shd w:fill="DCEFF2"/>
            <w:vAlign w:val="center"/>
          </w:tcPr>
          <w:p>
            <w:pPr>
              <w:spacing w:after="0"/>
            </w:pPr>
            <w:r/>
            <w:r>
              <w:rPr>
                <w:rFonts w:ascii="Aptos" w:hAnsi="Aptos"/>
                <w:b/>
                <w:color w:val="0F6F7D"/>
                <w:sz w:val="19"/>
              </w:rPr>
              <w:t>RECOMMENDATION</w:t>
              <w:br/>
              <w:t>Continue M0.5 now. Do not execute database migration or major feature expansion until the hardening and schema reconciliation gates are cleared.</w:t>
            </w:r>
          </w:p>
        </w:tc>
      </w:tr>
    </w:tbl>
    <w:p>
      <w:pPr>
        <w:spacing w:after="20"/>
      </w:pPr>
    </w:p>
    <w:p>
      <w:pPr>
        <w:pStyle w:val="Heading2"/>
        <w:keepNext/>
      </w:pPr>
      <w:r>
        <w:t>GovOS target state</w:t>
      </w:r>
    </w:p>
    <w:p>
      <w:pPr>
        <w:pStyle w:val="ListBullet"/>
        <w:spacing w:after="40"/>
      </w:pPr>
      <w:r>
        <w:t>Secure multi-tenant municipal platform.</w:t>
      </w:r>
    </w:p>
    <w:p>
      <w:pPr>
        <w:pStyle w:val="ListBullet"/>
        <w:spacing w:after="40"/>
      </w:pPr>
      <w:r>
        <w:t>One authoritative business backend.</w:t>
      </w:r>
    </w:p>
    <w:p>
      <w:pPr>
        <w:pStyle w:val="ListBullet"/>
        <w:spacing w:after="40"/>
      </w:pPr>
      <w:r>
        <w:t>Consistent RBAC and server-side authorization.</w:t>
      </w:r>
    </w:p>
    <w:p>
      <w:pPr>
        <w:pStyle w:val="ListBullet"/>
        <w:spacing w:after="40"/>
      </w:pPr>
      <w:r>
        <w:t>Connected complaints, citizens, officers, assets, projects and documents.</w:t>
      </w:r>
    </w:p>
    <w:p>
      <w:pPr>
        <w:pStyle w:val="ListBullet"/>
        <w:spacing w:after="40"/>
      </w:pPr>
      <w:r>
        <w:t>SLA, escalation, completion and verification as operational primitives.</w:t>
      </w:r>
    </w:p>
    <w:p>
      <w:pPr>
        <w:pStyle w:val="ListBullet"/>
        <w:spacing w:after="40"/>
      </w:pPr>
      <w:r>
        <w:t>Leadership command center built around exceptions, trends and accountability.</w:t>
      </w:r>
    </w:p>
    <w:p>
      <w:pPr>
        <w:pStyle w:val="ListBullet"/>
        <w:spacing w:after="40"/>
      </w:pPr>
      <w:r>
        <w:t>Phase 2 intelligence layer ready to plug into the same workflow backbone.</w:t>
      </w:r>
    </w:p>
    <w:p>
      <w:pPr>
        <w:pStyle w:val="Heading2"/>
        <w:keepNext/>
      </w:pPr>
      <w:r>
        <w:t>The one-line proposition</w:t>
      </w:r>
    </w:p>
    <w:tbl>
      <w:tblPr>
        <w:tblStyle w:val="TableGrid"/>
        <w:tblW w:type="auto" w:w="0"/>
        <w:tblLook w:firstColumn="1" w:firstRow="1" w:lastColumn="0" w:lastRow="0" w:noHBand="0" w:noVBand="1" w:val="04A0"/>
      </w:tblPr>
      <w:tblGrid>
        <w:gridCol w:w="9994"/>
      </w:tblGrid>
      <w:tr>
        <w:tc>
          <w:tcPr>
            <w:tcW w:type="dxa" w:w="9994"/>
            <w:shd w:fill="EAF3F5"/>
            <w:vAlign w:val="center"/>
          </w:tcPr>
          <w:p>
            <w:pPr>
              <w:spacing w:after="0"/>
            </w:pPr>
            <w:r/>
            <w:r>
              <w:rPr>
                <w:rFonts w:ascii="Aptos" w:hAnsi="Aptos"/>
                <w:b/>
                <w:color w:val="0B2D3A"/>
                <w:sz w:val="19"/>
              </w:rPr>
              <w:t>“GovOS connects government work—from issue to accountable action, verified outcome and leadership decision.”</w:t>
            </w:r>
          </w:p>
        </w:tc>
      </w:tr>
    </w:tbl>
    <w:p>
      <w:pPr>
        <w:spacing w:after="20"/>
      </w:pPr>
    </w:p>
    <w:p>
      <w:r>
        <w:t>Source baseline: the supplied GovOS technical walkthrough and User Personas, Workflows &amp; Lifecycles specification. Technical and execution recommendations in this report are planning recommendations and should be validated against the live repository before implementation.</w:t>
      </w:r>
    </w:p>
    <w:p>
      <w:r>
        <w:br w:type="page"/>
      </w:r>
    </w:p>
    <w:p>
      <w:pPr>
        <w:pStyle w:val="SectionKicker"/>
      </w:pPr>
      <w:r>
        <w:t>20 • REFERENCE</w:t>
      </w:r>
    </w:p>
    <w:p>
      <w:pPr>
        <w:pStyle w:val="Heading1"/>
        <w:keepNext/>
      </w:pPr>
      <w:r>
        <w:t>Appendix A. Source Baseline &amp; Glossary</w:t>
      </w:r>
    </w:p>
    <w:p>
      <w:r>
        <w:rPr>
          <w:color w:val="DCEFF2"/>
          <w:sz w:val="10"/>
        </w:rPr>
        <w: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0B2D3A"/>
          </w:tcPr>
          <w:p>
            <w:pPr>
              <w:spacing w:after="0"/>
            </w:pPr>
            <w:r/>
            <w:r>
              <w:rPr>
                <w:rFonts w:ascii="Aptos" w:hAnsi="Aptos"/>
                <w:b/>
                <w:color w:val="FFFFFF"/>
                <w:sz w:val="16"/>
              </w:rPr>
              <w:t>Term</w:t>
            </w:r>
          </w:p>
        </w:tc>
        <w:tc>
          <w:tcPr>
            <w:tcW w:type="dxa" w:w="4997"/>
            <w:vAlign w:val="center"/>
            <w:shd w:fill="0B2D3A"/>
          </w:tcPr>
          <w:p>
            <w:pPr>
              <w:spacing w:after="0"/>
            </w:pPr>
            <w:r/>
            <w:r>
              <w:rPr>
                <w:rFonts w:ascii="Aptos" w:hAnsi="Aptos"/>
                <w:b/>
                <w:color w:val="FFFFFF"/>
                <w:sz w:val="16"/>
              </w:rPr>
              <w:t>Meaning</w:t>
            </w:r>
          </w:p>
        </w:tc>
      </w:tr>
      <w:tr>
        <w:tc>
          <w:tcPr>
            <w:tcW w:type="dxa" w:w="4997"/>
            <w:vAlign w:val="center"/>
          </w:tcPr>
          <w:p>
            <w:pPr>
              <w:spacing w:after="0"/>
            </w:pPr>
            <w:r/>
            <w:r>
              <w:rPr>
                <w:rFonts w:ascii="Aptos" w:hAnsi="Aptos"/>
                <w:b w:val="0"/>
                <w:color w:val="17232B"/>
                <w:sz w:val="16"/>
              </w:rPr>
              <w:t>MTAS</w:t>
            </w:r>
          </w:p>
        </w:tc>
        <w:tc>
          <w:tcPr>
            <w:tcW w:type="dxa" w:w="4997"/>
            <w:vAlign w:val="center"/>
          </w:tcPr>
          <w:p>
            <w:pPr>
              <w:spacing w:after="0"/>
            </w:pPr>
            <w:r/>
            <w:r>
              <w:rPr>
                <w:rFonts w:ascii="Aptos" w:hAnsi="Aptos"/>
                <w:b w:val="0"/>
                <w:color w:val="17232B"/>
                <w:sz w:val="16"/>
              </w:rPr>
              <w:t>Multi-Tenant Architecture System</w:t>
            </w:r>
          </w:p>
        </w:tc>
      </w:tr>
      <w:tr>
        <w:tc>
          <w:tcPr>
            <w:tcW w:type="dxa" w:w="4997"/>
            <w:vAlign w:val="center"/>
          </w:tcPr>
          <w:p>
            <w:pPr>
              <w:spacing w:after="0"/>
            </w:pPr>
            <w:r/>
            <w:r>
              <w:rPr>
                <w:rFonts w:ascii="Aptos" w:hAnsi="Aptos"/>
                <w:b w:val="0"/>
                <w:color w:val="17232B"/>
                <w:sz w:val="16"/>
              </w:rPr>
              <w:t>RBAC</w:t>
            </w:r>
          </w:p>
        </w:tc>
        <w:tc>
          <w:tcPr>
            <w:tcW w:type="dxa" w:w="4997"/>
            <w:vAlign w:val="center"/>
          </w:tcPr>
          <w:p>
            <w:pPr>
              <w:spacing w:after="0"/>
            </w:pPr>
            <w:r/>
            <w:r>
              <w:rPr>
                <w:rFonts w:ascii="Aptos" w:hAnsi="Aptos"/>
                <w:b w:val="0"/>
                <w:color w:val="17232B"/>
                <w:sz w:val="16"/>
              </w:rPr>
              <w:t>Role-Based Access Control</w:t>
            </w:r>
          </w:p>
        </w:tc>
      </w:tr>
      <w:tr>
        <w:tc>
          <w:tcPr>
            <w:tcW w:type="dxa" w:w="4997"/>
            <w:vAlign w:val="center"/>
          </w:tcPr>
          <w:p>
            <w:pPr>
              <w:spacing w:after="0"/>
            </w:pPr>
            <w:r/>
            <w:r>
              <w:rPr>
                <w:rFonts w:ascii="Aptos" w:hAnsi="Aptos"/>
                <w:b w:val="0"/>
                <w:color w:val="17232B"/>
                <w:sz w:val="16"/>
              </w:rPr>
              <w:t>RLS</w:t>
            </w:r>
          </w:p>
        </w:tc>
        <w:tc>
          <w:tcPr>
            <w:tcW w:type="dxa" w:w="4997"/>
            <w:vAlign w:val="center"/>
          </w:tcPr>
          <w:p>
            <w:pPr>
              <w:spacing w:after="0"/>
            </w:pPr>
            <w:r/>
            <w:r>
              <w:rPr>
                <w:rFonts w:ascii="Aptos" w:hAnsi="Aptos"/>
                <w:b w:val="0"/>
                <w:color w:val="17232B"/>
                <w:sz w:val="16"/>
              </w:rPr>
              <w:t>PostgreSQL Row-Level Security</w:t>
            </w:r>
          </w:p>
        </w:tc>
      </w:tr>
      <w:tr>
        <w:tc>
          <w:tcPr>
            <w:tcW w:type="dxa" w:w="4997"/>
            <w:vAlign w:val="center"/>
          </w:tcPr>
          <w:p>
            <w:pPr>
              <w:spacing w:after="0"/>
            </w:pPr>
            <w:r/>
            <w:r>
              <w:rPr>
                <w:rFonts w:ascii="Aptos" w:hAnsi="Aptos"/>
                <w:b w:val="0"/>
                <w:color w:val="17232B"/>
                <w:sz w:val="16"/>
              </w:rPr>
              <w:t>SLA</w:t>
            </w:r>
          </w:p>
        </w:tc>
        <w:tc>
          <w:tcPr>
            <w:tcW w:type="dxa" w:w="4997"/>
            <w:vAlign w:val="center"/>
          </w:tcPr>
          <w:p>
            <w:pPr>
              <w:spacing w:after="0"/>
            </w:pPr>
            <w:r/>
            <w:r>
              <w:rPr>
                <w:rFonts w:ascii="Aptos" w:hAnsi="Aptos"/>
                <w:b w:val="0"/>
                <w:color w:val="17232B"/>
                <w:sz w:val="16"/>
              </w:rPr>
              <w:t>Service Level Agreement / target resolution time</w:t>
            </w:r>
          </w:p>
        </w:tc>
      </w:tr>
      <w:tr>
        <w:tc>
          <w:tcPr>
            <w:tcW w:type="dxa" w:w="4997"/>
            <w:vAlign w:val="center"/>
          </w:tcPr>
          <w:p>
            <w:pPr>
              <w:spacing w:after="0"/>
            </w:pPr>
            <w:r/>
            <w:r>
              <w:rPr>
                <w:rFonts w:ascii="Aptos" w:hAnsi="Aptos"/>
                <w:b w:val="0"/>
                <w:color w:val="17232B"/>
                <w:sz w:val="16"/>
              </w:rPr>
              <w:t>Work Completed</w:t>
            </w:r>
          </w:p>
        </w:tc>
        <w:tc>
          <w:tcPr>
            <w:tcW w:type="dxa" w:w="4997"/>
            <w:vAlign w:val="center"/>
          </w:tcPr>
          <w:p>
            <w:pPr>
              <w:spacing w:after="0"/>
            </w:pPr>
            <w:r/>
            <w:r>
              <w:rPr>
                <w:rFonts w:ascii="Aptos" w:hAnsi="Aptos"/>
                <w:b w:val="0"/>
                <w:color w:val="17232B"/>
                <w:sz w:val="16"/>
              </w:rPr>
              <w:t>Executor reports that work has been completed</w:t>
            </w:r>
          </w:p>
        </w:tc>
      </w:tr>
      <w:tr>
        <w:tc>
          <w:tcPr>
            <w:tcW w:type="dxa" w:w="4997"/>
            <w:vAlign w:val="center"/>
          </w:tcPr>
          <w:p>
            <w:pPr>
              <w:spacing w:after="0"/>
            </w:pPr>
            <w:r/>
            <w:r>
              <w:rPr>
                <w:rFonts w:ascii="Aptos" w:hAnsi="Aptos"/>
                <w:b w:val="0"/>
                <w:color w:val="17232B"/>
                <w:sz w:val="16"/>
              </w:rPr>
              <w:t>Verified Completed</w:t>
            </w:r>
          </w:p>
        </w:tc>
        <w:tc>
          <w:tcPr>
            <w:tcW w:type="dxa" w:w="4997"/>
            <w:vAlign w:val="center"/>
          </w:tcPr>
          <w:p>
            <w:pPr>
              <w:spacing w:after="0"/>
            </w:pPr>
            <w:r/>
            <w:r>
              <w:rPr>
                <w:rFonts w:ascii="Aptos" w:hAnsi="Aptos"/>
                <w:b w:val="0"/>
                <w:color w:val="17232B"/>
                <w:sz w:val="16"/>
              </w:rPr>
              <w:t>Authorised validation accepts the completion</w:t>
            </w:r>
          </w:p>
        </w:tc>
      </w:tr>
      <w:tr>
        <w:tc>
          <w:tcPr>
            <w:tcW w:type="dxa" w:w="4997"/>
            <w:vAlign w:val="center"/>
          </w:tcPr>
          <w:p>
            <w:pPr>
              <w:spacing w:after="0"/>
            </w:pPr>
            <w:r/>
            <w:r>
              <w:rPr>
                <w:rFonts w:ascii="Aptos" w:hAnsi="Aptos"/>
                <w:b w:val="0"/>
                <w:color w:val="17232B"/>
                <w:sz w:val="16"/>
              </w:rPr>
              <w:t>Phase 1</w:t>
            </w:r>
          </w:p>
        </w:tc>
        <w:tc>
          <w:tcPr>
            <w:tcW w:type="dxa" w:w="4997"/>
            <w:vAlign w:val="center"/>
          </w:tcPr>
          <w:p>
            <w:pPr>
              <w:spacing w:after="0"/>
            </w:pPr>
            <w:r/>
            <w:r>
              <w:rPr>
                <w:rFonts w:ascii="Aptos" w:hAnsi="Aptos"/>
                <w:b w:val="0"/>
                <w:color w:val="17232B"/>
                <w:sz w:val="16"/>
              </w:rPr>
              <w:t>Secure municipal operating backbone</w:t>
            </w:r>
          </w:p>
        </w:tc>
      </w:tr>
      <w:tr>
        <w:tc>
          <w:tcPr>
            <w:tcW w:type="dxa" w:w="4997"/>
            <w:vAlign w:val="center"/>
          </w:tcPr>
          <w:p>
            <w:pPr>
              <w:spacing w:after="0"/>
            </w:pPr>
            <w:r/>
            <w:r>
              <w:rPr>
                <w:rFonts w:ascii="Aptos" w:hAnsi="Aptos"/>
                <w:b w:val="0"/>
                <w:color w:val="17232B"/>
                <w:sz w:val="16"/>
              </w:rPr>
              <w:t>Phase 2</w:t>
            </w:r>
          </w:p>
        </w:tc>
        <w:tc>
          <w:tcPr>
            <w:tcW w:type="dxa" w:w="4997"/>
            <w:vAlign w:val="center"/>
          </w:tcPr>
          <w:p>
            <w:pPr>
              <w:spacing w:after="0"/>
            </w:pPr>
            <w:r/>
            <w:r>
              <w:rPr>
                <w:rFonts w:ascii="Aptos" w:hAnsi="Aptos"/>
                <w:b w:val="0"/>
                <w:color w:val="17232B"/>
                <w:sz w:val="16"/>
              </w:rPr>
              <w:t>Real-world evidence + AI/spatial intelligence</w:t>
            </w:r>
          </w:p>
        </w:tc>
      </w:tr>
    </w:tbl>
    <w:p>
      <w:pPr>
        <w:spacing w:after="20"/>
      </w:pPr>
    </w:p>
    <w:p>
      <w:pPr>
        <w:pStyle w:val="Heading2"/>
        <w:keepNext/>
      </w:pPr>
      <w:r>
        <w:t>Primary source references</w:t>
      </w:r>
    </w:p>
    <w:p>
      <w:r>
        <w:t>GovOS — Web Operating System for Civic Governance: Platform Architecture &amp; Technical Walkthrough. The source describes the target architecture, multi-tenant model, technical components, current split-brain state, migration roadmap and user workflows. fileciteturn0file0L5-L8</w:t>
      </w:r>
    </w:p>
    <w:p>
      <w:r>
        <w:t>GovOS — User Personas, Workflows &amp; Lifecycles. The source defines six personas, their scopes, capabilities, lifecycles, the complaint lifecycle and SLA thresholds, module access matrix and notification triggers. fileciteturn0file1L3-L28 fileciteturn0file1L218-L268 fileciteturn0file1L270-L306</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47D"/>
        <w:sz w:val="15"/>
      </w:rPr>
      <w:t xml:space="preserve">GovOS • Ministerial Edition • Draft for Discussion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47D"/>
        <w:sz w:val="15"/>
      </w:rPr>
      <w:t>GOVOS  |  PROFESSIONAL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3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D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F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3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D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vCaption">
    <w:name w:val="GovCaption"/>
    <w:rPr>
      <w:rFonts w:ascii="Aptos" w:hAnsi="Aptos"/>
      <w:b w:val="0"/>
      <w:color w:val="66747D"/>
      <w:sz w:val="16"/>
    </w:rPr>
  </w:style>
  <w:style w:type="paragraph" w:customStyle="1" w:styleId="SmallNote">
    <w:name w:val="Small Note"/>
    <w:rPr>
      <w:rFonts w:ascii="Aptos" w:hAnsi="Aptos"/>
      <w:b w:val="0"/>
      <w:color w:val="66747D"/>
      <w:sz w:val="16"/>
    </w:rPr>
  </w:style>
  <w:style w:type="paragraph" w:customStyle="1" w:styleId="Callout">
    <w:name w:val="Callout"/>
    <w:rPr>
      <w:rFonts w:ascii="Aptos" w:hAnsi="Aptos"/>
      <w:b/>
      <w:color w:val="0F6F7D"/>
      <w:sz w:val="20"/>
    </w:rPr>
  </w:style>
  <w:style w:type="paragraph" w:customStyle="1" w:styleId="SectionKicker">
    <w:name w:val="Section Kicker"/>
    <w:rPr>
      <w:rFonts w:ascii="Aptos" w:hAnsi="Aptos"/>
      <w:b/>
      <w:color w:val="6674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