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Match definition and word: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Ion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Alkali Metals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Atomic radius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Taxonomy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Octet rule</w:t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Atoms want to have either 8 or 0 electerons in their outermost shell.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group in the periodic table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Trend on the period table in which Fr is the high end and He is the low end.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Study of relatedness and trends in biology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Atoms with a differing number of electrons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covalent bond, every water we see on the earth is made up of tiny little atoms.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lewis structure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water.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Discuss whether water is polar or not, the electronegativity of H is 2.20 and that of O is 3.55.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needs to be organized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taxonomy is how we do that!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missing parts of the taxonomic tree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Kingdom – P______ - Class – O_______ - F________ - Genus – S_________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which part of the taxonomy would animals be more related, in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genus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kingdom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be the scientific name of the species in the following family, genus and species: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wasin, dreepi, plopr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Magnesium and oxygen form a particular bond.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bond this is, and how you know.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dot and cross diagram of magnesium and oxygen, and draw arrows indicating the transfer of electrons.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shell diagrams of each ion after this electron transferal.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Naming of elements can be tough sometimes. Luckily for you we can practice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the following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compounds: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NaCl, Fe(II)O, Mg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following covalent compounds: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two forms of metallic bonds.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(jk a lot of times) atoms meet and react to form compounds in a chemical equation. One of those is the formation of Chromium (III) Sulfide.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type of compound is this?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charge of the chromium.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reaction for the formation of Chromium (III) Sulfide:</w:t>
        <w:br w:type="textWrapping"/>
        <w:t xml:space="preserve">Cr </w:t>
        <w:tab/>
        <w:t xml:space="preserve">+ </w:t>
        <w:tab/>
        <w:t xml:space="preserve">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rtl w:val="0"/>
        </w:rPr>
        <w:t xml:space="preserve">→</w:t>
        <w:tab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Certain bonding types have different properties. Below are some questions in which you elaborate on these properties.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ionic compounds cannot conduct electricity when solid, but are able to do so when dissolved or molten.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Covalent bonds often have lower melting points than ionic compounds.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this is.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Metallic bonds are shiny and can conduct electricity.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these two properties arise in metallic bonds.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lewis structure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following compounds: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AMAZING and can describe two things of the movement of an object: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these two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things: (Aka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two things a force depicts)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</w:t>
        <w:br w:type="textWrapping"/>
        <w:t xml:space="preserve">__________________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forces acting on the box in the story below:</w:t>
        <w:br w:type="textWrapping"/>
        <w:t xml:space="preserve">On earth, there is a box on wheels accelerating towards the right on a straight road.</w:t>
        <w:br w:type="textWrapping"/>
        <w:br w:type="textWrapping"/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net force in figure below.</w:t>
        <w:br w:type="textWrapping"/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43100" cy="1346200"/>
            <wp:effectExtent b="0" l="0" r="0" t="0"/>
            <wp:docPr descr="A diagram of a machine&#10;&#10;AI-generated content may be incorrect." id="1595624275" name="image3.png"/>
            <a:graphic>
              <a:graphicData uri="http://schemas.openxmlformats.org/drawingml/2006/picture">
                <pic:pic>
                  <pic:nvPicPr>
                    <pic:cNvPr descr="A diagram of a machine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Dichotomous keys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200953</wp:posOffset>
            </wp:positionV>
            <wp:extent cx="5943600" cy="3474720"/>
            <wp:effectExtent b="0" l="0" r="0" t="0"/>
            <wp:wrapSquare wrapText="bothSides" distB="0" distT="0" distL="114300" distR="114300"/>
            <wp:docPr descr="Vertebrate Dichotomous Key | EdrawMax Templates" id="1595624274" name="image4.png"/>
            <a:graphic>
              <a:graphicData uri="http://schemas.openxmlformats.org/drawingml/2006/picture">
                <pic:pic>
                  <pic:nvPicPr>
                    <pic:cNvPr descr="Vertebrate Dichotomous Key | EdrawMax Templates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what the animal to the right could be classified 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092380" cy="773070"/>
            <wp:effectExtent b="0" l="0" r="0" t="0"/>
            <wp:docPr descr="Snake PNG image, free download png picture snakes" id="1595624277" name="image2.png"/>
            <a:graphic>
              <a:graphicData uri="http://schemas.openxmlformats.org/drawingml/2006/picture">
                <pic:pic>
                  <pic:nvPicPr>
                    <pic:cNvPr descr="Snake PNG image, free download png picture snakes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380" cy="77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useful the dichotomous key above is in the following examples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18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Jimbo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lost his pet puffer fish in a heavy rainfall when he was taking it out on a walk. There are a lot of different pufferfish in this city, and Alex hopes that the dichotomous keys above can help the people in the city find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pufferfish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 exercise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graph to the right shows the trend of electronegativity and the different atomic numbers.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3530648</wp:posOffset>
            </wp:positionH>
            <wp:positionV relativeFrom="paragraph">
              <wp:posOffset>296985</wp:posOffset>
            </wp:positionV>
            <wp:extent cx="3322320" cy="2566035"/>
            <wp:effectExtent b="0" l="0" r="0" t="0"/>
            <wp:wrapSquare wrapText="bothSides" distB="0" distT="0" distL="114300" distR="114300"/>
            <wp:docPr descr="Electronegativity vs. Atomic Number - Graphs" id="1595624276" name="image1.png"/>
            <a:graphic>
              <a:graphicData uri="http://schemas.openxmlformats.org/drawingml/2006/picture">
                <pic:pic>
                  <pic:nvPicPr>
                    <pic:cNvPr descr="Electronegativity vs. Atomic Number - Graphs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566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trend of electronegativity going down a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dips and peaks in the graph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DC73C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DC73C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C73C0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C73C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DC73C0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DC73C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C73C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C73C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C73C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C73C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C73C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C73C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C73C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C73C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C73C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C73C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C73C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C73C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C73C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C73C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DC73C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C73C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C73C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C73C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C73C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C73C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C73C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C73C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C73C0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DC73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oq5cwybWFhuEIq7SeEGD+VqoSA==">CgMxLjA4AHIhMVQzZmoxVGt3aGxKOHBDWGx3TFFQNW1sclE0aW9RQXA1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2025-03-10T06:53:00Z</dcterms:created>
  <dc:creator>Cas Deelen</dc:creator>
</cp:coreProperties>
</file>