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 Miz Kas</w:t>
      </w:r>
    </w:p>
    <w:p>
      <w:pPr>
        <w:jc w:val="center"/>
      </w:pPr>
      <w:r>
        <w:rPr>
          <w:b/>
          <w:color w:val="1A56DB"/>
          <w:sz w:val="44"/>
        </w:rPr>
        <w:t>Data Awareness &amp; Literacy</w:t>
      </w:r>
    </w:p>
    <w:p>
      <w:pPr>
        <w:jc w:val="center"/>
      </w:pPr>
      <w:r>
        <w:rPr>
          <w:b/>
          <w:color w:val="1A56DB"/>
          <w:sz w:val="44"/>
        </w:rPr>
        <w:t>Training Guide</w:t>
      </w:r>
    </w:p>
    <w:p/>
    <w:p>
      <w:pPr>
        <w:jc w:val="center"/>
      </w:pPr>
      <w:r>
        <w:rPr>
          <w:color w:val="6B7280"/>
          <w:sz w:val="22"/>
        </w:rPr>
        <w:t>─────────────────────────────────</w:t>
      </w:r>
    </w:p>
    <w:p/>
    <w:p>
      <w:pPr>
        <w:jc w:val="center"/>
      </w:pPr>
      <w:r>
        <w:rPr>
          <w:color w:val="6B7280"/>
          <w:sz w:val="24"/>
        </w:rPr>
        <w:t>A Practical Guide for Organisations of All Sizes</w:t>
      </w:r>
    </w:p>
    <w:p/>
    <w:p>
      <w:pPr>
        <w:jc w:val="center"/>
      </w:pPr>
      <w:r>
        <w:rPr>
          <w:color w:val="1A56DB"/>
          <w:sz w:val="22"/>
        </w:rPr>
        <w:t>Created by Cassandra Emokpae (Miz Kas)</w:t>
      </w:r>
    </w:p>
    <w:p>
      <w:pPr>
        <w:jc w:val="center"/>
      </w:pPr>
      <w:r>
        <w:rPr>
          <w:color w:val="6B7280"/>
          <w:sz w:val="20"/>
        </w:rPr>
        <w:t>Data Governance &amp; Compliance Specialist</w:t>
      </w:r>
    </w:p>
    <w:p>
      <w:pPr>
        <w:jc w:val="center"/>
      </w:pPr>
      <w:r>
        <w:rPr>
          <w:color w:val="6B7280"/>
          <w:sz w:val="20"/>
        </w:rPr>
        <w:t>Qualified Solicitor — England &amp; Wales</w:t>
      </w:r>
    </w:p>
    <w:p>
      <w:pPr>
        <w:jc w:val="center"/>
      </w:pPr>
      <w:r>
        <w:rPr>
          <w:color w:val="6B7280"/>
          <w:sz w:val="20"/>
        </w:rPr>
        <w:t>GDPR • AML/KYC • Microsoft Purview • Records Management</w:t>
      </w:r>
    </w:p>
    <w:p/>
    <w:p>
      <w:pPr>
        <w:jc w:val="center"/>
      </w:pPr>
      <w:r>
        <w:rPr>
          <w:color w:val="6B7280"/>
          <w:sz w:val="22"/>
        </w:rPr>
        <w:t>─────────────────────────────────</w:t>
      </w:r>
    </w:p>
    <w:p/>
    <w:p>
      <w:pPr>
        <w:jc w:val="center"/>
      </w:pPr>
      <w:r>
        <w:rPr>
          <w:color w:val="6B7280"/>
          <w:sz w:val="20"/>
        </w:rPr>
        <w:t>casemok@yahoo.com</w:t>
      </w:r>
    </w:p>
    <w:p>
      <w:pPr>
        <w:jc w:val="center"/>
      </w:pPr>
      <w:r>
        <w:rPr>
          <w:color w:val="6B7280"/>
          <w:sz w:val="20"/>
        </w:rPr>
        <w:t>linkedin.com/in/cassandra-emokpae-1610a217</w:t>
      </w:r>
    </w:p>
    <w:p>
      <w:pPr>
        <w:jc w:val="center"/>
      </w:pPr>
      <w:r>
        <w:rPr>
          <w:color w:val="6B7280"/>
          <w:sz w:val="20"/>
        </w:rPr>
        <w:t>github.com/miz-kas-data-literacy</w:t>
      </w:r>
    </w:p>
    <w:p>
      <w:r>
        <w:br w:type="page"/>
      </w:r>
    </w:p>
    <w:p>
      <w:r>
        <w:rPr>
          <w:b/>
          <w:color w:val="1A56DB"/>
          <w:sz w:val="32"/>
        </w:rPr>
        <w:t>📋 Table of Contents</w:t>
      </w:r>
    </w:p>
    <w:p/>
    <w:p>
      <w:pPr>
        <w:spacing w:after="80"/>
      </w:pPr>
      <w:r>
        <w:rPr>
          <w:b/>
          <w:color w:val="1A56DB"/>
          <w:sz w:val="22"/>
        </w:rPr>
        <w:t xml:space="preserve">Introduction: </w:t>
      </w:r>
      <w:r>
        <w:rPr>
          <w:sz w:val="22"/>
        </w:rPr>
        <w:t>Why Data Awareness Matters</w:t>
      </w:r>
    </w:p>
    <w:p>
      <w:pPr>
        <w:spacing w:after="80"/>
      </w:pPr>
      <w:r>
        <w:rPr>
          <w:b/>
          <w:color w:val="1A56DB"/>
          <w:sz w:val="22"/>
        </w:rPr>
        <w:t xml:space="preserve">Module 1: </w:t>
      </w:r>
      <w:r>
        <w:rPr>
          <w:sz w:val="22"/>
        </w:rPr>
        <w:t>What is Data?</w:t>
      </w:r>
    </w:p>
    <w:p>
      <w:pPr>
        <w:spacing w:after="80"/>
      </w:pPr>
      <w:r>
        <w:rPr>
          <w:b/>
          <w:color w:val="1A56DB"/>
          <w:sz w:val="22"/>
        </w:rPr>
        <w:t xml:space="preserve">Module 2: </w:t>
      </w:r>
      <w:r>
        <w:rPr>
          <w:sz w:val="22"/>
        </w:rPr>
        <w:t>Data Governance Basics</w:t>
      </w:r>
    </w:p>
    <w:p>
      <w:pPr>
        <w:spacing w:after="80"/>
      </w:pPr>
      <w:r>
        <w:rPr>
          <w:b/>
          <w:color w:val="1A56DB"/>
          <w:sz w:val="22"/>
        </w:rPr>
        <w:t xml:space="preserve">Module 3: </w:t>
      </w:r>
      <w:r>
        <w:rPr>
          <w:sz w:val="22"/>
        </w:rPr>
        <w:t>GDPR in Plain English</w:t>
      </w:r>
    </w:p>
    <w:p>
      <w:pPr>
        <w:spacing w:after="80"/>
      </w:pPr>
      <w:r>
        <w:rPr>
          <w:b/>
          <w:color w:val="1A56DB"/>
          <w:sz w:val="22"/>
        </w:rPr>
        <w:t xml:space="preserve">Module 4: </w:t>
      </w:r>
      <w:r>
        <w:rPr>
          <w:sz w:val="22"/>
        </w:rPr>
        <w:t>Data Quality &amp; Lifecycle</w:t>
      </w:r>
    </w:p>
    <w:p>
      <w:pPr>
        <w:spacing w:after="80"/>
      </w:pPr>
      <w:r>
        <w:rPr>
          <w:b/>
          <w:color w:val="1A56DB"/>
          <w:sz w:val="22"/>
        </w:rPr>
        <w:t xml:space="preserve">Module 5: </w:t>
      </w:r>
      <w:r>
        <w:rPr>
          <w:sz w:val="22"/>
        </w:rPr>
        <w:t>Records Management &amp; Audit Readiness</w:t>
      </w:r>
    </w:p>
    <w:p>
      <w:pPr>
        <w:spacing w:after="80"/>
      </w:pPr>
      <w:r>
        <w:rPr>
          <w:b/>
          <w:color w:val="1A56DB"/>
          <w:sz w:val="22"/>
        </w:rPr>
        <w:t xml:space="preserve">Conclusion: </w:t>
      </w:r>
      <w:r>
        <w:rPr>
          <w:sz w:val="22"/>
        </w:rPr>
        <w:t>Your Next Steps</w:t>
      </w:r>
    </w:p>
    <w:p>
      <w:r>
        <w:br w:type="page"/>
      </w:r>
    </w:p>
    <w:p>
      <w:pPr>
        <w:spacing w:before="320" w:after="120"/>
      </w:pPr>
      <w:r>
        <w:rPr>
          <w:b/>
          <w:color w:val="1A56DB"/>
          <w:sz w:val="28"/>
        </w:rPr>
        <w:t>👋 Introduction — Why Data Awareness Matters</w:t>
      </w:r>
    </w:p>
    <w:p>
      <w:pPr>
        <w:spacing w:after="80"/>
      </w:pPr>
      <w:r>
        <w:rPr>
          <w:sz w:val="22"/>
        </w:rPr>
        <w:t>We live in a data-driven world. Every organisation — regardless of size or sector — generates, collects, and relies on data every single day. Yet most employees have little or no understanding of what data governance means, why data quality matters, or how regulations like GDPR affect their daily work.</w:t>
      </w:r>
    </w:p>
    <w:p/>
    <w:p>
      <w:pPr>
        <w:spacing w:after="80"/>
      </w:pPr>
      <w:r>
        <w:rPr>
          <w:sz w:val="22"/>
        </w:rPr>
        <w:t>This training guide is designed to change that. Written in plain English, it breaks down complex data concepts into practical, easy-to-understand modules that any employee can follow — from the receptionist to the CEO.</w:t>
      </w:r>
    </w:p>
    <w:p/>
    <w:p>
      <w:pPr>
        <w:spacing w:after="120"/>
        <w:ind w:left="432"/>
      </w:pPr>
      <w:r>
        <w:rPr>
          <w:i/>
          <w:color w:val="166534"/>
          <w:sz w:val="20"/>
        </w:rPr>
        <w:t>💡 "Data is the most valuable asset an organisation holds. But only if people know how to use it responsibly." — Miz Kas</w:t>
      </w:r>
    </w:p>
    <w:p>
      <w:r>
        <w:br w:type="page"/>
      </w:r>
    </w:p>
    <w:p>
      <w:pPr>
        <w:spacing w:before="320" w:after="120"/>
      </w:pPr>
      <w:r>
        <w:rPr>
          <w:b/>
          <w:color w:val="1A56DB"/>
          <w:sz w:val="28"/>
        </w:rPr>
        <w:t>📌 Module 1 — What is Data?</w:t>
      </w:r>
    </w:p>
    <w:p>
      <w:pPr>
        <w:spacing w:before="200" w:after="80"/>
      </w:pPr>
      <w:r>
        <w:rPr>
          <w:b/>
          <w:color w:val="1E40AF"/>
          <w:sz w:val="24"/>
        </w:rPr>
        <w:t>🎯 Learning Objectives</w:t>
      </w:r>
    </w:p>
    <w:p>
      <w:pPr>
        <w:spacing w:after="60"/>
        <w:ind w:left="432"/>
      </w:pPr>
      <w:r>
        <w:rPr>
          <w:sz w:val="22"/>
        </w:rPr>
        <w:t>• Understand what data is and why it matters</w:t>
      </w:r>
    </w:p>
    <w:p>
      <w:pPr>
        <w:spacing w:after="60"/>
        <w:ind w:left="432"/>
      </w:pPr>
      <w:r>
        <w:rPr>
          <w:sz w:val="22"/>
        </w:rPr>
        <w:t>• Identify different types of data</w:t>
      </w:r>
    </w:p>
    <w:p>
      <w:pPr>
        <w:spacing w:after="60"/>
        <w:ind w:left="432"/>
      </w:pPr>
      <w:r>
        <w:rPr>
          <w:sz w:val="22"/>
        </w:rPr>
        <w:t>• Understand the difference between data, information and knowledge</w:t>
      </w:r>
    </w:p>
    <w:p>
      <w:pPr>
        <w:spacing w:before="200" w:after="80"/>
      </w:pPr>
      <w:r>
        <w:rPr>
          <w:b/>
          <w:color w:val="1E40AF"/>
          <w:sz w:val="24"/>
        </w:rPr>
        <w:t>📖 Key Concepts</w:t>
      </w:r>
    </w:p>
    <w:p>
      <w:pPr>
        <w:spacing w:after="80"/>
      </w:pPr>
      <w:r>
        <w:rPr>
          <w:sz w:val="22"/>
        </w:rPr>
        <w:t>Data is raw facts and figures — numbers, words, dates, images — that on their own have little meaning. When data is organised and given context, it becomes information. When information is applied with experience and judgement, it becomes knowledge.</w:t>
      </w:r>
    </w:p>
    <w:p/>
    <w:p>
      <w:pPr>
        <w:spacing w:after="60"/>
        <w:ind w:left="432"/>
      </w:pPr>
      <w:r>
        <w:rPr>
          <w:b/>
          <w:sz w:val="22"/>
        </w:rPr>
        <w:t xml:space="preserve">Structured Data: </w:t>
      </w:r>
      <w:r>
        <w:rPr>
          <w:sz w:val="22"/>
        </w:rPr>
        <w:t>Data organised in rows and columns — e.g. spreadsheets, databases</w:t>
      </w:r>
    </w:p>
    <w:p>
      <w:pPr>
        <w:spacing w:after="60"/>
        <w:ind w:left="432"/>
      </w:pPr>
      <w:r>
        <w:rPr>
          <w:b/>
          <w:sz w:val="22"/>
        </w:rPr>
        <w:t xml:space="preserve">Unstructured Data: </w:t>
      </w:r>
      <w:r>
        <w:rPr>
          <w:sz w:val="22"/>
        </w:rPr>
        <w:t>Data with no fixed format — e.g. emails, documents, images, videos</w:t>
      </w:r>
    </w:p>
    <w:p>
      <w:pPr>
        <w:spacing w:after="60"/>
        <w:ind w:left="432"/>
      </w:pPr>
      <w:r>
        <w:rPr>
          <w:b/>
          <w:sz w:val="22"/>
        </w:rPr>
        <w:t xml:space="preserve">Personal Data: </w:t>
      </w:r>
      <w:r>
        <w:rPr>
          <w:sz w:val="22"/>
        </w:rPr>
        <w:t>Any information that can identify a living individual — e.g. name, email, ID number</w:t>
      </w:r>
    </w:p>
    <w:p>
      <w:pPr>
        <w:spacing w:after="60"/>
        <w:ind w:left="432"/>
      </w:pPr>
      <w:r>
        <w:rPr>
          <w:b/>
          <w:sz w:val="22"/>
        </w:rPr>
        <w:t xml:space="preserve">Sensitive Data: </w:t>
      </w:r>
      <w:r>
        <w:rPr>
          <w:sz w:val="22"/>
        </w:rPr>
        <w:t>A special category of personal data requiring extra protection — e.g. health, religion, ethnicity</w:t>
      </w:r>
    </w:p>
    <w:p>
      <w:pPr>
        <w:spacing w:after="60"/>
        <w:ind w:left="432"/>
      </w:pPr>
      <w:r>
        <w:rPr>
          <w:b/>
          <w:sz w:val="22"/>
        </w:rPr>
        <w:t xml:space="preserve">Metadata: </w:t>
      </w:r>
      <w:r>
        <w:rPr>
          <w:sz w:val="22"/>
        </w:rPr>
        <w:t>Data that describes other data — e.g. the date a file was created, who created it</w:t>
      </w:r>
    </w:p>
    <w:p>
      <w:pPr>
        <w:spacing w:before="200" w:after="80"/>
      </w:pPr>
      <w:r>
        <w:rPr>
          <w:b/>
          <w:color w:val="1E40AF"/>
          <w:sz w:val="24"/>
        </w:rPr>
        <w:t>🌍 Real-World Example</w:t>
      </w:r>
    </w:p>
    <w:p>
      <w:pPr>
        <w:spacing w:after="80"/>
      </w:pPr>
      <w:r>
        <w:rPr>
          <w:sz w:val="22"/>
        </w:rPr>
        <w:t>A law firm holds thousands of client files. Each file contains personal data (names, addresses), sensitive data (financial details), and metadata (date created, last accessed). Understanding what type of data each file contains determines how it must be stored, protected, and eventually deleted.</w:t>
      </w:r>
    </w:p>
    <w:p>
      <w:pPr>
        <w:spacing w:before="200" w:after="80"/>
      </w:pPr>
      <w:r>
        <w:rPr>
          <w:b/>
          <w:color w:val="1E40AF"/>
          <w:sz w:val="24"/>
        </w:rPr>
        <w:t>✅ Key Takeaways</w:t>
      </w:r>
    </w:p>
    <w:p>
      <w:pPr>
        <w:spacing w:after="60"/>
        <w:ind w:left="432"/>
      </w:pPr>
      <w:r>
        <w:rPr>
          <w:sz w:val="22"/>
        </w:rPr>
        <w:t>• Not all data is the same — different types require different handling</w:t>
      </w:r>
    </w:p>
    <w:p>
      <w:pPr>
        <w:spacing w:after="60"/>
        <w:ind w:left="432"/>
      </w:pPr>
      <w:r>
        <w:rPr>
          <w:sz w:val="22"/>
        </w:rPr>
        <w:t>• Personal and sensitive data carry the highest legal obligations</w:t>
      </w:r>
    </w:p>
    <w:p>
      <w:pPr>
        <w:spacing w:after="60"/>
        <w:ind w:left="432"/>
      </w:pPr>
      <w:r>
        <w:rPr>
          <w:sz w:val="22"/>
        </w:rPr>
        <w:t>• Metadata is often overlooked but critically important for governance</w:t>
      </w:r>
    </w:p>
    <w:p>
      <w:r>
        <w:br w:type="page"/>
      </w:r>
    </w:p>
    <w:p>
      <w:pPr>
        <w:spacing w:before="320" w:after="120"/>
      </w:pPr>
      <w:r>
        <w:rPr>
          <w:b/>
          <w:color w:val="1A56DB"/>
          <w:sz w:val="28"/>
        </w:rPr>
        <w:t>📌 Module 2 — Data Governance Basics</w:t>
      </w:r>
    </w:p>
    <w:p>
      <w:pPr>
        <w:spacing w:before="200" w:after="80"/>
      </w:pPr>
      <w:r>
        <w:rPr>
          <w:b/>
          <w:color w:val="1E40AF"/>
          <w:sz w:val="24"/>
        </w:rPr>
        <w:t>🎯 Learning Objectives</w:t>
      </w:r>
    </w:p>
    <w:p>
      <w:pPr>
        <w:spacing w:after="60"/>
        <w:ind w:left="432"/>
      </w:pPr>
      <w:r>
        <w:rPr>
          <w:sz w:val="22"/>
        </w:rPr>
        <w:t>• Understand what data governance is and why organisations need it</w:t>
      </w:r>
    </w:p>
    <w:p>
      <w:pPr>
        <w:spacing w:after="60"/>
        <w:ind w:left="432"/>
      </w:pPr>
      <w:r>
        <w:rPr>
          <w:sz w:val="22"/>
        </w:rPr>
        <w:t>• Know the key roles in a data governance framework</w:t>
      </w:r>
    </w:p>
    <w:p>
      <w:pPr>
        <w:spacing w:after="60"/>
        <w:ind w:left="432"/>
      </w:pPr>
      <w:r>
        <w:rPr>
          <w:sz w:val="22"/>
        </w:rPr>
        <w:t>• Understand the difference between data governance and data management</w:t>
      </w:r>
    </w:p>
    <w:p>
      <w:pPr>
        <w:spacing w:before="200" w:after="80"/>
      </w:pPr>
      <w:r>
        <w:rPr>
          <w:b/>
          <w:color w:val="1E40AF"/>
          <w:sz w:val="24"/>
        </w:rPr>
        <w:t>📖 Key Concepts</w:t>
      </w:r>
    </w:p>
    <w:p>
      <w:pPr>
        <w:spacing w:after="80"/>
      </w:pPr>
      <w:r>
        <w:rPr>
          <w:sz w:val="22"/>
        </w:rPr>
        <w:t>Data Governance is a framework of policies, processes, roles, and standards that ensure data is managed as a valuable organisational asset — accurately, securely, and in compliance with regulations.</w:t>
      </w:r>
    </w:p>
    <w:p/>
    <w:p>
      <w:pPr>
        <w:spacing w:after="60"/>
        <w:ind w:left="432"/>
      </w:pPr>
      <w:r>
        <w:rPr>
          <w:b/>
          <w:sz w:val="22"/>
        </w:rPr>
        <w:t xml:space="preserve">Data Owner: </w:t>
      </w:r>
      <w:r>
        <w:rPr>
          <w:sz w:val="22"/>
        </w:rPr>
        <w:t>Responsible for a specific data asset — its accuracy, security and appropriate use</w:t>
      </w:r>
    </w:p>
    <w:p>
      <w:pPr>
        <w:spacing w:after="60"/>
        <w:ind w:left="432"/>
      </w:pPr>
      <w:r>
        <w:rPr>
          <w:b/>
          <w:sz w:val="22"/>
        </w:rPr>
        <w:t xml:space="preserve">Data Steward: </w:t>
      </w:r>
      <w:r>
        <w:rPr>
          <w:sz w:val="22"/>
        </w:rPr>
        <w:t>Manages and oversees data assets on behalf of the data owner day-to-day</w:t>
      </w:r>
    </w:p>
    <w:p>
      <w:pPr>
        <w:spacing w:after="60"/>
        <w:ind w:left="432"/>
      </w:pPr>
      <w:r>
        <w:rPr>
          <w:b/>
          <w:sz w:val="22"/>
        </w:rPr>
        <w:t xml:space="preserve">Data Custodian: </w:t>
      </w:r>
      <w:r>
        <w:rPr>
          <w:sz w:val="22"/>
        </w:rPr>
        <w:t>The IT team responsible for the technical storage and security of data</w:t>
      </w:r>
    </w:p>
    <w:p>
      <w:pPr>
        <w:spacing w:after="60"/>
        <w:ind w:left="432"/>
      </w:pPr>
      <w:r>
        <w:rPr>
          <w:b/>
          <w:sz w:val="22"/>
        </w:rPr>
        <w:t xml:space="preserve">Data Consumer: </w:t>
      </w:r>
      <w:r>
        <w:rPr>
          <w:sz w:val="22"/>
        </w:rPr>
        <w:t>Anyone who uses data to do their job — most employees fall into this category</w:t>
      </w:r>
    </w:p>
    <w:p>
      <w:pPr>
        <w:spacing w:before="200" w:after="80"/>
      </w:pPr>
      <w:r>
        <w:rPr>
          <w:b/>
          <w:color w:val="1E40AF"/>
          <w:sz w:val="24"/>
        </w:rPr>
        <w:t>🌍 Real-World Example</w:t>
      </w:r>
    </w:p>
    <w:p>
      <w:pPr>
        <w:spacing w:after="80"/>
      </w:pPr>
      <w:r>
        <w:rPr>
          <w:sz w:val="22"/>
        </w:rPr>
        <w:t>An energy company holds operational data across multiple departments. Without data governance, the same client appears under three different names in three different systems — causing billing errors, compliance failures, and audit nightmares. A data governance framework prevents this by assigning ownership, enforcing standards, and maintaining a single source of truth.</w:t>
      </w:r>
    </w:p>
    <w:p>
      <w:pPr>
        <w:spacing w:before="200" w:after="80"/>
      </w:pPr>
      <w:r>
        <w:rPr>
          <w:b/>
          <w:color w:val="1E40AF"/>
          <w:sz w:val="24"/>
        </w:rPr>
        <w:t>✅ Key Takeaways</w:t>
      </w:r>
    </w:p>
    <w:p>
      <w:pPr>
        <w:spacing w:after="60"/>
        <w:ind w:left="432"/>
      </w:pPr>
      <w:r>
        <w:rPr>
          <w:sz w:val="22"/>
        </w:rPr>
        <w:t>• Data governance is not just an IT issue — it is everyone's responsibility</w:t>
      </w:r>
    </w:p>
    <w:p>
      <w:pPr>
        <w:spacing w:after="60"/>
        <w:ind w:left="432"/>
      </w:pPr>
      <w:r>
        <w:rPr>
          <w:sz w:val="22"/>
        </w:rPr>
        <w:t>• Clear roles and ownership prevent data chaos</w:t>
      </w:r>
    </w:p>
    <w:p>
      <w:pPr>
        <w:spacing w:after="60"/>
        <w:ind w:left="432"/>
      </w:pPr>
      <w:r>
        <w:rPr>
          <w:sz w:val="22"/>
        </w:rPr>
        <w:t>• Good governance saves time, money, and regulatory headaches</w:t>
      </w:r>
    </w:p>
    <w:p>
      <w:r>
        <w:br w:type="page"/>
      </w:r>
    </w:p>
    <w:p>
      <w:pPr>
        <w:spacing w:before="320" w:after="120"/>
      </w:pPr>
      <w:r>
        <w:rPr>
          <w:b/>
          <w:color w:val="1A56DB"/>
          <w:sz w:val="28"/>
        </w:rPr>
        <w:t>📌 Module 3 — GDPR in Plain English</w:t>
      </w:r>
    </w:p>
    <w:p>
      <w:pPr>
        <w:spacing w:before="200" w:after="80"/>
      </w:pPr>
      <w:r>
        <w:rPr>
          <w:b/>
          <w:color w:val="1E40AF"/>
          <w:sz w:val="24"/>
        </w:rPr>
        <w:t>🎯 Learning Objectives</w:t>
      </w:r>
    </w:p>
    <w:p>
      <w:pPr>
        <w:spacing w:after="60"/>
        <w:ind w:left="432"/>
      </w:pPr>
      <w:r>
        <w:rPr>
          <w:sz w:val="22"/>
        </w:rPr>
        <w:t>• Understand what GDPR is and who it applies to</w:t>
      </w:r>
    </w:p>
    <w:p>
      <w:pPr>
        <w:spacing w:after="60"/>
        <w:ind w:left="432"/>
      </w:pPr>
      <w:r>
        <w:rPr>
          <w:sz w:val="22"/>
        </w:rPr>
        <w:t>• Know the key principles of GDPR</w:t>
      </w:r>
    </w:p>
    <w:p>
      <w:pPr>
        <w:spacing w:after="60"/>
        <w:ind w:left="432"/>
      </w:pPr>
      <w:r>
        <w:rPr>
          <w:sz w:val="22"/>
        </w:rPr>
        <w:t>• Understand individual rights under GDPR</w:t>
      </w:r>
    </w:p>
    <w:p>
      <w:pPr>
        <w:spacing w:after="60"/>
        <w:ind w:left="432"/>
      </w:pPr>
      <w:r>
        <w:rPr>
          <w:sz w:val="22"/>
        </w:rPr>
        <w:t>• Know what to do in the event of a data breach</w:t>
      </w:r>
    </w:p>
    <w:p>
      <w:pPr>
        <w:spacing w:before="200" w:after="80"/>
      </w:pPr>
      <w:r>
        <w:rPr>
          <w:b/>
          <w:color w:val="1E40AF"/>
          <w:sz w:val="24"/>
        </w:rPr>
        <w:t>📖 Key Concepts</w:t>
      </w:r>
    </w:p>
    <w:p>
      <w:pPr>
        <w:spacing w:after="80"/>
      </w:pPr>
      <w:r>
        <w:rPr>
          <w:sz w:val="22"/>
        </w:rPr>
        <w:t>The General Data Protection Regulation (GDPR) is the European Union's data protection law. It governs how organisations collect, store, process, and share personal data. It applies to any organisation that handles the personal data of EU residents — regardless of where the organisation is based.</w:t>
      </w:r>
    </w:p>
    <w:p/>
    <w:p>
      <w:pPr>
        <w:spacing w:before="200" w:after="80"/>
      </w:pPr>
      <w:r>
        <w:rPr>
          <w:b/>
          <w:color w:val="1E40AF"/>
          <w:sz w:val="24"/>
        </w:rPr>
        <w:t>📋 The 7 Principles of GDPR</w:t>
      </w:r>
    </w:p>
    <w:p>
      <w:pPr>
        <w:spacing w:after="60"/>
        <w:ind w:left="432"/>
      </w:pPr>
      <w:r>
        <w:rPr>
          <w:sz w:val="22"/>
        </w:rPr>
        <w:t>• Lawfulness, Fairness &amp; Transparency — process data legally and openly</w:t>
      </w:r>
    </w:p>
    <w:p>
      <w:pPr>
        <w:spacing w:after="60"/>
        <w:ind w:left="432"/>
      </w:pPr>
      <w:r>
        <w:rPr>
          <w:sz w:val="22"/>
        </w:rPr>
        <w:t>• Purpose Limitation — only use data for the reason it was collected</w:t>
      </w:r>
    </w:p>
    <w:p>
      <w:pPr>
        <w:spacing w:after="60"/>
        <w:ind w:left="432"/>
      </w:pPr>
      <w:r>
        <w:rPr>
          <w:sz w:val="22"/>
        </w:rPr>
        <w:t>• Data Minimisation — only collect what you actually need</w:t>
      </w:r>
    </w:p>
    <w:p>
      <w:pPr>
        <w:spacing w:after="60"/>
        <w:ind w:left="432"/>
      </w:pPr>
      <w:r>
        <w:rPr>
          <w:sz w:val="22"/>
        </w:rPr>
        <w:t>• Accuracy — keep data up to date and correct</w:t>
      </w:r>
    </w:p>
    <w:p>
      <w:pPr>
        <w:spacing w:after="60"/>
        <w:ind w:left="432"/>
      </w:pPr>
      <w:r>
        <w:rPr>
          <w:sz w:val="22"/>
        </w:rPr>
        <w:t>• Storage Limitation — don't keep data longer than necessary</w:t>
      </w:r>
    </w:p>
    <w:p>
      <w:pPr>
        <w:spacing w:after="60"/>
        <w:ind w:left="432"/>
      </w:pPr>
      <w:r>
        <w:rPr>
          <w:sz w:val="22"/>
        </w:rPr>
        <w:t>• Integrity &amp; Confidentiality — keep data secure</w:t>
      </w:r>
    </w:p>
    <w:p>
      <w:pPr>
        <w:spacing w:after="60"/>
        <w:ind w:left="432"/>
      </w:pPr>
      <w:r>
        <w:rPr>
          <w:sz w:val="22"/>
        </w:rPr>
        <w:t>• Accountability — be able to demonstrate compliance</w:t>
      </w:r>
    </w:p>
    <w:p>
      <w:pPr>
        <w:spacing w:before="200" w:after="80"/>
      </w:pPr>
      <w:r>
        <w:rPr>
          <w:b/>
          <w:color w:val="1E40AF"/>
          <w:sz w:val="24"/>
        </w:rPr>
        <w:t>👤 Individual Rights Under GDPR</w:t>
      </w:r>
    </w:p>
    <w:p>
      <w:pPr>
        <w:spacing w:after="60"/>
        <w:ind w:left="432"/>
      </w:pPr>
      <w:r>
        <w:rPr>
          <w:b/>
          <w:sz w:val="22"/>
        </w:rPr>
        <w:t xml:space="preserve">Right of Access: </w:t>
      </w:r>
      <w:r>
        <w:rPr>
          <w:sz w:val="22"/>
        </w:rPr>
        <w:t>Individuals can request a copy of their personal data (SAR — Subject Access Request)</w:t>
      </w:r>
    </w:p>
    <w:p>
      <w:pPr>
        <w:spacing w:after="60"/>
        <w:ind w:left="432"/>
      </w:pPr>
      <w:r>
        <w:rPr>
          <w:b/>
          <w:sz w:val="22"/>
        </w:rPr>
        <w:t xml:space="preserve">Right to Erasure: </w:t>
      </w:r>
      <w:r>
        <w:rPr>
          <w:sz w:val="22"/>
        </w:rPr>
        <w:t>Individuals can request their data be deleted ('Right to be Forgotten')</w:t>
      </w:r>
    </w:p>
    <w:p>
      <w:pPr>
        <w:spacing w:after="60"/>
        <w:ind w:left="432"/>
      </w:pPr>
      <w:r>
        <w:rPr>
          <w:b/>
          <w:sz w:val="22"/>
        </w:rPr>
        <w:t xml:space="preserve">Right to Rectification: </w:t>
      </w:r>
      <w:r>
        <w:rPr>
          <w:sz w:val="22"/>
        </w:rPr>
        <w:t>Individuals can request corrections to inaccurate data</w:t>
      </w:r>
    </w:p>
    <w:p>
      <w:pPr>
        <w:spacing w:after="60"/>
        <w:ind w:left="432"/>
      </w:pPr>
      <w:r>
        <w:rPr>
          <w:b/>
          <w:sz w:val="22"/>
        </w:rPr>
        <w:t xml:space="preserve">Right to Portability: </w:t>
      </w:r>
      <w:r>
        <w:rPr>
          <w:sz w:val="22"/>
        </w:rPr>
        <w:t>Individuals can request their data in a portable format</w:t>
      </w:r>
    </w:p>
    <w:p>
      <w:pPr>
        <w:spacing w:after="60"/>
        <w:ind w:left="432"/>
      </w:pPr>
      <w:r>
        <w:rPr>
          <w:b/>
          <w:sz w:val="22"/>
        </w:rPr>
        <w:t xml:space="preserve">Right to Object: </w:t>
      </w:r>
      <w:r>
        <w:rPr>
          <w:sz w:val="22"/>
        </w:rPr>
        <w:t>Individuals can object to how their data is being used</w:t>
      </w:r>
    </w:p>
    <w:p>
      <w:pPr>
        <w:spacing w:before="200" w:after="80"/>
      </w:pPr>
      <w:r>
        <w:rPr>
          <w:b/>
          <w:color w:val="1E40AF"/>
          <w:sz w:val="24"/>
        </w:rPr>
        <w:t>🚨 Data Breach — What To Do</w:t>
      </w:r>
    </w:p>
    <w:p>
      <w:pPr>
        <w:spacing w:after="60"/>
        <w:ind w:left="432"/>
      </w:pPr>
      <w:r>
        <w:rPr>
          <w:sz w:val="22"/>
        </w:rPr>
        <w:t>1. Identify and contain the breach immediately</w:t>
      </w:r>
    </w:p>
    <w:p>
      <w:pPr>
        <w:spacing w:after="60"/>
        <w:ind w:left="432"/>
      </w:pPr>
      <w:r>
        <w:rPr>
          <w:sz w:val="22"/>
        </w:rPr>
        <w:t>2. Report internally to your Data Protection Officer or manager</w:t>
      </w:r>
    </w:p>
    <w:p>
      <w:pPr>
        <w:spacing w:after="60"/>
        <w:ind w:left="432"/>
      </w:pPr>
      <w:r>
        <w:rPr>
          <w:sz w:val="22"/>
        </w:rPr>
        <w:t>3. Assess the risk to individuals affected</w:t>
      </w:r>
    </w:p>
    <w:p>
      <w:pPr>
        <w:spacing w:after="60"/>
        <w:ind w:left="432"/>
      </w:pPr>
      <w:r>
        <w:rPr>
          <w:sz w:val="22"/>
        </w:rPr>
        <w:t>4. Notify the ICO within 72 hours if required</w:t>
      </w:r>
    </w:p>
    <w:p>
      <w:pPr>
        <w:spacing w:after="60"/>
        <w:ind w:left="432"/>
      </w:pPr>
      <w:r>
        <w:rPr>
          <w:sz w:val="22"/>
        </w:rPr>
        <w:t>5. Document the breach in your breach register</w:t>
      </w:r>
    </w:p>
    <w:p>
      <w:pPr>
        <w:spacing w:before="200" w:after="80"/>
      </w:pPr>
      <w:r>
        <w:rPr>
          <w:b/>
          <w:color w:val="1E40AF"/>
          <w:sz w:val="24"/>
        </w:rPr>
        <w:t>✅ Key Takeaways</w:t>
      </w:r>
    </w:p>
    <w:p>
      <w:pPr>
        <w:spacing w:after="60"/>
        <w:ind w:left="432"/>
      </w:pPr>
      <w:r>
        <w:rPr>
          <w:sz w:val="22"/>
        </w:rPr>
        <w:t>• GDPR is not just a checkbox — it is a governance framework</w:t>
      </w:r>
    </w:p>
    <w:p>
      <w:pPr>
        <w:spacing w:after="60"/>
        <w:ind w:left="432"/>
      </w:pPr>
      <w:r>
        <w:rPr>
          <w:sz w:val="22"/>
        </w:rPr>
        <w:t>• Every employee who handles personal data has GDPR responsibilities</w:t>
      </w:r>
    </w:p>
    <w:p>
      <w:pPr>
        <w:spacing w:after="60"/>
        <w:ind w:left="432"/>
      </w:pPr>
      <w:r>
        <w:rPr>
          <w:sz w:val="22"/>
        </w:rPr>
        <w:t>• A 72-hour breach notification window is non-negotiable</w:t>
      </w:r>
    </w:p>
    <w:p>
      <w:r>
        <w:br w:type="page"/>
      </w:r>
    </w:p>
    <w:p>
      <w:pPr>
        <w:spacing w:before="320" w:after="120"/>
      </w:pPr>
      <w:r>
        <w:rPr>
          <w:b/>
          <w:color w:val="1A56DB"/>
          <w:sz w:val="28"/>
        </w:rPr>
        <w:t>📌 Module 4 — Data Quality &amp; Lifecycle</w:t>
      </w:r>
    </w:p>
    <w:p>
      <w:pPr>
        <w:spacing w:before="200" w:after="80"/>
      </w:pPr>
      <w:r>
        <w:rPr>
          <w:b/>
          <w:color w:val="1E40AF"/>
          <w:sz w:val="24"/>
        </w:rPr>
        <w:t>🎯 Learning Objectives</w:t>
      </w:r>
    </w:p>
    <w:p>
      <w:pPr>
        <w:spacing w:after="60"/>
        <w:ind w:left="432"/>
      </w:pPr>
      <w:r>
        <w:rPr>
          <w:sz w:val="22"/>
        </w:rPr>
        <w:t>• Understand the dimensions of data quality</w:t>
      </w:r>
    </w:p>
    <w:p>
      <w:pPr>
        <w:spacing w:after="60"/>
        <w:ind w:left="432"/>
      </w:pPr>
      <w:r>
        <w:rPr>
          <w:sz w:val="22"/>
        </w:rPr>
        <w:t>• Know the stages of the data lifecycle (CRUD-A)</w:t>
      </w:r>
    </w:p>
    <w:p>
      <w:pPr>
        <w:spacing w:after="60"/>
        <w:ind w:left="432"/>
      </w:pPr>
      <w:r>
        <w:rPr>
          <w:sz w:val="22"/>
        </w:rPr>
        <w:t>• Understand why data quality matters for compliance and decision-making</w:t>
      </w:r>
    </w:p>
    <w:p>
      <w:pPr>
        <w:spacing w:before="200" w:after="80"/>
      </w:pPr>
      <w:r>
        <w:rPr>
          <w:b/>
          <w:color w:val="1E40AF"/>
          <w:sz w:val="24"/>
        </w:rPr>
        <w:t>📖 The 6 Dimensions of Data Quality</w:t>
      </w:r>
    </w:p>
    <w:p>
      <w:pPr>
        <w:spacing w:after="60"/>
        <w:ind w:left="432"/>
      </w:pPr>
      <w:r>
        <w:rPr>
          <w:b/>
          <w:sz w:val="22"/>
        </w:rPr>
        <w:t xml:space="preserve">Accuracy: </w:t>
      </w:r>
      <w:r>
        <w:rPr>
          <w:sz w:val="22"/>
        </w:rPr>
        <w:t>Is the data correct and free from errors?</w:t>
      </w:r>
    </w:p>
    <w:p>
      <w:pPr>
        <w:spacing w:after="60"/>
        <w:ind w:left="432"/>
      </w:pPr>
      <w:r>
        <w:rPr>
          <w:b/>
          <w:sz w:val="22"/>
        </w:rPr>
        <w:t xml:space="preserve">Completeness: </w:t>
      </w:r>
      <w:r>
        <w:rPr>
          <w:sz w:val="22"/>
        </w:rPr>
        <w:t>Is all required data present with no missing fields?</w:t>
      </w:r>
    </w:p>
    <w:p>
      <w:pPr>
        <w:spacing w:after="60"/>
        <w:ind w:left="432"/>
      </w:pPr>
      <w:r>
        <w:rPr>
          <w:b/>
          <w:sz w:val="22"/>
        </w:rPr>
        <w:t xml:space="preserve">Consistency: </w:t>
      </w:r>
      <w:r>
        <w:rPr>
          <w:sz w:val="22"/>
        </w:rPr>
        <w:t>Is the data the same across all systems and sources?</w:t>
      </w:r>
    </w:p>
    <w:p>
      <w:pPr>
        <w:spacing w:after="60"/>
        <w:ind w:left="432"/>
      </w:pPr>
      <w:r>
        <w:rPr>
          <w:b/>
          <w:sz w:val="22"/>
        </w:rPr>
        <w:t xml:space="preserve">Timeliness: </w:t>
      </w:r>
      <w:r>
        <w:rPr>
          <w:sz w:val="22"/>
        </w:rPr>
        <w:t>Is the data up to date and available when needed?</w:t>
      </w:r>
    </w:p>
    <w:p>
      <w:pPr>
        <w:spacing w:after="60"/>
        <w:ind w:left="432"/>
      </w:pPr>
      <w:r>
        <w:rPr>
          <w:b/>
          <w:sz w:val="22"/>
        </w:rPr>
        <w:t xml:space="preserve">Validity: </w:t>
      </w:r>
      <w:r>
        <w:rPr>
          <w:sz w:val="22"/>
        </w:rPr>
        <w:t>Does the data conform to defined formats and rules?</w:t>
      </w:r>
    </w:p>
    <w:p>
      <w:pPr>
        <w:spacing w:after="60"/>
        <w:ind w:left="432"/>
      </w:pPr>
      <w:r>
        <w:rPr>
          <w:b/>
          <w:sz w:val="22"/>
        </w:rPr>
        <w:t xml:space="preserve">Uniqueness: </w:t>
      </w:r>
      <w:r>
        <w:rPr>
          <w:sz w:val="22"/>
        </w:rPr>
        <w:t>Are there duplicate records that need to be resolved?</w:t>
      </w:r>
    </w:p>
    <w:p>
      <w:pPr>
        <w:spacing w:before="200" w:after="80"/>
      </w:pPr>
      <w:r>
        <w:rPr>
          <w:b/>
          <w:color w:val="1E40AF"/>
          <w:sz w:val="24"/>
        </w:rPr>
        <w:t>🔄 The Data Lifecycle — CRUD-A</w:t>
      </w:r>
    </w:p>
    <w:p>
      <w:pPr>
        <w:spacing w:after="60"/>
        <w:ind w:left="432"/>
      </w:pPr>
      <w:r>
        <w:rPr>
          <w:b/>
          <w:sz w:val="22"/>
        </w:rPr>
        <w:t xml:space="preserve">Create: </w:t>
      </w:r>
      <w:r>
        <w:rPr>
          <w:sz w:val="22"/>
        </w:rPr>
        <w:t>Data is generated, collected or entered into a system</w:t>
      </w:r>
    </w:p>
    <w:p>
      <w:pPr>
        <w:spacing w:after="60"/>
        <w:ind w:left="432"/>
      </w:pPr>
      <w:r>
        <w:rPr>
          <w:b/>
          <w:sz w:val="22"/>
        </w:rPr>
        <w:t xml:space="preserve">Read: </w:t>
      </w:r>
      <w:r>
        <w:rPr>
          <w:sz w:val="22"/>
        </w:rPr>
        <w:t>Data is accessed, viewed and used for decision-making</w:t>
      </w:r>
    </w:p>
    <w:p>
      <w:pPr>
        <w:spacing w:after="60"/>
        <w:ind w:left="432"/>
      </w:pPr>
      <w:r>
        <w:rPr>
          <w:b/>
          <w:sz w:val="22"/>
        </w:rPr>
        <w:t xml:space="preserve">Update: </w:t>
      </w:r>
      <w:r>
        <w:rPr>
          <w:sz w:val="22"/>
        </w:rPr>
        <w:t>Data is modified, corrected or enriched</w:t>
      </w:r>
    </w:p>
    <w:p>
      <w:pPr>
        <w:spacing w:after="60"/>
        <w:ind w:left="432"/>
      </w:pPr>
      <w:r>
        <w:rPr>
          <w:b/>
          <w:sz w:val="22"/>
        </w:rPr>
        <w:t xml:space="preserve">Delete: </w:t>
      </w:r>
      <w:r>
        <w:rPr>
          <w:sz w:val="22"/>
        </w:rPr>
        <w:t>Data is removed when no longer needed or legally required to be deleted</w:t>
      </w:r>
    </w:p>
    <w:p>
      <w:pPr>
        <w:spacing w:after="60"/>
        <w:ind w:left="432"/>
      </w:pPr>
      <w:r>
        <w:rPr>
          <w:b/>
          <w:sz w:val="22"/>
        </w:rPr>
        <w:t xml:space="preserve">Archive: </w:t>
      </w:r>
      <w:r>
        <w:rPr>
          <w:sz w:val="22"/>
        </w:rPr>
        <w:t>Data is stored securely for future reference or regulatory requirements</w:t>
      </w:r>
    </w:p>
    <w:p>
      <w:pPr>
        <w:spacing w:before="200" w:after="80"/>
      </w:pPr>
      <w:r>
        <w:rPr>
          <w:b/>
          <w:color w:val="1E40AF"/>
          <w:sz w:val="24"/>
        </w:rPr>
        <w:t>🌍 Real-World Example</w:t>
      </w:r>
    </w:p>
    <w:p>
      <w:pPr>
        <w:spacing w:after="80"/>
      </w:pPr>
      <w:r>
        <w:rPr>
          <w:sz w:val="22"/>
        </w:rPr>
        <w:t>A client onboards with an energy company. Their data is Created (onboarding form), Read (billing team), Updated (address change), and eventually Archived (contract ends) or Deleted (retention period expires). Managing this lifecycle correctly ensures GDPR compliance and audit readiness at every stage.</w:t>
      </w:r>
    </w:p>
    <w:p>
      <w:pPr>
        <w:spacing w:before="200" w:after="80"/>
      </w:pPr>
      <w:r>
        <w:rPr>
          <w:b/>
          <w:color w:val="1E40AF"/>
          <w:sz w:val="24"/>
        </w:rPr>
        <w:t>✅ Key Takeaways</w:t>
      </w:r>
    </w:p>
    <w:p>
      <w:pPr>
        <w:spacing w:after="60"/>
        <w:ind w:left="432"/>
      </w:pPr>
      <w:r>
        <w:rPr>
          <w:sz w:val="22"/>
        </w:rPr>
        <w:t>• Poor data quality costs organisations time, money and regulatory fines</w:t>
      </w:r>
    </w:p>
    <w:p>
      <w:pPr>
        <w:spacing w:after="60"/>
        <w:ind w:left="432"/>
      </w:pPr>
      <w:r>
        <w:rPr>
          <w:sz w:val="22"/>
        </w:rPr>
        <w:t>• Every stage of the data lifecycle carries governance responsibilities</w:t>
      </w:r>
    </w:p>
    <w:p>
      <w:pPr>
        <w:spacing w:after="60"/>
        <w:ind w:left="432"/>
      </w:pPr>
      <w:r>
        <w:rPr>
          <w:sz w:val="22"/>
        </w:rPr>
        <w:t>• Data that is no longer needed must be securely deleted or archived</w:t>
      </w:r>
    </w:p>
    <w:p>
      <w:r>
        <w:br w:type="page"/>
      </w:r>
    </w:p>
    <w:p>
      <w:pPr>
        <w:spacing w:before="320" w:after="120"/>
      </w:pPr>
      <w:r>
        <w:rPr>
          <w:b/>
          <w:color w:val="1A56DB"/>
          <w:sz w:val="28"/>
        </w:rPr>
        <w:t>📌 Module 5 — Records Management &amp; Audit Readiness</w:t>
      </w:r>
    </w:p>
    <w:p>
      <w:pPr>
        <w:spacing w:before="200" w:after="80"/>
      </w:pPr>
      <w:r>
        <w:rPr>
          <w:b/>
          <w:color w:val="1E40AF"/>
          <w:sz w:val="24"/>
        </w:rPr>
        <w:t>🎯 Learning Objectives</w:t>
      </w:r>
    </w:p>
    <w:p>
      <w:pPr>
        <w:spacing w:after="60"/>
        <w:ind w:left="432"/>
      </w:pPr>
      <w:r>
        <w:rPr>
          <w:sz w:val="22"/>
        </w:rPr>
        <w:t>• Understand what records management is and why it matters</w:t>
      </w:r>
    </w:p>
    <w:p>
      <w:pPr>
        <w:spacing w:after="60"/>
        <w:ind w:left="432"/>
      </w:pPr>
      <w:r>
        <w:rPr>
          <w:sz w:val="22"/>
        </w:rPr>
        <w:t>• Know how to maintain audit-ready records</w:t>
      </w:r>
    </w:p>
    <w:p>
      <w:pPr>
        <w:spacing w:after="60"/>
        <w:ind w:left="432"/>
      </w:pPr>
      <w:r>
        <w:rPr>
          <w:sz w:val="22"/>
        </w:rPr>
        <w:t>• Understand retention schedules and secure disposal</w:t>
      </w:r>
    </w:p>
    <w:p>
      <w:pPr>
        <w:spacing w:before="200" w:after="80"/>
      </w:pPr>
      <w:r>
        <w:rPr>
          <w:b/>
          <w:color w:val="1E40AF"/>
          <w:sz w:val="24"/>
        </w:rPr>
        <w:t>📖 Key Concepts</w:t>
      </w:r>
    </w:p>
    <w:p>
      <w:pPr>
        <w:spacing w:after="80"/>
      </w:pPr>
      <w:r>
        <w:rPr>
          <w:sz w:val="22"/>
        </w:rPr>
        <w:t>Records Management is the systematic control of an organisation's records — from creation and use through to archiving and disposal. It ensures that the right information is available to the right people at the right time — and that information that should no longer exist is securely destroyed.</w:t>
      </w:r>
    </w:p>
    <w:p/>
    <w:p>
      <w:pPr>
        <w:spacing w:after="60"/>
        <w:ind w:left="432"/>
      </w:pPr>
      <w:r>
        <w:rPr>
          <w:b/>
          <w:sz w:val="22"/>
        </w:rPr>
        <w:t xml:space="preserve">Retention Schedule: </w:t>
      </w:r>
      <w:r>
        <w:rPr>
          <w:sz w:val="22"/>
        </w:rPr>
        <w:t>A policy defining how long different types of records must be kept before archiving or deletion</w:t>
      </w:r>
    </w:p>
    <w:p>
      <w:pPr>
        <w:spacing w:after="60"/>
        <w:ind w:left="432"/>
      </w:pPr>
      <w:r>
        <w:rPr>
          <w:b/>
          <w:sz w:val="22"/>
        </w:rPr>
        <w:t xml:space="preserve">Audit Trail: </w:t>
      </w:r>
      <w:r>
        <w:rPr>
          <w:sz w:val="22"/>
        </w:rPr>
        <w:t>A chronological record of all activities and changes made to data — essential for regulatory compliance</w:t>
      </w:r>
    </w:p>
    <w:p>
      <w:pPr>
        <w:spacing w:after="60"/>
        <w:ind w:left="432"/>
      </w:pPr>
      <w:r>
        <w:rPr>
          <w:b/>
          <w:sz w:val="22"/>
        </w:rPr>
        <w:t xml:space="preserve">Secure Disposal: </w:t>
      </w:r>
      <w:r>
        <w:rPr>
          <w:sz w:val="22"/>
        </w:rPr>
        <w:t>The process of permanently and securely destroying records that have reached the end of their retention period</w:t>
      </w:r>
    </w:p>
    <w:p>
      <w:pPr>
        <w:spacing w:after="60"/>
        <w:ind w:left="432"/>
      </w:pPr>
      <w:r>
        <w:rPr>
          <w:b/>
          <w:sz w:val="22"/>
        </w:rPr>
        <w:t xml:space="preserve">Business Continuity: </w:t>
      </w:r>
      <w:r>
        <w:rPr>
          <w:sz w:val="22"/>
        </w:rPr>
        <w:t>Ensuring critical records are backed up and accessible in the event of a system failure or disaster</w:t>
      </w:r>
    </w:p>
    <w:p>
      <w:pPr>
        <w:spacing w:before="200" w:after="80"/>
      </w:pPr>
      <w:r>
        <w:rPr>
          <w:b/>
          <w:color w:val="1E40AF"/>
          <w:sz w:val="24"/>
        </w:rPr>
        <w:t>📋 Audit Readiness Checklist</w:t>
      </w:r>
    </w:p>
    <w:p>
      <w:pPr>
        <w:spacing w:after="60"/>
        <w:ind w:left="432"/>
      </w:pPr>
      <w:r>
        <w:rPr>
          <w:sz w:val="22"/>
        </w:rPr>
        <w:t>• ✅ All records are stored in a designated, secure location</w:t>
      </w:r>
    </w:p>
    <w:p>
      <w:pPr>
        <w:spacing w:after="60"/>
        <w:ind w:left="432"/>
      </w:pPr>
      <w:r>
        <w:rPr>
          <w:sz w:val="22"/>
        </w:rPr>
        <w:t>• ✅ A retention schedule is documented and followed</w:t>
      </w:r>
    </w:p>
    <w:p>
      <w:pPr>
        <w:spacing w:after="60"/>
        <w:ind w:left="432"/>
      </w:pPr>
      <w:r>
        <w:rPr>
          <w:sz w:val="22"/>
        </w:rPr>
        <w:t>• ✅ Access to sensitive records is restricted and logged</w:t>
      </w:r>
    </w:p>
    <w:p>
      <w:pPr>
        <w:spacing w:after="60"/>
        <w:ind w:left="432"/>
      </w:pPr>
      <w:r>
        <w:rPr>
          <w:sz w:val="22"/>
        </w:rPr>
        <w:t>• ✅ All data processing activities are documented</w:t>
      </w:r>
    </w:p>
    <w:p>
      <w:pPr>
        <w:spacing w:after="60"/>
        <w:ind w:left="432"/>
      </w:pPr>
      <w:r>
        <w:rPr>
          <w:sz w:val="22"/>
        </w:rPr>
        <w:t>• ✅ Data breaches are recorded in a breach register</w:t>
      </w:r>
    </w:p>
    <w:p>
      <w:pPr>
        <w:spacing w:after="60"/>
        <w:ind w:left="432"/>
      </w:pPr>
      <w:r>
        <w:rPr>
          <w:sz w:val="22"/>
        </w:rPr>
        <w:t>• ✅ Staff have received data awareness training</w:t>
      </w:r>
    </w:p>
    <w:p>
      <w:pPr>
        <w:spacing w:after="60"/>
        <w:ind w:left="432"/>
      </w:pPr>
      <w:r>
        <w:rPr>
          <w:sz w:val="22"/>
        </w:rPr>
        <w:t>• ✅ Third party data processors have signed Data Processing Agreements</w:t>
      </w:r>
    </w:p>
    <w:p>
      <w:pPr>
        <w:spacing w:before="200" w:after="80"/>
      </w:pPr>
      <w:r>
        <w:rPr>
          <w:b/>
          <w:color w:val="1E40AF"/>
          <w:sz w:val="24"/>
        </w:rPr>
        <w:t>🌍 Real-World Example</w:t>
      </w:r>
    </w:p>
    <w:p>
      <w:pPr>
        <w:spacing w:after="80"/>
      </w:pPr>
      <w:r>
        <w:rPr>
          <w:sz w:val="22"/>
        </w:rPr>
        <w:t>A law firm is subject to a regulatory audit. Because they have maintained a clear retention schedule, a documented audit trail, and restricted access controls — they pass the audit in hours rather than days. Organisations without these foundations face significant fines, reputational damage, and operational disruption.</w:t>
      </w:r>
    </w:p>
    <w:p>
      <w:pPr>
        <w:spacing w:before="200" w:after="80"/>
      </w:pPr>
      <w:r>
        <w:rPr>
          <w:b/>
          <w:color w:val="1E40AF"/>
          <w:sz w:val="24"/>
        </w:rPr>
        <w:t>✅ Key Takeaways</w:t>
      </w:r>
    </w:p>
    <w:p>
      <w:pPr>
        <w:spacing w:after="60"/>
        <w:ind w:left="432"/>
      </w:pPr>
      <w:r>
        <w:rPr>
          <w:sz w:val="22"/>
        </w:rPr>
        <w:t>• Records management is the backbone of audit readiness</w:t>
      </w:r>
    </w:p>
    <w:p>
      <w:pPr>
        <w:spacing w:after="60"/>
        <w:ind w:left="432"/>
      </w:pPr>
      <w:r>
        <w:rPr>
          <w:sz w:val="22"/>
        </w:rPr>
        <w:t>• A retention schedule is not optional — it is a regulatory requirement</w:t>
      </w:r>
    </w:p>
    <w:p>
      <w:pPr>
        <w:spacing w:after="60"/>
        <w:ind w:left="432"/>
      </w:pPr>
      <w:r>
        <w:rPr>
          <w:sz w:val="22"/>
        </w:rPr>
        <w:t>• Secure disposal is as important as secure storage</w:t>
      </w:r>
    </w:p>
    <w:p>
      <w:r>
        <w:br w:type="page"/>
      </w:r>
    </w:p>
    <w:p>
      <w:pPr>
        <w:spacing w:before="320" w:after="120"/>
      </w:pPr>
      <w:r>
        <w:rPr>
          <w:b/>
          <w:color w:val="1A56DB"/>
          <w:sz w:val="28"/>
        </w:rPr>
        <w:t>🏁 Conclusion — Your Next Steps</w:t>
      </w:r>
    </w:p>
    <w:p>
      <w:pPr>
        <w:spacing w:after="80"/>
      </w:pPr>
      <w:r>
        <w:rPr>
          <w:sz w:val="22"/>
        </w:rPr>
        <w:t>Congratulations on completing the Miz Kas Data Awareness &amp; Literacy Training Guide! You now have a solid foundation in the key principles of data governance, GDPR, data quality, and records management.</w:t>
      </w:r>
    </w:p>
    <w:p/>
    <w:p>
      <w:pPr>
        <w:spacing w:after="80"/>
      </w:pPr>
      <w:r>
        <w:rPr>
          <w:sz w:val="22"/>
        </w:rPr>
        <w:t>Here are your recommended next steps:</w:t>
      </w:r>
    </w:p>
    <w:p/>
    <w:p>
      <w:pPr>
        <w:spacing w:after="60"/>
        <w:ind w:left="432"/>
      </w:pPr>
      <w:r>
        <w:rPr>
          <w:sz w:val="22"/>
        </w:rPr>
        <w:t>1. Complete the Data Literacy Assessment Quiz to measure your knowledge</w:t>
      </w:r>
    </w:p>
    <w:p>
      <w:pPr>
        <w:spacing w:after="60"/>
        <w:ind w:left="432"/>
      </w:pPr>
      <w:r>
        <w:rPr>
          <w:sz w:val="22"/>
        </w:rPr>
        <w:t>2. Apply the GDPR Awareness Checklist to your organisation's current practices</w:t>
      </w:r>
    </w:p>
    <w:p>
      <w:pPr>
        <w:spacing w:after="60"/>
        <w:ind w:left="432"/>
      </w:pPr>
      <w:r>
        <w:rPr>
          <w:sz w:val="22"/>
        </w:rPr>
        <w:t>3. Reference the Data Governance Glossary whenever you encounter unfamiliar terms</w:t>
      </w:r>
    </w:p>
    <w:p>
      <w:pPr>
        <w:spacing w:after="60"/>
        <w:ind w:left="432"/>
      </w:pPr>
      <w:r>
        <w:rPr>
          <w:sz w:val="22"/>
        </w:rPr>
        <w:t>4. Share this guide with your team to build a data-literate culture</w:t>
      </w:r>
    </w:p>
    <w:p>
      <w:pPr>
        <w:spacing w:after="60"/>
        <w:ind w:left="432"/>
      </w:pPr>
      <w:r>
        <w:rPr>
          <w:sz w:val="22"/>
        </w:rPr>
        <w:t>5. Connect with Miz Kas on LinkedIn for ongoing data governance insights</w:t>
      </w:r>
    </w:p>
    <w:p/>
    <w:p>
      <w:pPr>
        <w:spacing w:after="120"/>
        <w:ind w:left="432"/>
      </w:pPr>
      <w:r>
        <w:rPr>
          <w:i/>
          <w:color w:val="166534"/>
          <w:sz w:val="20"/>
        </w:rPr>
        <w:t>💡 "Data governance is not a destination — it is a continuous journey. The organisations that treat data as a strategic asset will always outperform those that don't." — Miz Kas</w:t>
      </w:r>
    </w:p>
    <w:p/>
    <w:p/>
    <w:p>
      <w:pPr>
        <w:jc w:val="center"/>
      </w:pPr>
      <w:r>
        <w:rPr>
          <w:color w:val="6B7280"/>
          <w:sz w:val="22"/>
        </w:rPr>
        <w:t>─────────────────────────────────</w:t>
      </w:r>
    </w:p>
    <w:p>
      <w:pPr>
        <w:jc w:val="center"/>
      </w:pPr>
      <w:r>
        <w:rPr>
          <w:color w:val="1A56DB"/>
          <w:sz w:val="20"/>
        </w:rPr>
        <w:t>© Miz Kas — Cassandra Emokpae</w:t>
      </w:r>
    </w:p>
    <w:p>
      <w:pPr>
        <w:jc w:val="center"/>
      </w:pPr>
      <w:r>
        <w:rPr>
          <w:color w:val="6B7280"/>
          <w:sz w:val="20"/>
        </w:rPr>
        <w:t>Data Governance &amp; Compliance Specialist | Qualified Solicitor (England &amp; Wales)</w:t>
      </w:r>
    </w:p>
    <w:p>
      <w:pPr>
        <w:jc w:val="center"/>
      </w:pPr>
      <w:r>
        <w:rPr>
          <w:color w:val="6B7280"/>
          <w:sz w:val="20"/>
        </w:rPr>
        <w:t>casemok@yahoo.com | linkedin.com/in/cassandra-emokpae-1610a217</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