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69" w:rsidRDefault="00AC44C3">
      <w:pPr>
        <w:pStyle w:val="Title"/>
      </w:pPr>
      <w:r>
        <w:t>Course Project Part1</w:t>
      </w:r>
    </w:p>
    <w:p w:rsidR="007F3069" w:rsidRDefault="00AC44C3">
      <w:pPr>
        <w:pStyle w:val="Author"/>
      </w:pPr>
      <w:r>
        <w:t>Casey645</w:t>
      </w:r>
    </w:p>
    <w:p w:rsidR="007F3069" w:rsidRDefault="00AC44C3">
      <w:pPr>
        <w:pStyle w:val="Date"/>
      </w:pPr>
      <w:r>
        <w:t>March 6, 2016</w:t>
      </w:r>
    </w:p>
    <w:p w:rsidR="007F3069" w:rsidRDefault="00AC44C3">
      <w:pPr>
        <w:pStyle w:val="Heading1"/>
      </w:pPr>
      <w:bookmarkStart w:id="0" w:name="part-1-simulation-exercise"/>
      <w:bookmarkEnd w:id="0"/>
      <w:r>
        <w:t>Part 1-Simulation Exercise</w:t>
      </w:r>
    </w:p>
    <w:p w:rsidR="007F3069" w:rsidRDefault="00AC44C3">
      <w:pPr>
        <w:pStyle w:val="Heading2"/>
      </w:pPr>
      <w:bookmarkStart w:id="1" w:name="simulations"/>
      <w:bookmarkEnd w:id="1"/>
      <w:r>
        <w:t>Simulations</w:t>
      </w:r>
    </w:p>
    <w:p w:rsidR="007F3069" w:rsidRDefault="00AC44C3">
      <w:r>
        <w:t xml:space="preserve">The exponential distribution can be simulated in R with rexp(n, lambda) where lambda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is the rate parameter. The mean of exponential distribution is </w:t>
      </w:r>
      <m:oMath>
        <m:r>
          <m:rPr>
            <m:sty m:val="p"/>
          </m:rPr>
          <w:rPr>
            <w:rFonts w:ascii="Cambria Math" w:hAnsi="Cambria Math"/>
          </w:rPr>
          <m:t>1/λ</m:t>
        </m:r>
      </m:oMath>
      <w:r>
        <w:t xml:space="preserve"> </w:t>
      </w:r>
      <w:r>
        <w:t xml:space="preserve">and the standard deviation is also </w:t>
      </w:r>
      <m:oMath>
        <m:r>
          <m:rPr>
            <m:sty m:val="p"/>
          </m:rPr>
          <w:rPr>
            <w:rFonts w:ascii="Cambria Math" w:hAnsi="Cambria Math"/>
          </w:rPr>
          <m:t>1/λ</m:t>
        </m:r>
      </m:oMath>
      <w:r>
        <w:t xml:space="preserve">. For this simulation, we set </w:t>
      </w:r>
      <m:oMath>
        <m:r>
          <m:rPr>
            <m:sty m:val="p"/>
          </m:rPr>
          <w:rPr>
            <w:rFonts w:ascii="Cambria Math" w:hAnsi="Cambria Math"/>
          </w:rPr>
          <m:t>λ=0.2</m:t>
        </m:r>
      </m:oMath>
      <w:r>
        <w:t xml:space="preserve">. In this simulation, we investigate the distribution of averages of 40 numbers sampled from exponential distribution with </w:t>
      </w:r>
      <m:oMath>
        <m:r>
          <m:rPr>
            <m:sty m:val="p"/>
          </m:rPr>
          <w:rPr>
            <w:rFonts w:ascii="Cambria Math" w:hAnsi="Cambria Math"/>
          </w:rPr>
          <m:t>λ=0.2</m:t>
        </m:r>
      </m:oMath>
      <w:r>
        <w:t>.</w:t>
      </w:r>
    </w:p>
    <w:p w:rsidR="007F3069" w:rsidRDefault="00AC44C3">
      <w:r>
        <w:t xml:space="preserve">Lets start by doing a thousand simulated averages of </w:t>
      </w:r>
      <w:r>
        <w:t>40 exponential numbers.</w:t>
      </w:r>
    </w:p>
    <w:p w:rsidR="007F3069" w:rsidRDefault="00AC44C3">
      <w:pPr>
        <w:pStyle w:val="SourceCode"/>
      </w:pPr>
      <w:r>
        <w:rPr>
          <w:rStyle w:val="VerbatimChar"/>
        </w:rPr>
        <w:t>#Set seed</w:t>
      </w:r>
      <w:r>
        <w:br/>
      </w:r>
      <w:r>
        <w:rPr>
          <w:rStyle w:val="VerbatimChar"/>
        </w:rPr>
        <w:t>set.seed(3)</w:t>
      </w:r>
      <w:r>
        <w:br/>
      </w:r>
      <w:r>
        <w:rPr>
          <w:rStyle w:val="VerbatimChar"/>
        </w:rPr>
        <w:t>lambda &lt;- 0.2</w:t>
      </w:r>
      <w:r>
        <w:br/>
      </w:r>
      <w:r>
        <w:rPr>
          <w:rStyle w:val="VerbatimChar"/>
        </w:rPr>
        <w:t xml:space="preserve">#We perform 1000 simulations with 40 samples </w:t>
      </w:r>
      <w:r>
        <w:br/>
      </w:r>
      <w:r>
        <w:rPr>
          <w:rStyle w:val="VerbatimChar"/>
        </w:rPr>
        <w:t>sample_size &lt;- 40</w:t>
      </w:r>
      <w:r>
        <w:br/>
      </w:r>
      <w:r>
        <w:rPr>
          <w:rStyle w:val="VerbatimChar"/>
        </w:rPr>
        <w:t>simulations &lt;- 1000</w:t>
      </w:r>
      <w:r>
        <w:br/>
      </w:r>
      <w:r>
        <w:br/>
      </w:r>
      <w:r>
        <w:rPr>
          <w:rStyle w:val="VerbatimChar"/>
        </w:rPr>
        <w:t>#Lets do 1000 simulations</w:t>
      </w:r>
      <w:r>
        <w:br/>
      </w:r>
      <w:r>
        <w:rPr>
          <w:rStyle w:val="VerbatimChar"/>
        </w:rPr>
        <w:t>simulated_exponentials &lt;- matrix(rexp(simulations*sample_size, rate=lambda), simulati</w:t>
      </w:r>
      <w:r>
        <w:rPr>
          <w:rStyle w:val="VerbatimChar"/>
        </w:rPr>
        <w:t>ons, sample_size)</w:t>
      </w:r>
      <w:r>
        <w:br/>
      </w:r>
      <w:r>
        <w:rPr>
          <w:rStyle w:val="VerbatimChar"/>
        </w:rPr>
        <w:t>#Averages of 40 exponentials</w:t>
      </w:r>
      <w:r>
        <w:br/>
      </w:r>
      <w:r>
        <w:rPr>
          <w:rStyle w:val="VerbatimChar"/>
        </w:rPr>
        <w:t>row_means &lt;- rowMeans(simulated_exponentials)</w:t>
      </w:r>
    </w:p>
    <w:p w:rsidR="007F3069" w:rsidRDefault="00AC44C3">
      <w:pPr>
        <w:pStyle w:val="Heading2"/>
      </w:pPr>
      <w:bookmarkStart w:id="2" w:name="results"/>
      <w:bookmarkEnd w:id="2"/>
      <w:r>
        <w:t>Results</w:t>
      </w:r>
    </w:p>
    <w:p w:rsidR="007F3069" w:rsidRDefault="00AC44C3">
      <w:pPr>
        <w:pStyle w:val="Heading3"/>
      </w:pPr>
      <w:bookmarkStart w:id="3" w:name="show-where-the-discribution-is-centered-"/>
      <w:bookmarkEnd w:id="3"/>
      <w:r>
        <w:t>1.Show where the discribution is centered, and compare to the theotretical center of distribution.</w:t>
      </w:r>
    </w:p>
    <w:p w:rsidR="007F3069" w:rsidRDefault="00AC44C3">
      <w:pPr>
        <w:pStyle w:val="SourceCode"/>
      </w:pPr>
      <w:r>
        <w:rPr>
          <w:rStyle w:val="VerbatimChar"/>
        </w:rPr>
        <w:t>#mean of distribution of averages of 40 exponentials</w:t>
      </w:r>
      <w:r>
        <w:br/>
      </w:r>
      <w:r>
        <w:rPr>
          <w:rStyle w:val="VerbatimChar"/>
        </w:rPr>
        <w:t>mea</w:t>
      </w:r>
      <w:r>
        <w:rPr>
          <w:rStyle w:val="VerbatimChar"/>
        </w:rPr>
        <w:t>n(row_means)</w:t>
      </w:r>
    </w:p>
    <w:p w:rsidR="007F3069" w:rsidRDefault="00AC44C3">
      <w:pPr>
        <w:pStyle w:val="SourceCode"/>
      </w:pPr>
      <w:r>
        <w:rPr>
          <w:rStyle w:val="VerbatimChar"/>
        </w:rPr>
        <w:t>##[1] 4.98662</w:t>
      </w:r>
    </w:p>
    <w:p w:rsidR="007F3069" w:rsidRDefault="00AC44C3">
      <w:pPr>
        <w:pStyle w:val="SourceCode"/>
      </w:pPr>
      <w:r>
        <w:rPr>
          <w:rStyle w:val="VerbatimChar"/>
        </w:rPr>
        <w:t>#mean from analytical expression</w:t>
      </w:r>
      <w:r>
        <w:br/>
      </w:r>
      <w:r>
        <w:rPr>
          <w:rStyle w:val="VerbatimChar"/>
        </w:rPr>
        <w:t>1/lambda</w:t>
      </w:r>
    </w:p>
    <w:p w:rsidR="007F3069" w:rsidRDefault="00AC44C3">
      <w:pPr>
        <w:pStyle w:val="SourceCode"/>
      </w:pPr>
      <w:r>
        <w:rPr>
          <w:rStyle w:val="VerbatimChar"/>
        </w:rPr>
        <w:t>##[1] 5</w:t>
      </w:r>
    </w:p>
    <w:p w:rsidR="007F3069" w:rsidRDefault="00AC44C3">
      <w:r>
        <w:t>The distribution of sample means - shown below:</w:t>
      </w:r>
    </w:p>
    <w:p w:rsidR="00AC44C3" w:rsidRDefault="00AC44C3">
      <w:r>
        <w:rPr>
          <w:noProof/>
        </w:rPr>
        <w:lastRenderedPageBreak/>
        <w:drawing>
          <wp:inline distT="0" distB="0" distL="0" distR="0">
            <wp:extent cx="5943600" cy="4125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69" w:rsidRDefault="00AC44C3">
      <w:r>
        <w:t xml:space="preserve">Conclusion - the distribution of averages of 40 exponentials is centered at r </w:t>
      </w:r>
      <w:proofErr w:type="gramStart"/>
      <w:r>
        <w:t>mean(</w:t>
      </w:r>
      <w:proofErr w:type="gramEnd"/>
      <w:r>
        <w:t xml:space="preserve">row_means) and the same is close to the theoretical center of the distribution, which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t xml:space="preserve"> = r 1/lambda.</w:t>
      </w:r>
    </w:p>
    <w:p w:rsidR="007F3069" w:rsidRDefault="00AC44C3">
      <w:pPr>
        <w:pStyle w:val="Heading3"/>
      </w:pPr>
      <w:bookmarkStart w:id="4" w:name="show-how-variable-it-is-and-compare-it-t"/>
      <w:bookmarkEnd w:id="4"/>
      <w:r>
        <w:t>2.Show how variable it is and compare it to the theoretical variance of the distribution.</w:t>
      </w:r>
    </w:p>
    <w:p w:rsidR="007F3069" w:rsidRDefault="00AC44C3">
      <w:pPr>
        <w:pStyle w:val="SourceCode"/>
      </w:pPr>
      <w:r>
        <w:rPr>
          <w:rStyle w:val="VerbatimChar"/>
        </w:rPr>
        <w:t>#standard deviation of distribution of averages of 40 exponentials</w:t>
      </w:r>
      <w:r>
        <w:br/>
      </w:r>
      <w:r>
        <w:rPr>
          <w:rStyle w:val="VerbatimChar"/>
        </w:rPr>
        <w:t>sd(row_means)</w:t>
      </w:r>
    </w:p>
    <w:p w:rsidR="007F3069" w:rsidRDefault="00AC44C3">
      <w:pPr>
        <w:pStyle w:val="SourceCode"/>
      </w:pPr>
      <w:r>
        <w:rPr>
          <w:rStyle w:val="VerbatimChar"/>
        </w:rPr>
        <w:t>##[1] 0.791</w:t>
      </w:r>
    </w:p>
    <w:p w:rsidR="007F3069" w:rsidRDefault="00AC44C3">
      <w:pPr>
        <w:pStyle w:val="SourceCode"/>
      </w:pPr>
      <w:r>
        <w:rPr>
          <w:rStyle w:val="VerbatimChar"/>
        </w:rPr>
        <w:t>#standard deviation from analytical expression</w:t>
      </w:r>
      <w:r>
        <w:br/>
      </w:r>
      <w:r>
        <w:rPr>
          <w:rStyle w:val="VerbatimChar"/>
        </w:rPr>
        <w:t>(1/lambda)/sqrt(sample_siz</w:t>
      </w:r>
      <w:r>
        <w:rPr>
          <w:rStyle w:val="VerbatimChar"/>
        </w:rPr>
        <w:t>e)</w:t>
      </w:r>
    </w:p>
    <w:p w:rsidR="007F3069" w:rsidRDefault="00AC44C3">
      <w:pPr>
        <w:pStyle w:val="SourceCode"/>
      </w:pPr>
      <w:r>
        <w:rPr>
          <w:rStyle w:val="VerbatimChar"/>
        </w:rPr>
        <w:t>##[1] 0.7906</w:t>
      </w:r>
    </w:p>
    <w:p w:rsidR="007F3069" w:rsidRDefault="00AC44C3">
      <w:pPr>
        <w:pStyle w:val="SourceCode"/>
      </w:pPr>
      <w:r>
        <w:rPr>
          <w:rStyle w:val="VerbatimChar"/>
        </w:rPr>
        <w:t>#Variance of the sample mean</w:t>
      </w:r>
      <w:r>
        <w:br/>
      </w:r>
      <w:r>
        <w:rPr>
          <w:rStyle w:val="VerbatimChar"/>
        </w:rPr>
        <w:t>var(row_means)</w:t>
      </w:r>
    </w:p>
    <w:p w:rsidR="007F3069" w:rsidRDefault="00AC44C3">
      <w:pPr>
        <w:pStyle w:val="SourceCode"/>
      </w:pPr>
      <w:r>
        <w:rPr>
          <w:rStyle w:val="VerbatimChar"/>
        </w:rPr>
        <w:t>## [1] 0.6258</w:t>
      </w:r>
    </w:p>
    <w:p w:rsidR="007F3069" w:rsidRDefault="00AC44C3">
      <w:pPr>
        <w:pStyle w:val="SourceCode"/>
      </w:pPr>
      <w:r>
        <w:rPr>
          <w:rStyle w:val="VerbatimChar"/>
        </w:rPr>
        <w:t>#Theoritcal variance of the distribution</w:t>
      </w:r>
      <w:r>
        <w:br/>
      </w:r>
      <w:r>
        <w:rPr>
          <w:rStyle w:val="VerbatimChar"/>
        </w:rPr>
        <w:t>1/((0.2*0.2) * 40</w:t>
      </w:r>
    </w:p>
    <w:p w:rsidR="007F3069" w:rsidRDefault="00AC44C3">
      <w:pPr>
        <w:pStyle w:val="SourceCode"/>
      </w:pPr>
      <w:r>
        <w:rPr>
          <w:rStyle w:val="VerbatimChar"/>
        </w:rPr>
        <w:t>##[1] 0.625</w:t>
      </w:r>
    </w:p>
    <w:p w:rsidR="007F3069" w:rsidRDefault="00AC44C3">
      <w:r>
        <w:lastRenderedPageBreak/>
        <w:t xml:space="preserve">Therefore, the variability in distribution of averages of 40 exponentials is close to the theoretical variance </w:t>
      </w:r>
      <w:r>
        <w:t xml:space="preserve">of the distribution. The variance of sample means is r var(row_means) where as the theoretical variance of the distribution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/n=1/(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n)=1/(0.04×40)</m:t>
        </m:r>
      </m:oMath>
      <w:r>
        <w:t xml:space="preserve"> = r 1/(0.04 * 40).</w:t>
      </w:r>
    </w:p>
    <w:p w:rsidR="007F3069" w:rsidRDefault="00AC44C3">
      <w:pPr>
        <w:pStyle w:val="Heading3"/>
      </w:pPr>
      <w:bookmarkStart w:id="5" w:name="show-that-the-distribution-is-approximat"/>
      <w:bookmarkEnd w:id="5"/>
      <w:r>
        <w:t>3.Show that the distribution is approximately normal.</w:t>
      </w:r>
    </w:p>
    <w:p w:rsidR="00AC44C3" w:rsidRDefault="00AC44C3">
      <w:r>
        <w:rPr>
          <w:noProof/>
        </w:rPr>
        <w:drawing>
          <wp:inline distT="0" distB="0" distL="0" distR="0">
            <wp:extent cx="5943600" cy="400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69" w:rsidRDefault="00AC44C3">
      <w:r>
        <w:t>Due to the central limit theorem, the averages of samples follow normal distribution. The fi</w:t>
      </w:r>
      <w:r>
        <w:t>gure above also shows the density computed using the histogram and the normal density plotted with theoretical mean and variance values. Also, the q-q plot suggests the distribution of averages of 40 exponentials is very close to a normal distribution.</w:t>
      </w:r>
    </w:p>
    <w:p w:rsidR="007F3069" w:rsidRDefault="00AC44C3">
      <w:pPr>
        <w:pStyle w:val="Heading3"/>
      </w:pPr>
      <w:bookmarkStart w:id="6" w:name="evaluate-the-coverage-of-the-confidence-"/>
      <w:bookmarkEnd w:id="6"/>
      <w:r>
        <w:t>4.E</w:t>
      </w:r>
      <w:r>
        <w:t xml:space="preserve">valuate the coverage of the confidence interval for </w:t>
      </w:r>
      <m:oMath>
        <m:r>
          <m:rPr>
            <m:sty m:val="b"/>
          </m:rPr>
          <w:rPr>
            <w:rFonts w:ascii="Cambria Math" w:hAnsi="Cambria Math"/>
          </w:rPr>
          <m:t>1/λ=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bar>
        <m:r>
          <m:rPr>
            <m:sty m:val="b"/>
          </m:rPr>
          <w:rPr>
            <w:rFonts w:ascii="Cambria Math" w:hAnsi="Cambria Math"/>
          </w:rPr>
          <m:t>±1.96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>.</w:t>
      </w:r>
    </w:p>
    <w:p w:rsidR="007F3069" w:rsidRDefault="00AC44C3">
      <w:pPr>
        <w:pStyle w:val="SourceCode"/>
      </w:pPr>
      <w:r>
        <w:rPr>
          <w:rStyle w:val="VerbatimChar"/>
        </w:rPr>
        <w:t>#Evaluate coverage of the confidence interval</w:t>
      </w:r>
      <w:r>
        <w:br/>
      </w:r>
      <w:r>
        <w:rPr>
          <w:rStyle w:val="VerbatimChar"/>
        </w:rPr>
        <w:t>lambda_vals &lt;- seq(4, 6, by=0.01)</w:t>
      </w:r>
      <w:r>
        <w:br/>
      </w:r>
      <w:r>
        <w:rPr>
          <w:rStyle w:val="VerbatimChar"/>
        </w:rPr>
        <w:t>coverage &lt;- sapply(lambda_vals, function(lamb) {</w:t>
      </w:r>
      <w:r>
        <w:br/>
      </w:r>
      <w:r>
        <w:rPr>
          <w:rStyle w:val="VerbatimChar"/>
        </w:rPr>
        <w:t xml:space="preserve">    mu_hats &lt;- rowMeans(matrix(rexp(sample_size*simulations, </w:t>
      </w:r>
      <w:r>
        <w:rPr>
          <w:rStyle w:val="VerbatimChar"/>
        </w:rPr>
        <w:t>rate=0.2),</w:t>
      </w:r>
      <w:r>
        <w:br/>
      </w:r>
      <w:r>
        <w:rPr>
          <w:rStyle w:val="VerbatimChar"/>
        </w:rPr>
        <w:t xml:space="preserve">                               simulations, sample_size))</w:t>
      </w:r>
      <w:r>
        <w:br/>
      </w:r>
      <w:r>
        <w:rPr>
          <w:rStyle w:val="VerbatimChar"/>
        </w:rPr>
        <w:t xml:space="preserve">    ll &lt;- mu_hats - qnorm(0.975) * sqrt(1/lambda**2/sample_size)</w:t>
      </w:r>
      <w:r>
        <w:br/>
      </w:r>
      <w:r>
        <w:rPr>
          <w:rStyle w:val="VerbatimChar"/>
        </w:rPr>
        <w:t xml:space="preserve">    ul &lt;- mu_hats + qnorm(0.975) * sqrt(1/lambda**2/sample_size)</w:t>
      </w:r>
      <w:r>
        <w:br/>
      </w:r>
      <w:r>
        <w:rPr>
          <w:rStyle w:val="VerbatimChar"/>
        </w:rPr>
        <w:t xml:space="preserve">    mean(ll &lt; lamb &amp; ul &gt; lamb)</w:t>
      </w:r>
      <w:r>
        <w:br/>
      </w:r>
      <w:r>
        <w:rPr>
          <w:rStyle w:val="VerbatimChar"/>
        </w:rPr>
        <w:t>})</w:t>
      </w:r>
    </w:p>
    <w:p w:rsidR="00AC44C3" w:rsidRDefault="00AC44C3">
      <w:r>
        <w:rPr>
          <w:noProof/>
        </w:rPr>
        <w:lastRenderedPageBreak/>
        <w:drawing>
          <wp:inline distT="0" distB="0" distL="0" distR="0">
            <wp:extent cx="5943600" cy="3381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7F3069" w:rsidRDefault="00AC44C3">
      <w:r>
        <w:t>The 95% confidence intervals for the rate parameter 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>) to be estimated (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acc>
      </m:oMath>
      <w:r>
        <w:t xml:space="preserve">) are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acc>
        <m:r>
          <m:rPr>
            <m:sty m:val="p"/>
          </m:rPr>
          <w:rPr>
            <w:rFonts w:ascii="Cambria Math" w:hAnsi="Cambria Math"/>
          </w:rPr>
          <m:t>low=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acc>
        <m:r>
          <m:rPr>
            <m:sty m:val="p"/>
          </m:rP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1.96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proofErr w:type="gramStart"/>
      <w:r>
        <w:t xml:space="preserve">and </w:t>
      </w:r>
      <w:proofErr w:type="gramEnd"/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acc>
        <m:r>
          <m:rPr>
            <m:sty m:val="p"/>
          </m:rPr>
          <w:rPr>
            <w:rFonts w:ascii="Cambria Math" w:hAnsi="Cambria Math"/>
          </w:rPr>
          <m:t>upp=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acc>
        <m:r>
          <m:rPr>
            <m:sty m:val="p"/>
          </m:rP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1.96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>. As can be seen from the plot above, for selecti</w:t>
      </w:r>
      <w:r>
        <w:t xml:space="preserve">on of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acc>
      </m:oMath>
      <w:r>
        <w:t xml:space="preserve"> around 5, the average of the sample mean falls within the confidence interval at least 95% of the time. Note that the true rate,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is 5.</w:t>
      </w:r>
    </w:p>
    <w:p w:rsidR="007F3069" w:rsidRDefault="00AC44C3">
      <w:r>
        <w:t>Since, we consider the distribution of averages of exponentials, the standard deviation of this distribution al</w:t>
      </w:r>
      <w:r>
        <w:t>ready incorporates the () term i.e. it is the standard error.</w:t>
      </w:r>
    </w:p>
    <w:p w:rsidR="007F3069" w:rsidRDefault="00AC44C3">
      <w:r>
        <w:t>The confidence interval is given by r mean(row_means) + c(-1, 1) * 1.96 * sd(row_means)</w:t>
      </w:r>
    </w:p>
    <w:sectPr w:rsidR="007F30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0A1899"/>
    <w:multiLevelType w:val="multilevel"/>
    <w:tmpl w:val="59F0E1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58E62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7F3069"/>
    <w:rsid w:val="008D6863"/>
    <w:rsid w:val="00AC44C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44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4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44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4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Project Part1</vt:lpstr>
    </vt:vector>
  </TitlesOfParts>
  <Company>FTI Consulting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 Part1</dc:title>
  <dc:creator>Casey645</dc:creator>
  <cp:lastModifiedBy>Watkins, Casey</cp:lastModifiedBy>
  <cp:revision>2</cp:revision>
  <dcterms:created xsi:type="dcterms:W3CDTF">2016-03-07T21:24:00Z</dcterms:created>
  <dcterms:modified xsi:type="dcterms:W3CDTF">2016-03-07T21:24:00Z</dcterms:modified>
</cp:coreProperties>
</file>