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Times" w:hAnsi="Times" w:cs="Times"/>
          <w:sz w:val="24"/>
          <w:sz-cs w:val="24"/>
          <w:b/>
        </w:rPr>
        <w:t xml:space="preserve">About us </w:t>
      </w:r>
    </w:p>
    <w:p>
      <w:pPr/>
      <w:r>
        <w:rPr>
          <w:rFonts w:ascii="Times" w:hAnsi="Times" w:cs="Times"/>
          <w:sz w:val="24"/>
          <w:sz-cs w:val="24"/>
        </w:rPr>
        <w:t xml:space="preserve">We are a Melbourne-based social purpose management consultancy, specialising in public health and social policy across the health, community, not-for-profit and government sectors. </w:t>
      </w:r>
    </w:p>
    <w:p>
      <w:pPr/>
      <w:r>
        <w:rPr>
          <w:rFonts w:ascii="Times" w:hAnsi="Times" w:cs="Times"/>
          <w:sz w:val="24"/>
          <w:sz-cs w:val="24"/>
        </w:rPr>
        <w:t xml:space="preserve"/>
      </w:r>
    </w:p>
    <w:p>
      <w:pPr/>
      <w:r>
        <w:rPr>
          <w:rFonts w:ascii="Times" w:hAnsi="Times" w:cs="Times"/>
          <w:sz w:val="24"/>
          <w:sz-cs w:val="24"/>
        </w:rPr>
        <w:t xml:space="preserve">Our key work areas include evaluation, research, strategy development, stakeholder consultation and resource development. </w:t>
      </w:r>
    </w:p>
    <w:p>
      <w:pPr/>
      <w:r>
        <w:rPr>
          <w:rFonts w:ascii="Times" w:hAnsi="Times" w:cs="Times"/>
          <w:sz w:val="24"/>
          <w:sz-cs w:val="24"/>
        </w:rPr>
        <w:t xml:space="preserve"/>
      </w:r>
    </w:p>
    <w:p>
      <w:pPr/>
      <w:r>
        <w:rPr>
          <w:rFonts w:ascii="Times" w:hAnsi="Times" w:cs="Times"/>
          <w:sz w:val="24"/>
          <w:sz-cs w:val="24"/>
        </w:rPr>
        <w:t xml:space="preserve">We are committed to promoting equity, social justice and human rights through our work and partnerships.</w:t>
      </w:r>
    </w:p>
    <w:p>
      <w:pPr/>
      <w:r>
        <w:rPr>
          <w:rFonts w:ascii="Times" w:hAnsi="Times" w:cs="Times"/>
          <w:sz w:val="24"/>
          <w:sz-cs w:val="24"/>
        </w:rPr>
        <w:t xml:space="preserve"/>
      </w:r>
    </w:p>
    <w:p>
      <w:pPr/>
      <w:r>
        <w:rPr>
          <w:rFonts w:ascii="Times" w:hAnsi="Times" w:cs="Times"/>
          <w:sz w:val="24"/>
          <w:sz-cs w:val="24"/>
          <w:color w:val="4BACC6"/>
        </w:rPr>
        <w:t xml:space="preserve">Acknowledgement of Country</w:t>
      </w:r>
    </w:p>
    <w:p>
      <w:pPr/>
      <w:r>
        <w:rPr>
          <w:rFonts w:ascii="Times" w:hAnsi="Times" w:cs="Times"/>
          <w:sz w:val="22"/>
          <w:sz-cs w:val="22"/>
        </w:rPr>
        <w:t xml:space="preserve">We acknowledge Aboriginal and Torres Strait Islander People as the traditional custodians of the land on which we work, and </w:t>
      </w:r>
      <w:r>
        <w:rPr>
          <w:rFonts w:ascii="Times New Roman" w:hAnsi="Times New Roman" w:cs="Times New Roman"/>
          <w:sz w:val="22"/>
          <w:sz-cs w:val="22"/>
          <w:color w:val="333333"/>
        </w:rPr>
        <w:t xml:space="preserve">recognise their continuing cultural, spiritual, and physical connection with their lands and seas.</w:t>
      </w:r>
      <w:r>
        <w:rPr>
          <w:rFonts w:ascii="Times New Roman" w:hAnsi="Times New Roman" w:cs="Times New Roman"/>
          <w:sz w:val="22"/>
          <w:sz-cs w:val="22"/>
        </w:rPr>
        <w:t xml:space="preserve"> We </w:t>
      </w:r>
      <w:r>
        <w:rPr>
          <w:rFonts w:ascii="Times" w:hAnsi="Times" w:cs="Times"/>
          <w:sz w:val="22"/>
          <w:sz-cs w:val="22"/>
        </w:rPr>
        <w:t xml:space="preserve">pay our respects to Elders past, present and emerging.  </w:t>
      </w:r>
    </w:p>
    <w:p>
      <w:pPr/>
      <w:r>
        <w:rPr>
          <w:rFonts w:ascii="Times" w:hAnsi="Times" w:cs="Times"/>
          <w:sz w:val="22"/>
          <w:sz-cs w:val="22"/>
        </w:rPr>
        <w:t xml:space="preserve"/>
      </w:r>
    </w:p>
    <w:p>
      <w:pPr/>
      <w:r>
        <w:rPr>
          <w:rFonts w:ascii="Times" w:hAnsi="Times" w:cs="Times"/>
          <w:sz w:val="24"/>
          <w:sz-cs w:val="24"/>
          <w:color w:val="4BACC6"/>
        </w:rPr>
        <w:t xml:space="preserve">Disclaimer (use a standard one)</w:t>
      </w:r>
    </w:p>
    <w:p>
      <w:pPr/>
      <w:r>
        <w:rPr>
          <w:rFonts w:ascii="Times" w:hAnsi="Times" w:cs="Times"/>
          <w:sz w:val="24"/>
          <w:sz-cs w:val="24"/>
          <w:color w:val="4BACC6"/>
        </w:rPr>
        <w:t xml:space="preserve">Privacy statement (use a standard one)</w:t>
      </w:r>
    </w:p>
    <w:p>
      <w:pPr/>
      <w:r>
        <w:rPr>
          <w:rFonts w:ascii="Times" w:hAnsi="Times" w:cs="Times"/>
          <w:sz w:val="24"/>
          <w:sz-cs w:val="24"/>
          <w:color w:val="4BACC6"/>
        </w:rPr>
        <w:t xml:space="preserve"/>
      </w:r>
    </w:p>
    <w:p>
      <w:pPr/>
      <w:r>
        <w:rPr>
          <w:rFonts w:ascii="Times" w:hAnsi="Times" w:cs="Times"/>
          <w:sz w:val="24"/>
          <w:sz-cs w:val="24"/>
          <w:b/>
        </w:rPr>
        <w:t xml:space="preserve">Our values </w:t>
      </w:r>
    </w:p>
    <w:p>
      <w:pPr/>
      <w:r>
        <w:rPr>
          <w:rFonts w:ascii="Times" w:hAnsi="Times" w:cs="Times"/>
          <w:sz w:val="24"/>
          <w:sz-cs w:val="24"/>
          <w:b/>
        </w:rPr>
        <w:t xml:space="preserve"/>
      </w:r>
    </w:p>
    <w:p>
      <w:pPr/>
      <w:r>
        <w:rPr>
          <w:rFonts w:ascii="Times" w:hAnsi="Times" w:cs="Times"/>
          <w:sz w:val="24"/>
          <w:sz-cs w:val="24"/>
          <w:i/>
        </w:rPr>
        <w:t xml:space="preserve">Social justice and human rights </w:t>
      </w:r>
    </w:p>
    <w:p>
      <w:pPr/>
      <w:r>
        <w:rPr>
          <w:rFonts w:ascii="Times" w:hAnsi="Times" w:cs="Times"/>
          <w:sz w:val="24"/>
          <w:sz-cs w:val="24"/>
        </w:rPr>
        <w:t xml:space="preserve">We are committed to a society in which all people have equal rights and opportunities, diversity is valued, and all forms of discrimination and inequity are eliminated. </w:t>
      </w:r>
    </w:p>
    <w:p>
      <w:pPr/>
      <w:r>
        <w:rPr>
          <w:rFonts w:ascii="Times" w:hAnsi="Times" w:cs="Times"/>
          <w:sz w:val="24"/>
          <w:sz-cs w:val="24"/>
        </w:rPr>
        <w:t xml:space="preserve"/>
      </w:r>
    </w:p>
    <w:p>
      <w:pPr/>
      <w:r>
        <w:rPr>
          <w:rFonts w:ascii="Times" w:hAnsi="Times" w:cs="Times"/>
          <w:sz w:val="24"/>
          <w:sz-cs w:val="24"/>
          <w:i/>
        </w:rPr>
        <w:t xml:space="preserve">Integrity</w:t>
      </w:r>
    </w:p>
    <w:p>
      <w:pPr/>
      <w:r>
        <w:rPr>
          <w:rFonts w:ascii="Times" w:hAnsi="Times" w:cs="Times"/>
          <w:sz w:val="24"/>
          <w:sz-cs w:val="24"/>
        </w:rPr>
        <w:t xml:space="preserve">Our work is ethical, transparent, authentic and accountable.  We deliver high-quality, credible work that is evidence-based. </w:t>
      </w:r>
    </w:p>
    <w:p>
      <w:pPr/>
      <w:r>
        <w:rPr>
          <w:rFonts w:ascii="Times" w:hAnsi="Times" w:cs="Times"/>
          <w:sz w:val="24"/>
          <w:sz-cs w:val="24"/>
        </w:rPr>
        <w:t xml:space="preserve"/>
      </w:r>
    </w:p>
    <w:p>
      <w:pPr/>
      <w:r>
        <w:rPr>
          <w:rFonts w:ascii="Times" w:hAnsi="Times" w:cs="Times"/>
          <w:sz w:val="24"/>
          <w:sz-cs w:val="24"/>
          <w:i/>
        </w:rPr>
        <w:t xml:space="preserve">Responsive</w:t>
      </w:r>
    </w:p>
    <w:p>
      <w:pPr/>
      <w:r>
        <w:rPr>
          <w:rFonts w:ascii="Times" w:hAnsi="Times" w:cs="Times"/>
          <w:sz w:val="24"/>
          <w:sz-cs w:val="24"/>
        </w:rPr>
        <w:t xml:space="preserve">We are proactive, flexible and reliable. We seek to understand and respond to the needs and priorities of our partners to ensure we deliver relevant products and outcomes. </w:t>
      </w:r>
    </w:p>
    <w:p>
      <w:pPr/>
      <w:r>
        <w:rPr>
          <w:rFonts w:ascii="Times" w:hAnsi="Times" w:cs="Times"/>
          <w:sz w:val="24"/>
          <w:sz-cs w:val="24"/>
        </w:rPr>
        <w:t xml:space="preserve"/>
      </w:r>
    </w:p>
    <w:p>
      <w:pPr/>
      <w:r>
        <w:rPr>
          <w:rFonts w:ascii="Times" w:hAnsi="Times" w:cs="Times"/>
          <w:sz w:val="24"/>
          <w:sz-cs w:val="24"/>
          <w:i/>
        </w:rPr>
        <w:t xml:space="preserve">Collaborative</w:t>
      </w:r>
    </w:p>
    <w:p>
      <w:pPr/>
      <w:r>
        <w:rPr>
          <w:rFonts w:ascii="Times" w:hAnsi="Times" w:cs="Times"/>
          <w:sz w:val="24"/>
          <w:sz-cs w:val="24"/>
        </w:rPr>
        <w:t xml:space="preserve">We build trust through open and respectful communication. We value the expertise and capabilities of the people we work with, and take the opportunity to learn through collaboration. </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b/>
        </w:rPr>
        <w:t xml:space="preserve">Our people</w:t>
      </w:r>
    </w:p>
    <w:p>
      <w:pPr/>
      <w:r>
        <w:rPr>
          <w:rFonts w:ascii="Times" w:hAnsi="Times" w:cs="Times"/>
          <w:sz w:val="24"/>
          <w:sz-cs w:val="24"/>
          <w:b/>
        </w:rPr>
        <w:t xml:space="preserve"/>
      </w:r>
    </w:p>
    <w:p>
      <w:pPr/>
      <w:r>
        <w:rPr>
          <w:rFonts w:ascii="Times" w:hAnsi="Times" w:cs="Times"/>
          <w:sz w:val="24"/>
          <w:sz-cs w:val="24"/>
          <w:color w:val="4F81BD"/>
        </w:rPr>
        <w:t xml:space="preserve">Dr Anita Trezona</w:t>
      </w:r>
    </w:p>
    <w:p>
      <w:pPr/>
      <w:r>
        <w:rPr>
          <w:rFonts w:ascii="Times" w:hAnsi="Times" w:cs="Times"/>
          <w:sz w:val="24"/>
          <w:sz-cs w:val="24"/>
        </w:rPr>
        <w:t xml:space="preserve">Managing Director, Founder</w:t>
      </w:r>
    </w:p>
    <w:p>
      <w:pPr/>
      <w:r>
        <w:rPr>
          <w:rFonts w:ascii="Times" w:hAnsi="Times" w:cs="Times"/>
          <w:sz w:val="24"/>
          <w:sz-cs w:val="24"/>
        </w:rPr>
        <w:t xml:space="preserve"/>
      </w:r>
    </w:p>
    <w:p>
      <w:pPr/>
      <w:r>
        <w:rPr>
          <w:rFonts w:ascii="Times" w:hAnsi="Times" w:cs="Times"/>
          <w:sz w:val="24"/>
          <w:sz-cs w:val="24"/>
          <w:i/>
        </w:rPr>
        <w:t xml:space="preserve">Bio </w:t>
      </w:r>
    </w:p>
    <w:p>
      <w:pPr/>
      <w:r>
        <w:rPr>
          <w:rFonts w:ascii="Times" w:hAnsi="Times" w:cs="Times"/>
          <w:sz w:val="24"/>
          <w:sz-cs w:val="24"/>
        </w:rPr>
        <w:t xml:space="preserve">Anita is the Founder and Managing Director of Trezona Consulting Group. She is public health and health promotion specialist with more than 10 years experience across the government, health and community sectors including in policy, management, research and governance roles. Anita completed her PhD on health service and system responsiveness with a specific focus on health literacy, equity and diversity.  </w:t>
      </w:r>
    </w:p>
    <w:p>
      <w:pPr/>
      <w:r>
        <w:rPr>
          <w:rFonts w:ascii="Times" w:hAnsi="Times" w:cs="Times"/>
          <w:sz w:val="24"/>
          <w:sz-cs w:val="24"/>
        </w:rPr>
        <w:t xml:space="preserve"/>
      </w:r>
    </w:p>
    <w:p>
      <w:pPr/>
      <w:r>
        <w:rPr>
          <w:rFonts w:ascii="Times" w:hAnsi="Times" w:cs="Times"/>
          <w:sz w:val="24"/>
          <w:sz-cs w:val="24"/>
        </w:rPr>
        <w:t xml:space="preserve">Anita is a strategic and conceptual thinker with a strong understanding of public policy, health systems, and health and social issues in Australia. Her key capabilities include evaluation, research, strategy development, public policy, stakeholder engagement and organisational governance. </w:t>
      </w:r>
    </w:p>
    <w:p>
      <w:pPr/>
      <w:r>
        <w:rPr>
          <w:rFonts w:ascii="Times" w:hAnsi="Times" w:cs="Times"/>
          <w:sz w:val="24"/>
          <w:sz-cs w:val="24"/>
        </w:rPr>
        <w:t xml:space="preserve"/>
      </w:r>
    </w:p>
    <w:p>
      <w:pPr/>
      <w:r>
        <w:rPr>
          <w:rFonts w:ascii="Times" w:hAnsi="Times" w:cs="Times"/>
          <w:sz w:val="24"/>
          <w:sz-cs w:val="24"/>
          <w:i/>
        </w:rPr>
        <w:t xml:space="preserve">Qualifications </w:t>
      </w:r>
    </w:p>
    <w:p>
      <w:pPr/>
      <w:r>
        <w:rPr>
          <w:rFonts w:ascii="Times" w:hAnsi="Times" w:cs="Times"/>
          <w:sz w:val="24"/>
          <w:sz-cs w:val="24"/>
        </w:rPr>
        <w:t xml:space="preserve">Doctor of Philosophy, Health and Social Development </w:t>
      </w:r>
    </w:p>
    <w:p>
      <w:pPr/>
      <w:r>
        <w:rPr>
          <w:rFonts w:ascii="Times" w:hAnsi="Times" w:cs="Times"/>
          <w:sz w:val="24"/>
          <w:sz-cs w:val="24"/>
        </w:rPr>
        <w:t xml:space="preserve">Masters of Public Heath </w:t>
      </w:r>
    </w:p>
    <w:p>
      <w:pPr/>
      <w:r>
        <w:rPr>
          <w:rFonts w:ascii="Times" w:hAnsi="Times" w:cs="Times"/>
          <w:sz w:val="24"/>
          <w:sz-cs w:val="24"/>
        </w:rPr>
        <w:t xml:space="preserve">Bachelor of Biomedical Science</w:t>
      </w:r>
    </w:p>
    <w:p>
      <w:pPr/>
      <w:r>
        <w:rPr>
          <w:rFonts w:ascii="Times" w:hAnsi="Times" w:cs="Times"/>
          <w:sz w:val="24"/>
          <w:sz-cs w:val="24"/>
        </w:rPr>
        <w:t xml:space="preserve"/>
      </w:r>
    </w:p>
    <w:p>
      <w:pPr/>
      <w:r>
        <w:rPr>
          <w:rFonts w:ascii="Times" w:hAnsi="Times" w:cs="Times"/>
          <w:sz w:val="24"/>
          <w:sz-cs w:val="24"/>
          <w:i/>
        </w:rPr>
        <w:t xml:space="preserve">Affiliations </w:t>
      </w:r>
    </w:p>
    <w:p>
      <w:pPr/>
      <w:r>
        <w:rPr>
          <w:rFonts w:ascii="Times" w:hAnsi="Times" w:cs="Times"/>
          <w:sz w:val="24"/>
          <w:sz-cs w:val="24"/>
        </w:rPr>
        <w:t xml:space="preserve">Member, Australasian Evaluation Society</w:t>
      </w:r>
    </w:p>
    <w:p>
      <w:pPr/>
      <w:r>
        <w:rPr>
          <w:rFonts w:ascii="Times" w:hAnsi="Times" w:cs="Times"/>
          <w:sz w:val="24"/>
          <w:sz-cs w:val="24"/>
        </w:rPr>
        <w:t xml:space="preserve">Member, IUHPE Global Working Group on Health Literacy </w:t>
      </w:r>
    </w:p>
    <w:p>
      <w:pPr/>
      <w:r>
        <w:rPr>
          <w:rFonts w:ascii="Times" w:hAnsi="Times" w:cs="Times"/>
          <w:sz w:val="24"/>
          <w:sz-cs w:val="24"/>
        </w:rPr>
        <w:t xml:space="preserve"/>
      </w:r>
    </w:p>
    <w:p>
      <w:pPr/>
      <w:r>
        <w:rPr>
          <w:rFonts w:ascii="Times" w:hAnsi="Times" w:cs="Times"/>
          <w:sz w:val="20"/>
          <w:sz-cs w:val="20"/>
          <w:b/>
          <w:u w:val="single"/>
        </w:rPr>
        <w:t xml:space="preserve">Link to individual LinkedIn profile</w:t>
      </w:r>
    </w:p>
    <w:p>
      <w:pPr/>
      <w:r>
        <w:rPr>
          <w:rFonts w:ascii="Times" w:hAnsi="Times" w:cs="Times"/>
          <w:sz w:val="20"/>
          <w:sz-cs w:val="20"/>
          <w:b/>
          <w:u w:val="single"/>
        </w:rPr>
        <w:t xml:space="preserve"/>
      </w:r>
    </w:p>
    <w:p>
      <w:pPr/>
      <w:r>
        <w:rPr>
          <w:rFonts w:ascii="Times" w:hAnsi="Times" w:cs="Times"/>
          <w:sz w:val="24"/>
          <w:sz-cs w:val="24"/>
          <w:color w:val="4F81BD"/>
        </w:rPr>
        <w:t xml:space="preserve">Caroline Bayer </w:t>
      </w:r>
    </w:p>
    <w:p>
      <w:pPr/>
      <w:r>
        <w:rPr>
          <w:rFonts w:ascii="Times" w:hAnsi="Times" w:cs="Times"/>
          <w:sz w:val="24"/>
          <w:sz-cs w:val="24"/>
        </w:rPr>
        <w:t xml:space="preserve">Director </w:t>
      </w:r>
    </w:p>
    <w:p>
      <w:pPr/>
      <w:r>
        <w:rPr>
          <w:rFonts w:ascii="Times" w:hAnsi="Times" w:cs="Times"/>
          <w:sz w:val="24"/>
          <w:sz-cs w:val="24"/>
        </w:rPr>
        <w:t xml:space="preserve">Caroline is a business development specialist with more than 20 years professional experience. For the past 10 years she has held senior roles across the environment, education and community heath sectors. Prior to that, she specialised in contract management, procurement and asset management across both local government and Commonwealth government departments. </w:t>
      </w:r>
    </w:p>
    <w:p>
      <w:pPr/>
      <w:r>
        <w:rPr>
          <w:rFonts w:ascii="Times" w:hAnsi="Times" w:cs="Times"/>
          <w:sz w:val="24"/>
          <w:sz-cs w:val="24"/>
        </w:rPr>
        <w:t xml:space="preserve"/>
      </w:r>
    </w:p>
    <w:p>
      <w:pPr/>
      <w:r>
        <w:rPr>
          <w:rFonts w:ascii="Times" w:hAnsi="Times" w:cs="Times"/>
          <w:sz w:val="24"/>
          <w:sz-cs w:val="24"/>
        </w:rPr>
        <w:t xml:space="preserve">Caroline has a strong understanding of the principles of and strategic approaches to community engagement, program design and delivery, as well as business development in the fields of science-based conservation, health and social policy. Her key capabilities include partnership and relationship management, corporate and private philanthropy, tender writing and strategy development.</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i/>
        </w:rPr>
        <w:t xml:space="preserve">Qualifications</w:t>
      </w:r>
    </w:p>
    <w:p>
      <w:pPr/>
      <w:r>
        <w:rPr>
          <w:rFonts w:ascii="Times" w:hAnsi="Times" w:cs="Times"/>
          <w:sz w:val="24"/>
          <w:sz-cs w:val="24"/>
        </w:rPr>
        <w:t xml:space="preserve">Diploma of Business, Business Administration and Management</w:t>
      </w:r>
    </w:p>
    <w:p>
      <w:pPr/>
      <w:r>
        <w:rPr>
          <w:rFonts w:ascii="Times" w:hAnsi="Times" w:cs="Times"/>
          <w:sz w:val="24"/>
          <w:sz-cs w:val="24"/>
        </w:rPr>
        <w:t xml:space="preserve"/>
      </w:r>
    </w:p>
    <w:p>
      <w:pPr/>
      <w:r>
        <w:rPr>
          <w:rFonts w:ascii="Times" w:hAnsi="Times" w:cs="Times"/>
          <w:sz w:val="24"/>
          <w:sz-cs w:val="24"/>
          <w:i/>
        </w:rPr>
        <w:t xml:space="preserve">Affiliations</w:t>
      </w:r>
    </w:p>
    <w:p>
      <w:pPr/>
      <w:r>
        <w:rPr>
          <w:rFonts w:ascii="Times" w:hAnsi="Times" w:cs="Times"/>
          <w:sz w:val="24"/>
          <w:sz-cs w:val="24"/>
        </w:rPr>
        <w:t xml:space="preserve">Member, Fundraising Institute of Australia</w:t>
      </w:r>
    </w:p>
    <w:p>
      <w:pPr/>
      <w:r>
        <w:rPr>
          <w:rFonts w:ascii="Times" w:hAnsi="Times" w:cs="Times"/>
          <w:sz w:val="24"/>
          <w:sz-cs w:val="24"/>
        </w:rPr>
        <w:t xml:space="preserve"/>
      </w:r>
    </w:p>
    <w:p>
      <w:pPr/>
      <w:r>
        <w:rPr>
          <w:rFonts w:ascii="Times" w:hAnsi="Times" w:cs="Times"/>
          <w:sz w:val="20"/>
          <w:sz-cs w:val="20"/>
          <w:b/>
          <w:u w:val="single"/>
        </w:rPr>
        <w:t xml:space="preserve">Link to individual LinkedIn profile</w:t>
      </w:r>
    </w:p>
    <w:p>
      <w:pPr/>
      <w:r>
        <w:rPr>
          <w:rFonts w:ascii="Times" w:hAnsi="Times" w:cs="Times"/>
          <w:sz w:val="20"/>
          <w:sz-cs w:val="20"/>
          <w:b/>
          <w:u w:val="single"/>
        </w:rPr>
        <w:t xml:space="preserve"/>
      </w:r>
    </w:p>
    <w:sectPr>
      <w:pgSz w:w="11900" w:h="16840"/>
      <w:pgMar w:top="1440" w:right="1440" w:bottom="1701"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ANITA TREZONA</dc:creator>
</cp:coreProperties>
</file>

<file path=docProps/meta.xml><?xml version="1.0" encoding="utf-8"?>
<meta xmlns="http://schemas.apple.com/cocoa/2006/metadata">
  <generator>CocoaOOXMLWriter/1671.2</generator>
</meta>
</file>