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2FBA879B" w:rsidR="00760AC3" w:rsidRDefault="00084A89">
      <w:pPr>
        <w:pStyle w:val="Date"/>
      </w:pPr>
      <w:r>
        <w:t>5/</w:t>
      </w:r>
      <w:r w:rsidR="007F055B">
        <w:t>1</w:t>
      </w:r>
      <w:r w:rsidR="0025249C">
        <w:t>5</w:t>
      </w:r>
      <w:r w:rsidR="00E962BE">
        <w:t>/2020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20E872A" w:rsidR="00036030" w:rsidRDefault="00E962BE" w:rsidP="0081616E">
      <w:pPr>
        <w:pStyle w:val="BodyText"/>
        <w:ind w:firstLine="720"/>
      </w:pPr>
      <w:r>
        <w:t>C</w:t>
      </w:r>
      <w:r w:rsidR="00DF2248">
        <w:t>ystic Fibrosis (CF)</w:t>
      </w:r>
      <w:r>
        <w:t xml:space="preserve"> is </w:t>
      </w:r>
      <w:r w:rsidR="00DF2248">
        <w:t xml:space="preserve">the </w:t>
      </w:r>
      <w:r>
        <w:t xml:space="preserve">most common life-threatening autosomal recessive disease in US, affecting 1 in 4000 newborns in US,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 and</w:t>
      </w:r>
      <w:r>
        <w:t xml:space="preserve"> can progress rapidly without early identification. (</w:t>
      </w:r>
      <w:r w:rsidR="0081616E">
        <w:t>G</w:t>
      </w:r>
      <w:r>
        <w:t>oetz 2019</w:t>
      </w:r>
      <w:r w:rsidR="00036030">
        <w:t xml:space="preserve">) </w:t>
      </w:r>
      <w:r>
        <w:t>CF leads to airways</w:t>
      </w:r>
      <w:r w:rsidR="00036030">
        <w:t xml:space="preserve"> that are</w:t>
      </w:r>
      <w:r>
        <w:t xml:space="preserve"> vulnerable to chronic bacterial infections, requiring repeated hospital visits, IV antibiotics, and additional care</w:t>
      </w:r>
      <w:r w:rsidR="00036030">
        <w:t xml:space="preserve">. </w:t>
      </w:r>
      <w:r>
        <w:t>(CF org)</w:t>
      </w:r>
      <w:r w:rsidR="0081616E">
        <w:t xml:space="preserve"> Subjects with CF have varied disease progression and a better understanding of airway infections early in life may help us better understand this variability. </w:t>
      </w:r>
    </w:p>
    <w:p w14:paraId="688FC462" w14:textId="2AE64289" w:rsidR="00760AC3" w:rsidRDefault="00E962BE" w:rsidP="00036030">
      <w:pPr>
        <w:pStyle w:val="FirstParagraph"/>
        <w:ind w:firstLine="720"/>
      </w:pPr>
      <w:r>
        <w:t xml:space="preserve">It is therefore important to understand the microbiome of airways within CF patients so that we can </w:t>
      </w:r>
      <w:r w:rsidR="00CC639E">
        <w:t>understand discrepancies in subject’s microbiome composition as they age</w:t>
      </w:r>
      <w:r>
        <w:t>.</w:t>
      </w:r>
      <w:r w:rsidR="00036030">
        <w:t xml:space="preserve"> </w:t>
      </w:r>
      <w:r>
        <w:t>Furthermore, identifying phenotypes based on airway microbiome community composition may help us</w:t>
      </w:r>
      <w:r w:rsidR="00CC639E">
        <w:t xml:space="preserve"> learn about the similarities in the microbiome change over time; are the </w:t>
      </w:r>
      <w:r w:rsidR="00BE13CB">
        <w:t>observable differences</w:t>
      </w:r>
      <w:r w:rsidR="00CC639E">
        <w:t xml:space="preserve"> in subject microbiomes </w:t>
      </w:r>
      <w:r w:rsidR="00BE13CB">
        <w:t>due to inherent subject variability, or do subjects start with similar microbiome compositions that diverge over time?</w:t>
      </w:r>
      <w:r w:rsidR="00036030">
        <w:t xml:space="preserve"> </w:t>
      </w:r>
      <w:r>
        <w:t xml:space="preserve">Currently, </w:t>
      </w:r>
      <w:r w:rsidR="00036030">
        <w:t xml:space="preserve">there are </w:t>
      </w:r>
      <w:r>
        <w:t xml:space="preserve">multiple ways to cluster and build these phenotypes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3" w:name="microbiome-background"/>
      <w:r>
        <w:t>Microbiome background</w:t>
      </w:r>
      <w:bookmarkEnd w:id="3"/>
    </w:p>
    <w:p w14:paraId="2BE07B3C" w14:textId="7C175AE2" w:rsidR="00760AC3" w:rsidRDefault="00E962BE" w:rsidP="0014544E">
      <w:pPr>
        <w:pStyle w:val="FirstParagraph"/>
        <w:ind w:firstLine="720"/>
      </w:pPr>
      <w:r>
        <w:t xml:space="preserve">The microorganisms 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
      <w:r w:rsidR="004E794A">
        <w:t xml:space="preserve">limited. </w:t>
      </w:r>
      <w:commentRangeEnd w:id="4"/>
      <w:r w:rsidR="004E794A">
        <w:rPr>
          <w:rStyle w:val="CommentReference"/>
        </w:rPr>
        <w:commentReference w:id="4"/>
      </w:r>
      <w:r w:rsidR="0014544E">
        <w:t>(</w:t>
      </w:r>
      <w:proofErr w:type="spellStart"/>
      <w:r w:rsidR="0014544E">
        <w:t>Turnbaugh</w:t>
      </w:r>
      <w:proofErr w:type="spellEnd"/>
      <w:r w:rsidR="0014544E">
        <w:t xml:space="preserve"> 2007)</w:t>
      </w:r>
    </w:p>
    <w:p w14:paraId="703E816E" w14:textId="226A5081" w:rsidR="00760AC3" w:rsidRDefault="00E962BE" w:rsidP="00FC4311">
      <w:pPr>
        <w:pStyle w:val="FirstParagraph"/>
        <w:ind w:firstLine="720"/>
      </w:pPr>
      <w:r>
        <w:lastRenderedPageBreak/>
        <w:t xml:space="preserve">Sequencing of a specimen (such as a sputum sample) provides an estimate of the abundance of different </w:t>
      </w:r>
      <w:r w:rsidR="004E794A">
        <w:t>operational taxonomic units (OTU’s), which are</w:t>
      </w:r>
      <w:r>
        <w:t xml:space="preserve"> microbial sequences clustered by sequence similarity</w:t>
      </w:r>
      <w:r w:rsidR="004E794A">
        <w:t>. These sequences are then referenced (often with a database) to get an abundance of different species within the sample. It is i</w:t>
      </w:r>
      <w:r>
        <w:t xml:space="preserve">mportant to </w:t>
      </w:r>
      <w:r w:rsidR="00FC4311">
        <w:t>note</w:t>
      </w:r>
      <w:r w:rsidR="004E794A">
        <w:t xml:space="preserve"> that</w:t>
      </w:r>
      <w:r>
        <w:t xml:space="preserve"> this is an estimate and not a true abundance</w:t>
      </w:r>
      <w:r w:rsidR="00FC4311">
        <w:t>. This data is therefore a count of different species within a sample</w:t>
      </w:r>
      <w:r>
        <w:t>,</w:t>
      </w:r>
      <w:r w:rsidR="00FC4311">
        <w:t xml:space="preserve"> and</w:t>
      </w:r>
      <w:r>
        <w:t xml:space="preserve"> relative abundances are 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77777777" w:rsidR="00760AC3" w:rsidRDefault="00E962BE">
      <w:pPr>
        <w:pStyle w:val="Heading3"/>
      </w:pPr>
      <w:bookmarkStart w:id="5" w:name="motivating-example-bonus-study"/>
      <w:r>
        <w:t>Motivating example [BONUS study]</w:t>
      </w:r>
      <w:bookmarkEnd w:id="5"/>
    </w:p>
    <w:p w14:paraId="688260ED" w14:textId="5129A252" w:rsidR="00760AC3" w:rsidRDefault="00E962BE" w:rsidP="00FA5551">
      <w:pPr>
        <w:pStyle w:val="FirstParagraph"/>
        <w:ind w:firstLine="720"/>
      </w:pPr>
      <w:r>
        <w:t>Goetz</w:t>
      </w:r>
      <w:r w:rsidR="00DF745B">
        <w:t xml:space="preserve"> et al.</w:t>
      </w:r>
      <w:r>
        <w:t xml:space="preserve"> </w:t>
      </w:r>
      <w:r w:rsidR="00DF745B">
        <w:t>(2019)</w:t>
      </w:r>
      <w:r>
        <w:t xml:space="preserve"> analyzed data from </w:t>
      </w:r>
      <w:r w:rsidR="00766A1F">
        <w:t xml:space="preserve">231 infants within 28 centers in the US in </w:t>
      </w:r>
      <w:r>
        <w:t>the Baby Observational and Nutritional Study (BONUS)</w:t>
      </w:r>
      <w:r w:rsidR="00DF745B">
        <w:t xml:space="preserve"> which was comprised of</w:t>
      </w:r>
      <w:r>
        <w:t xml:space="preserve"> </w:t>
      </w:r>
      <w:r w:rsidR="00DF745B">
        <w:t>clinical, medication, symptoms, culture, and chest radiographs data collected repeatedly throughout the first year of life</w:t>
      </w:r>
      <w:r w:rsidR="00766A1F">
        <w:t xml:space="preserve">. 1053 samples in total were collected, and each subject had </w:t>
      </w:r>
      <w:r w:rsidR="00DF745B">
        <w:t>around 4-6 samples</w:t>
      </w:r>
      <w:r w:rsidR="00FA5551">
        <w:t xml:space="preserve">. </w:t>
      </w:r>
      <w:r w:rsidR="00766A1F">
        <w:t xml:space="preserve">Age </w:t>
      </w:r>
      <w:r w:rsidR="00FA5551">
        <w:t xml:space="preserve">was </w:t>
      </w:r>
      <w:r>
        <w:t xml:space="preserve">measured </w:t>
      </w:r>
      <w:r w:rsidR="00766A1F">
        <w:t>in</w:t>
      </w:r>
      <w:r>
        <w:t xml:space="preserve"> months</w:t>
      </w:r>
      <w:r w:rsidR="00DF745B">
        <w:t>,</w:t>
      </w:r>
      <w:r>
        <w:t xml:space="preserve"> both continuous and “rounded</w:t>
      </w:r>
      <w:r w:rsidR="00766A1F">
        <w:t>;</w:t>
      </w:r>
      <w:r>
        <w:t xml:space="preserve">” if there was a patient with </w:t>
      </w:r>
      <w:r w:rsidR="00766A1F">
        <w:t>months</w:t>
      </w:r>
      <w:r>
        <w:t xml:space="preserve"> 4.7 and 5.4</w:t>
      </w:r>
      <w:r w:rsidR="00766A1F">
        <w:t xml:space="preserve"> recorded</w:t>
      </w:r>
      <w:r>
        <w:t>, these months were rounded to 5 and 6</w:t>
      </w:r>
      <w:r w:rsidR="00FA5551">
        <w:t xml:space="preserve">. </w:t>
      </w:r>
      <w:r>
        <w:t>194 infants (84%) developed a CF specific pathogen</w:t>
      </w:r>
      <w:r w:rsidR="00FA5551">
        <w:t xml:space="preserve">, and there was a </w:t>
      </w:r>
      <w:r>
        <w:t xml:space="preserve">relatively low </w:t>
      </w:r>
      <w:r w:rsidR="00DF745B">
        <w:t>number</w:t>
      </w:r>
      <w:r>
        <w:t xml:space="preserve"> of taxa </w:t>
      </w:r>
      <w:r w:rsidR="00FA5551">
        <w:t xml:space="preserve">within the collected samples. </w:t>
      </w:r>
      <w:r>
        <w:t>(</w:t>
      </w:r>
      <w:commentRangeStart w:id="6"/>
      <w:r w:rsidR="00DF745B">
        <w:t xml:space="preserve">we </w:t>
      </w:r>
      <w:r>
        <w:t>could categorize into groups</w:t>
      </w:r>
      <w:commentRangeEnd w:id="6"/>
      <w:r w:rsidR="00DF745B">
        <w:rPr>
          <w:rStyle w:val="CommentReference"/>
        </w:rPr>
        <w:commentReference w:id="6"/>
      </w:r>
      <w:r>
        <w:t>)</w:t>
      </w:r>
      <w:r w:rsidR="00FA5551">
        <w:t>.</w:t>
      </w:r>
    </w:p>
    <w:p w14:paraId="6CCD4188" w14:textId="3E33FA7B" w:rsidR="00760AC3" w:rsidRDefault="00E962BE">
      <w:pPr>
        <w:pStyle w:val="Heading3"/>
      </w:pPr>
      <w:bookmarkStart w:id="7" w:name="X77ef558d98790f826c7c754e8bf7835e0752d1d"/>
      <w:r w:rsidRPr="00E12039">
        <w:rPr>
          <w:highlight w:val="yellow"/>
        </w:rPr>
        <w:t xml:space="preserve">Why </w:t>
      </w:r>
      <w:r w:rsidR="00315C8C" w:rsidRPr="00E12039">
        <w:rPr>
          <w:highlight w:val="yellow"/>
        </w:rPr>
        <w:t>I</w:t>
      </w:r>
      <w:r w:rsidRPr="00E12039">
        <w:rPr>
          <w:highlight w:val="yellow"/>
        </w:rPr>
        <w:t xml:space="preserve"> am looking at latent class analysis</w:t>
      </w:r>
      <w:bookmarkEnd w:id="7"/>
    </w:p>
    <w:p w14:paraId="3AAE58BC" w14:textId="53366B6E" w:rsidR="0014544E" w:rsidRDefault="00E962BE" w:rsidP="008314B8">
      <w:pPr>
        <w:pStyle w:val="BodyText"/>
        <w:ind w:firstLine="720"/>
      </w:pPr>
      <w:r>
        <w:t>The 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especially incorporating mixed components.</w:t>
      </w:r>
      <w:r w:rsidR="0081616E">
        <w:t xml:space="preserve"> </w:t>
      </w:r>
      <w:r>
        <w:t xml:space="preserve">Several papers have emphasized the utility of building latent variable models in the context of examining the true bacterial composition of a sample (Wu, </w:t>
      </w:r>
      <w:proofErr w:type="spellStart"/>
      <w:r>
        <w:t>Berkow</w:t>
      </w:r>
      <w:proofErr w:type="spellEnd"/>
      <w:r>
        <w:t xml:space="preserve"> 2013; </w:t>
      </w:r>
      <w:proofErr w:type="spellStart"/>
      <w:r>
        <w:t>daSilvaSolca</w:t>
      </w:r>
      <w:proofErr w:type="spellEnd"/>
      <w:r>
        <w:t xml:space="preserve"> 2014; J Fu 2015; </w:t>
      </w:r>
      <w:proofErr w:type="spellStart"/>
      <w:r>
        <w:t>Sundarenson</w:t>
      </w:r>
      <w:proofErr w:type="spellEnd"/>
      <w:r>
        <w:t xml:space="preserve"> 2018).</w:t>
      </w:r>
      <w:r w:rsidR="0014544E">
        <w:t xml:space="preserve"> Specifically, </w:t>
      </w:r>
      <w:r>
        <w:t>(</w:t>
      </w:r>
      <w:proofErr w:type="spellStart"/>
      <w:proofErr w:type="gramStart"/>
      <w:r>
        <w:t>Wu,Berkow</w:t>
      </w:r>
      <w:proofErr w:type="spellEnd"/>
      <w:proofErr w:type="gramEnd"/>
      <w:r>
        <w:t xml:space="preserve">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69C4327A" w14:textId="3131B932" w:rsidR="00E12039" w:rsidRDefault="00765704" w:rsidP="008314B8">
      <w:pPr>
        <w:pStyle w:val="BodyText"/>
        <w:ind w:firstLine="720"/>
      </w:pPr>
      <w:r w:rsidRPr="00853AFD">
        <w:lastRenderedPageBreak/>
        <w:drawing>
          <wp:anchor distT="0" distB="0" distL="114300" distR="114300" simplePos="0" relativeHeight="251658240" behindDoc="1" locked="0" layoutInCell="1" allowOverlap="1" wp14:anchorId="1420C66A" wp14:editId="14D8A400">
            <wp:simplePos x="0" y="0"/>
            <wp:positionH relativeFrom="page">
              <wp:posOffset>440690</wp:posOffset>
            </wp:positionH>
            <wp:positionV relativeFrom="paragraph">
              <wp:posOffset>991870</wp:posOffset>
            </wp:positionV>
            <wp:extent cx="7026910" cy="2423795"/>
            <wp:effectExtent l="0" t="0" r="2540" b="0"/>
            <wp:wrapTight wrapText="bothSides">
              <wp:wrapPolygon edited="0">
                <wp:start x="0" y="0"/>
                <wp:lineTo x="0" y="21391"/>
                <wp:lineTo x="21549" y="21391"/>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26910" cy="2423795"/>
                    </a:xfrm>
                    <a:prstGeom prst="rect">
                      <a:avLst/>
                    </a:prstGeom>
                  </pic:spPr>
                </pic:pic>
              </a:graphicData>
            </a:graphic>
          </wp:anchor>
        </w:drawing>
      </w:r>
      <w:r>
        <w:t>T</w:t>
      </w:r>
      <w:commentRangeStart w:id="8"/>
      <w:r>
        <w:t xml:space="preserve">he following stacked </w:t>
      </w:r>
      <w:proofErr w:type="spellStart"/>
      <w:r>
        <w:t>barcharts</w:t>
      </w:r>
      <w:proofErr w:type="spellEnd"/>
      <w:r>
        <w:t xml:space="preserve"> are the microbiome compositions of 5 subjects from the BONUS Study; The different trajectories of the groups within subjects (“consistent” Veillonella in B180, B331 vs “decreasing” in B182, B335 </w:t>
      </w:r>
      <w:proofErr w:type="spellStart"/>
      <w:r>
        <w:t>etc</w:t>
      </w:r>
      <w:proofErr w:type="spellEnd"/>
      <w:r>
        <w:t>) could indicate the presence of these latent classes.</w:t>
      </w:r>
      <w:commentRangeEnd w:id="8"/>
      <w:r>
        <w:rPr>
          <w:rStyle w:val="CommentReference"/>
        </w:rPr>
        <w:commentReference w:id="8"/>
      </w:r>
    </w:p>
    <w:p w14:paraId="502018D6" w14:textId="5A3677DF" w:rsidR="00853AFD" w:rsidRDefault="00853AFD" w:rsidP="008314B8">
      <w:pPr>
        <w:pStyle w:val="BodyText"/>
        <w:ind w:firstLine="720"/>
      </w:pPr>
      <w:r w:rsidRPr="00853AFD">
        <w:drawing>
          <wp:inline distT="0" distB="0" distL="0" distR="0" wp14:anchorId="247226F0" wp14:editId="583DE4A1">
            <wp:extent cx="2732567" cy="28165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206" cy="2895540"/>
                    </a:xfrm>
                    <a:prstGeom prst="rect">
                      <a:avLst/>
                    </a:prstGeom>
                  </pic:spPr>
                </pic:pic>
              </a:graphicData>
            </a:graphic>
          </wp:inline>
        </w:drawing>
      </w:r>
      <w:r w:rsidRPr="00853AFD">
        <w:drawing>
          <wp:inline distT="0" distB="0" distL="0" distR="0" wp14:anchorId="65B0F41C" wp14:editId="5A70E510">
            <wp:extent cx="2706683" cy="2828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178" cy="3189274"/>
                    </a:xfrm>
                    <a:prstGeom prst="rect">
                      <a:avLst/>
                    </a:prstGeom>
                  </pic:spPr>
                </pic:pic>
              </a:graphicData>
            </a:graphic>
          </wp:inline>
        </w:drawing>
      </w:r>
    </w:p>
    <w:p w14:paraId="22954D71" w14:textId="02741092" w:rsidR="00853AFD" w:rsidRDefault="00853AFD" w:rsidP="008314B8">
      <w:pPr>
        <w:pStyle w:val="BodyText"/>
        <w:ind w:firstLine="720"/>
      </w:pPr>
    </w:p>
    <w:p w14:paraId="1D06CAD6" w14:textId="77777777" w:rsidR="00760AC3" w:rsidRDefault="00E962BE">
      <w:pPr>
        <w:pStyle w:val="Heading2"/>
      </w:pPr>
      <w:bookmarkStart w:id="9" w:name="thesis-questions"/>
      <w:r>
        <w:t>Thesis Questions</w:t>
      </w:r>
      <w:bookmarkEnd w:id="9"/>
    </w:p>
    <w:p w14:paraId="28A0444B" w14:textId="4DA28474" w:rsidR="00760AC3" w:rsidRDefault="00E962BE">
      <w:pPr>
        <w:pStyle w:val="FirstParagraph"/>
      </w:pPr>
      <w:r>
        <w:t xml:space="preserve">I am interested in </w:t>
      </w:r>
      <w:r w:rsidR="00EB0E99">
        <w:t xml:space="preserve">identifying airway microbiome </w:t>
      </w:r>
      <w:r>
        <w:t xml:space="preserve">phenotypes </w:t>
      </w:r>
      <w:r w:rsidR="00EB0E99">
        <w:t>in infants with CF</w:t>
      </w:r>
      <w:r>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lastRenderedPageBreak/>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10" w:name="methods"/>
      <w:r>
        <w:t>Methods</w:t>
      </w:r>
      <w:bookmarkEnd w:id="10"/>
    </w:p>
    <w:p w14:paraId="0624A38F" w14:textId="77777777" w:rsidR="00760AC3" w:rsidRDefault="00E962BE">
      <w:pPr>
        <w:pStyle w:val="FirstParagraph"/>
      </w:pPr>
      <w:r>
        <w:t>I am looking to build a multivariate latent class mixed model, which can adjust for fixed effects and random effects due to within-subject correlation to identify phenotypes (# latent classes).</w:t>
      </w:r>
    </w:p>
    <w:p w14:paraId="46A34F22" w14:textId="77777777" w:rsidR="00760AC3" w:rsidRDefault="00E962BE">
      <w:pPr>
        <w:pStyle w:val="Heading3"/>
      </w:pPr>
      <w:bookmarkStart w:id="11" w:name="X35d3513c4db2a371b1fb39cd258b886e4f58cb3"/>
      <w:r>
        <w:t>Building a Latent Class Linear Mixed Model (Proust 2017 for all math sections)</w:t>
      </w:r>
      <w:bookmarkEnd w:id="11"/>
    </w:p>
    <w:p w14:paraId="021FAF4F" w14:textId="77777777" w:rsidR="00760AC3" w:rsidRDefault="00E962BE">
      <w:pPr>
        <w:pStyle w:val="Heading4"/>
      </w:pPr>
      <w:bookmarkStart w:id="12" w:name="what-is-a-latent-variable-bollen-2002"/>
      <w:r>
        <w:t>What is a Latent Variable? (</w:t>
      </w:r>
      <w:proofErr w:type="spellStart"/>
      <w:r>
        <w:t>bollen</w:t>
      </w:r>
      <w:proofErr w:type="spellEnd"/>
      <w:r>
        <w:t xml:space="preserve"> 2002)</w:t>
      </w:r>
      <w:bookmarkEnd w:id="12"/>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 xml:space="preserve">For example, we </w:t>
      </w:r>
      <w:proofErr w:type="gramStart"/>
      <w:r>
        <w:t>can’t</w:t>
      </w:r>
      <w:proofErr w:type="gramEnd"/>
      <w:r>
        <w:t xml:space="preserve"> measure self-esteem (latent), but we can use the compiled answers on a questionnaire (observed </w:t>
      </w:r>
      <w:proofErr w:type="spellStart"/>
      <w:r>
        <w:t>r.v.</w:t>
      </w:r>
      <w:proofErr w:type="spellEnd"/>
      <w:r>
        <w:t>) to glean information about it</w:t>
      </w:r>
      <w:r w:rsidR="00276E97">
        <w:t xml:space="preserve">. </w:t>
      </w:r>
      <w:r>
        <w:t xml:space="preserve">Wu, </w:t>
      </w:r>
      <w:proofErr w:type="spellStart"/>
      <w:r>
        <w:t>Berkow</w:t>
      </w:r>
      <w:proofErr w:type="spellEnd"/>
      <w:r>
        <w:t xml:space="preserve">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1647B77" w:rsidR="00276E97" w:rsidRPr="00276E97" w:rsidRDefault="00276E97" w:rsidP="00276E97">
      <w:pPr>
        <w:pStyle w:val="FirstParagraph"/>
        <w:ind w:firstLine="720"/>
      </w:pPr>
      <w:r>
        <w:t xml:space="preserve"> I am interested in treating the phenotypes of subjects as a latent </w:t>
      </w:r>
      <w:proofErr w:type="gramStart"/>
      <w:r>
        <w:t>variable, and</w:t>
      </w:r>
      <w:proofErr w:type="gramEnd"/>
      <w:r>
        <w:t xml:space="preserve"> using the measured composition of their microbiome communities (specifically their trajectories) to build these phenotypes.</w:t>
      </w:r>
    </w:p>
    <w:p w14:paraId="36A4242C" w14:textId="77777777" w:rsidR="00760AC3" w:rsidRDefault="00E962BE">
      <w:pPr>
        <w:pStyle w:val="Heading3"/>
      </w:pPr>
      <w:bookmarkStart w:id="13" w:name="how-does-this-compare-to-other-methods"/>
      <w:r w:rsidRPr="004E1254">
        <w:rPr>
          <w:highlight w:val="yellow"/>
        </w:rPr>
        <w:t xml:space="preserve">how does </w:t>
      </w:r>
      <w:commentRangeStart w:id="14"/>
      <w:r w:rsidRPr="004E1254">
        <w:rPr>
          <w:highlight w:val="yellow"/>
        </w:rPr>
        <w:t>this compare</w:t>
      </w:r>
      <w:commentRangeEnd w:id="14"/>
      <w:r w:rsidR="004E1254" w:rsidRPr="004E1254">
        <w:rPr>
          <w:rStyle w:val="CommentReference"/>
          <w:rFonts w:asciiTheme="minorHAnsi" w:eastAsiaTheme="minorHAnsi" w:hAnsiTheme="minorHAnsi" w:cstheme="minorBidi"/>
          <w:b w:val="0"/>
          <w:bCs w:val="0"/>
          <w:color w:val="auto"/>
          <w:highlight w:val="yellow"/>
        </w:rPr>
        <w:commentReference w:id="14"/>
      </w:r>
      <w:r w:rsidRPr="004E1254">
        <w:rPr>
          <w:highlight w:val="yellow"/>
        </w:rPr>
        <w:t xml:space="preserve"> to other </w:t>
      </w:r>
      <w:proofErr w:type="gramStart"/>
      <w:r w:rsidRPr="004E1254">
        <w:rPr>
          <w:highlight w:val="yellow"/>
        </w:rPr>
        <w:t>methods</w:t>
      </w:r>
      <w:bookmarkEnd w:id="13"/>
      <w:proofErr w:type="gramEnd"/>
    </w:p>
    <w:p w14:paraId="6B4D5933" w14:textId="51334101"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xml:space="preserve">. We are interested in identifying unmeasured clusters (phenotypes) via the trajectories of the microbial composition of the airways of the subjects. With this method we </w:t>
      </w:r>
      <w:proofErr w:type="gramStart"/>
      <w:r w:rsidR="006423B8">
        <w:t>are able to</w:t>
      </w:r>
      <w:proofErr w:type="gramEnd"/>
      <w:r w:rsidR="006423B8">
        <w:t xml:space="preserve"> incorporate a linear mixed model framework into the modeling of our phenotypes to adequately fit longitudinal microbiome data, where regular mixed models may be inappropriate.</w:t>
      </w:r>
    </w:p>
    <w:p w14:paraId="71B8713C" w14:textId="5349489D" w:rsidR="00D2040F" w:rsidRDefault="00D2040F" w:rsidP="00D2040F">
      <w:pPr>
        <w:pStyle w:val="Heading4"/>
      </w:pPr>
      <w:bookmarkStart w:id="15" w:name="lmm-recap"/>
      <w:r>
        <w:t>LMM recap</w:t>
      </w:r>
      <w:bookmarkEnd w:id="15"/>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227994">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56425C8" w14:textId="383F9F7E" w:rsidR="00760AC3" w:rsidRDefault="00E962BE">
      <w:pPr>
        <w:pStyle w:val="BodyText"/>
      </w:pPr>
      <w:r>
        <w:t xml:space="preserve">Where </w:t>
      </w:r>
      <m:oMath>
        <m:r>
          <w:rPr>
            <w:rFonts w:ascii="Cambria Math" w:hAnsi="Cambria Math"/>
          </w:rPr>
          <m:t>β</m:t>
        </m:r>
      </m:oMath>
      <w:r>
        <w:t xml:space="preserve"> is our vector of fixed effects and </w:t>
      </w:r>
      <m:oMath>
        <m:r>
          <w:rPr>
            <w:rFonts w:ascii="Cambria Math" w:hAnsi="Cambria Math"/>
          </w:rPr>
          <m:t>b</m:t>
        </m:r>
      </m:oMath>
      <w:r>
        <w:t xml:space="preserve"> is our v</w:t>
      </w:r>
      <w:proofErr w:type="spellStart"/>
      <w:r>
        <w:t>ector</w:t>
      </w:r>
      <w:proofErr w:type="spellEnd"/>
      <w:r>
        <w:t xml:space="preserve"> of random </w:t>
      </w:r>
      <w:proofErr w:type="gramStart"/>
      <w:r>
        <w:t>effects.</w:t>
      </w:r>
      <w:proofErr w:type="gramEnd"/>
      <w:r>
        <w:t xml:space="preserve">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r w:rsidR="006D0D73">
        <w:t xml:space="preserve"> </w:t>
      </w: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w:t>
      </w:r>
      <w:proofErr w:type="spellStart"/>
      <w:r>
        <w:t>nt</w:t>
      </w:r>
      <w:proofErr w:type="spellEnd"/>
      <w:r>
        <w:t xml:space="preserve">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w:t>
      </w:r>
      <w:r>
        <w:lastRenderedPageBreak/>
        <w:t xml:space="preserve">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r w:rsidR="006D0D73">
        <w:t xml:space="preserve">. </w:t>
      </w: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6" w:name="latent-process-mixed-model"/>
      <w:r>
        <w:t>Latent Process Mixed Model</w:t>
      </w:r>
      <w:bookmarkEnd w:id="16"/>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227994">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In order to account for different types of longitudinal markers (</w:t>
      </w:r>
      <w:proofErr w:type="spellStart"/>
      <w:r>
        <w:t>nonnormal</w:t>
      </w:r>
      <w:proofErr w:type="spellEnd"/>
      <w:r>
        <w:t xml:space="preserve">), 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227994">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2D7720E" w14:textId="7B958054" w:rsidR="00760AC3" w:rsidRDefault="00E962BE">
      <w:pPr>
        <w:pStyle w:val="BodyText"/>
      </w:pPr>
      <w:r>
        <w:t xml:space="preserve">Where </w:t>
      </w:r>
      <m:oMath>
        <m:r>
          <w:rPr>
            <w:rFonts w:ascii="Cambria Math" w:hAnsi="Cambria Math"/>
          </w:rPr>
          <m:t>η</m:t>
        </m:r>
      </m:oMath>
      <w:r>
        <w:t xml:space="preserve"> are the parameters to the link function which t</w:t>
      </w:r>
      <w:proofErr w:type="spellStart"/>
      <w:r>
        <w:t>ransforms</w:t>
      </w:r>
      <w:proofErr w:type="spellEnd"/>
      <w:r>
        <w:t xml:space="preserve"> outcomes to Normally distributed to fit framework of standard </w:t>
      </w:r>
      <w:proofErr w:type="gramStart"/>
      <w:r>
        <w:t>LMM.</w:t>
      </w:r>
      <w:proofErr w:type="gramEnd"/>
      <w:r w:rsidR="006D0D73">
        <w:t xml:space="preserve"> It is important to mention that the package has several options to transform the outcome</w:t>
      </w:r>
      <w:r>
        <w:t xml:space="preserve">: </w:t>
      </w:r>
      <w:r w:rsidR="006D0D73">
        <w:t xml:space="preserve">a </w:t>
      </w:r>
      <w:r>
        <w:t xml:space="preserve">linear transformation to </w:t>
      </w:r>
      <w:r w:rsidR="006D0D73">
        <w:t xml:space="preserve">a </w:t>
      </w:r>
      <w:r>
        <w:t>gaussian framework, rescal</w:t>
      </w:r>
      <w:r w:rsidR="006D0D73">
        <w:t>ing</w:t>
      </w:r>
      <w:r>
        <w:t xml:space="preserve"> Y to (0,1) and us</w:t>
      </w:r>
      <w:r w:rsidR="006D0D73">
        <w:t>ing the</w:t>
      </w:r>
      <w:r>
        <w:t xml:space="preserve"> beta </w:t>
      </w:r>
      <w:proofErr w:type="gramStart"/>
      <w:r>
        <w:t xml:space="preserve">CDF, </w:t>
      </w:r>
      <w:r w:rsidR="006D0D73">
        <w:t>and</w:t>
      </w:r>
      <w:proofErr w:type="gramEnd"/>
      <w:r w:rsidR="006D0D73">
        <w:t xml:space="preserve"> using a </w:t>
      </w:r>
      <w:r>
        <w:t>basis of quadratic I-splines</w:t>
      </w:r>
      <w:r w:rsidR="006D0D73">
        <w:t xml:space="preserve">. </w:t>
      </w: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r w:rsidR="006D0D73">
        <w:rPr>
          <w:rFonts w:eastAsiaTheme="minorEastAsia"/>
        </w:rPr>
        <w:t>.</w:t>
      </w:r>
    </w:p>
    <w:p w14:paraId="4E3F86F6" w14:textId="3EE5DE4D" w:rsidR="00760AC3" w:rsidRDefault="00FA57CB">
      <w:pPr>
        <w:pStyle w:val="Heading4"/>
      </w:pPr>
      <w:bookmarkStart w:id="17" w:name="X29c5f2686bead1d2be7cb2d296706ebc6d40bc1"/>
      <w:r>
        <w:t>M</w:t>
      </w:r>
      <w:r w:rsidR="00E962BE">
        <w:t xml:space="preserve">ultivariate </w:t>
      </w:r>
      <w:r>
        <w:t>L</w:t>
      </w:r>
      <w:r w:rsidR="00E962BE">
        <w:t xml:space="preserve">ongitudinal </w:t>
      </w:r>
      <w:r>
        <w:t>M</w:t>
      </w:r>
      <w:r w:rsidR="00E962BE">
        <w:t>arkers</w:t>
      </w:r>
      <w:bookmarkEnd w:id="17"/>
    </w:p>
    <w:p w14:paraId="53103CEF" w14:textId="799CCEFA" w:rsidR="00760AC3" w:rsidRDefault="00E962BE" w:rsidP="00FA57CB">
      <w:pPr>
        <w:pStyle w:val="FirstParagraph"/>
      </w:pPr>
      <w:r>
        <w:t xml:space="preserve">The previous model </w:t>
      </w:r>
      <w:r w:rsidR="00C206A7">
        <w:t xml:space="preserve">is </w:t>
      </w:r>
      <w:r>
        <w:t>extend</w:t>
      </w:r>
      <w:r w:rsidR="00C206A7">
        <w:t>ed</w:t>
      </w:r>
      <w:r>
        <w:t xml:space="preserve"> to the multivariate case involving multiple longitudinal markers (</w:t>
      </w:r>
      <w:proofErr w:type="spellStart"/>
      <w:r>
        <w:t>eg.</w:t>
      </w:r>
      <w:proofErr w:type="spellEnd"/>
      <w:r>
        <w:t xml:space="preserve"> different bacteria taxa)</w:t>
      </w:r>
      <w:r w:rsidR="00C206A7">
        <w:t xml:space="preserve"> with function </w:t>
      </w:r>
      <w:proofErr w:type="spellStart"/>
      <w:proofErr w:type="gramStart"/>
      <w:r w:rsidR="00C206A7" w:rsidRPr="00C206A7">
        <w:rPr>
          <w:i/>
          <w:iCs/>
        </w:rPr>
        <w:t>multlcmm</w:t>
      </w:r>
      <w:proofErr w:type="spellEnd"/>
      <w:r w:rsidR="00C206A7" w:rsidRPr="00C206A7">
        <w:rPr>
          <w:i/>
          <w:iCs/>
        </w:rPr>
        <w:t>(</w:t>
      </w:r>
      <w:proofErr w:type="gramEnd"/>
      <w:r w:rsidR="00C206A7" w:rsidRPr="00C206A7">
        <w:rPr>
          <w:i/>
          <w:iCs/>
        </w:rPr>
        <w:t>)</w:t>
      </w:r>
      <w:r w:rsidR="00C206A7">
        <w:t xml:space="preserve"> </w:t>
      </w:r>
      <w:r>
        <w:t>, and the latent process is the common factor underlying the markers.</w:t>
      </w:r>
      <w:r w:rsidR="00FA57CB">
        <w:t xml:space="preserve"> </w:t>
      </w:r>
      <w:r>
        <w:t>In this case, we can include covariates with marker-specific effects called contrasts (</w:t>
      </w:r>
      <w:r w:rsidR="00FA57CB">
        <w:t xml:space="preserve">where the </w:t>
      </w:r>
      <w:r>
        <w:t xml:space="preserve">sum of </w:t>
      </w:r>
      <w:r w:rsidR="00FA57CB">
        <w:t xml:space="preserve">these </w:t>
      </w:r>
      <w:r>
        <w:t>coefficients = 0)</w:t>
      </w:r>
      <w:r w:rsidR="00FA57CB">
        <w:t xml:space="preserve">. </w:t>
      </w: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w:t>
      </w:r>
      <w:proofErr w:type="gramStart"/>
      <w:r>
        <w:t>similar to</w:t>
      </w:r>
      <w:proofErr w:type="gramEnd"/>
      <w:r>
        <w:t xml:space="preserve"> previous section.</w:t>
      </w:r>
      <w:r w:rsidR="00FA57CB">
        <w:t xml:space="preserve"> Fitting this model has </w:t>
      </w:r>
      <w:r>
        <w:t xml:space="preserve">similar constraints to </w:t>
      </w:r>
      <w:r w:rsidR="00FA57CB">
        <w:t xml:space="preserve">those in the </w:t>
      </w:r>
      <w:r>
        <w:t>previous section; although this also requires a random intercept, and no mean intercept is allowed in the structural model.</w:t>
      </w:r>
    </w:p>
    <w:p w14:paraId="30FE7AB6" w14:textId="77777777" w:rsidR="00760AC3" w:rsidRDefault="00E962BE">
      <w:pPr>
        <w:pStyle w:val="Heading3"/>
      </w:pPr>
      <w:bookmarkStart w:id="18" w:name="latent-class-mixed-models"/>
      <w:r>
        <w:t>Latent Class Mixed Models</w:t>
      </w:r>
      <w:bookmarkEnd w:id="18"/>
    </w:p>
    <w:p w14:paraId="48EB9072" w14:textId="119266A1" w:rsidR="00760AC3" w:rsidRDefault="00E962BE" w:rsidP="00FA57CB">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r w:rsidR="00FA57CB">
        <w:t xml:space="preserve"> </w:t>
      </w:r>
      <w:proofErr w:type="gramStart"/>
      <w:r w:rsidR="00FA57CB">
        <w:t>P(</w:t>
      </w:r>
      <w:proofErr w:type="gramEnd"/>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rsidR="00FA57CB">
        <w:rPr>
          <w:rFonts w:eastAsiaTheme="minorEastAsia"/>
        </w:rPr>
        <w:t>)</w:t>
      </w:r>
      <w:r>
        <w:t xml:space="preserve"> is a class-specific probability, but can also be described using a multinomial logistic regression model with </w:t>
      </w:r>
      <w:r w:rsidR="00D81D49">
        <w:t>ti</w:t>
      </w:r>
      <w:r>
        <w:t xml:space="preserve">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r w:rsidR="00D81D49">
        <w:rPr>
          <w:rFonts w:eastAsiaTheme="minorEastAsia"/>
        </w:rPr>
        <w:t>.</w:t>
      </w:r>
    </w:p>
    <w:p w14:paraId="101147E0" w14:textId="77777777" w:rsidR="00760AC3" w:rsidRDefault="00E962BE">
      <w:pPr>
        <w:pStyle w:val="BodyText"/>
      </w:pPr>
      <w:r>
        <w:lastRenderedPageBreak/>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227994">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3CFF28E7" w:rsidR="00760AC3" w:rsidRDefault="00D81D49">
      <w:pPr>
        <w:pStyle w:val="BodyText"/>
      </w:pPr>
      <w:r>
        <w:t>The extension of this framework</w:t>
      </w:r>
      <w:r w:rsidR="00E962BE">
        <w:t xml:space="preserve"> to a latent process model</w:t>
      </w:r>
      <w:r>
        <w:t xml:space="preserve"> becomes</w:t>
      </w:r>
      <w:r w:rsidR="00E962BE">
        <w:t>:</w:t>
      </w:r>
    </w:p>
    <w:p w14:paraId="49BCF034" w14:textId="77777777" w:rsidR="00760AC3" w:rsidRDefault="00227994">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3EE4938" w14:textId="5284B5B0"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w:t>
      </w:r>
      <w:r w:rsidR="00D81D49">
        <w:t>,</w:t>
      </w:r>
      <w:r>
        <w:t xml:space="preserve"> and w is a class-specific coefficient to allow class-specific individual </w:t>
      </w:r>
      <w:r w:rsidR="00D81D49">
        <w:t>variability. T</w:t>
      </w:r>
      <w:r>
        <w:t>his model assumes the population heterogeneity only affects the underlying latent process of interest</w:t>
      </w:r>
      <w:r w:rsidR="00D81D49">
        <w:t>. T</w:t>
      </w:r>
      <w:r>
        <w:t>he parameters to be estimated</w:t>
      </w:r>
      <w:r w:rsidR="00D81D49">
        <w:t xml:space="preserve"> </w:t>
      </w:r>
      <w:proofErr w:type="gramStart"/>
      <w:r w:rsidR="00D81D49">
        <w:t xml:space="preserve">are </w:t>
      </w:r>
      <w:r>
        <w:t>:</w:t>
      </w:r>
      <w:proofErr w:type="gramEnd"/>
      <w:r>
        <w:t xml:space="preserve"> Fixed effects, Random effects, variance of w, variance of the errors, parameters for beta transformation (link for outcome to latent process, p(c = g), w)( quite a few parameters).</w:t>
      </w:r>
    </w:p>
    <w:p w14:paraId="577BC548" w14:textId="77777777" w:rsidR="00760AC3" w:rsidRDefault="00E962BE">
      <w:pPr>
        <w:pStyle w:val="Heading3"/>
      </w:pPr>
      <w:bookmarkStart w:id="19" w:name="estimation-of-parameters-and-likelihoods"/>
      <w:r>
        <w:t>Estimation of parameters and likelihoods</w:t>
      </w:r>
      <w:bookmarkEnd w:id="19"/>
    </w:p>
    <w:p w14:paraId="424C3020" w14:textId="77777777" w:rsidR="00760AC3" w:rsidRDefault="00E962BE">
      <w:pPr>
        <w:pStyle w:val="FirstParagraph"/>
      </w:pPr>
      <w:r>
        <w:t xml:space="preserve">The individual contribution to the likelihood of a </w:t>
      </w:r>
      <w:proofErr w:type="spellStart"/>
      <w:r>
        <w:t>lcmm</w:t>
      </w:r>
      <w:proofErr w:type="spellEnd"/>
      <w:r>
        <w:t xml:space="preserve"> is:</w:t>
      </w:r>
    </w:p>
    <w:p w14:paraId="7FDF14B6" w14:textId="77777777" w:rsidR="00760AC3" w:rsidRDefault="00227994">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172F4C50" w14:textId="3EB6DF34"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r w:rsidR="00D81D49">
        <w:t xml:space="preserve"> </w:t>
      </w:r>
      <w:r>
        <w:t xml:space="preserve">In the </w:t>
      </w:r>
      <w:proofErr w:type="spellStart"/>
      <w:r>
        <w:t>lcmm</w:t>
      </w:r>
      <w:proofErr w:type="spellEnd"/>
      <w:r>
        <w:t xml:space="preserve"> package, an extended </w:t>
      </w:r>
      <w:proofErr w:type="spellStart"/>
      <w:r>
        <w:t>Marquadt</w:t>
      </w:r>
      <w:proofErr w:type="spellEnd"/>
      <w:r>
        <w:t xml:space="preserve"> algorithm (Newton-Raphson family) will be used to maximize the log-likelihood.</w:t>
      </w:r>
      <w:r w:rsidR="00D81D49">
        <w:t xml:space="preserve"> </w:t>
      </w: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227994">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0C736107" w14:textId="6FCDD268"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 xml:space="preserve">th </w:t>
      </w:r>
      <w:proofErr w:type="gramStart"/>
      <w:r>
        <w:t>iteration.</w:t>
      </w:r>
      <w:proofErr w:type="gramEnd"/>
      <w:r w:rsidR="00D81D49">
        <w:t xml:space="preserve"> </w:t>
      </w: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Having multiple criteria is important because the shape of the log-likelihood in </w:t>
      </w:r>
      <w:proofErr w:type="spellStart"/>
      <w:r>
        <w:t>lcmm</w:t>
      </w:r>
      <w:proofErr w:type="spellEnd"/>
      <w:r>
        <w:t xml:space="preserve"> can be relatively flat in areas of the parameter space.</w:t>
      </w:r>
    </w:p>
    <w:p w14:paraId="415E00D7" w14:textId="52DF3527" w:rsidR="00760AC3" w:rsidRDefault="00E962BE">
      <w:pPr>
        <w:pStyle w:val="Heading2"/>
      </w:pPr>
      <w:bookmarkStart w:id="20" w:name="proposed-implementation"/>
      <w:r w:rsidRPr="00765704">
        <w:t xml:space="preserve">Proposed </w:t>
      </w:r>
      <w:bookmarkEnd w:id="20"/>
      <w:r w:rsidR="001C3C42" w:rsidRPr="00765704">
        <w:t>Analysis</w:t>
      </w:r>
    </w:p>
    <w:p w14:paraId="2E87A083" w14:textId="216BDBD0" w:rsidR="00315C8C" w:rsidRDefault="00315C8C" w:rsidP="00315C8C">
      <w:pPr>
        <w:pStyle w:val="BodyText"/>
        <w:rPr>
          <w:rFonts w:asciiTheme="majorHAnsi" w:hAnsiTheme="majorHAnsi" w:cstheme="majorHAnsi"/>
          <w:b/>
          <w:bCs/>
          <w:color w:val="4F81BD" w:themeColor="accent1"/>
          <w:sz w:val="28"/>
          <w:szCs w:val="28"/>
        </w:rPr>
      </w:pPr>
      <w:r w:rsidRPr="00765704">
        <w:rPr>
          <w:rFonts w:asciiTheme="majorHAnsi" w:hAnsiTheme="majorHAnsi" w:cstheme="majorHAnsi"/>
          <w:b/>
          <w:bCs/>
          <w:color w:val="4F81BD" w:themeColor="accent1"/>
          <w:sz w:val="28"/>
          <w:szCs w:val="28"/>
          <w:highlight w:val="yellow"/>
        </w:rPr>
        <w:t>Data</w:t>
      </w:r>
      <w:r w:rsidR="00D81D49" w:rsidRPr="00765704">
        <w:rPr>
          <w:rFonts w:asciiTheme="majorHAnsi" w:hAnsiTheme="majorHAnsi" w:cstheme="majorHAnsi"/>
          <w:b/>
          <w:bCs/>
          <w:color w:val="4F81BD" w:themeColor="accent1"/>
          <w:sz w:val="28"/>
          <w:szCs w:val="28"/>
          <w:highlight w:val="yellow"/>
        </w:rPr>
        <w:t xml:space="preserve"> Manipulation</w:t>
      </w:r>
    </w:p>
    <w:p w14:paraId="0F951D57" w14:textId="5776CA59" w:rsidR="007E1600" w:rsidRDefault="00315C8C" w:rsidP="00315C8C">
      <w:pPr>
        <w:pStyle w:val="BodyText"/>
        <w:rPr>
          <w:rFonts w:cstheme="majorHAnsi"/>
        </w:rPr>
      </w:pPr>
      <w:r>
        <w:rPr>
          <w:rFonts w:cstheme="majorHAnsi"/>
        </w:rPr>
        <w:lastRenderedPageBreak/>
        <w:t>I will be looking to split the</w:t>
      </w:r>
      <w:r w:rsidR="00EE5E00">
        <w:rPr>
          <w:rFonts w:cstheme="majorHAnsi"/>
        </w:rPr>
        <w:t xml:space="preserve"> sample</w:t>
      </w:r>
      <w:r>
        <w:rPr>
          <w:rFonts w:cstheme="majorHAnsi"/>
        </w:rPr>
        <w:t xml:space="preserve"> data into </w:t>
      </w:r>
      <w:r w:rsidR="00D81D49">
        <w:rPr>
          <w:rFonts w:cstheme="majorHAnsi"/>
        </w:rPr>
        <w:t>groups</w:t>
      </w:r>
      <w:r>
        <w:rPr>
          <w:rFonts w:cstheme="majorHAnsi"/>
        </w:rPr>
        <w:t>: Streptococcus, Prevotella, Veillonella, and Other</w:t>
      </w:r>
      <w:r w:rsidR="007E1600">
        <w:rPr>
          <w:rFonts w:cstheme="majorHAnsi"/>
        </w:rPr>
        <w:t xml:space="preserve"> are the preliminary groups (suggested by Brandie). </w:t>
      </w:r>
      <w:commentRangeStart w:id="21"/>
      <w:r w:rsidR="007E1600">
        <w:rPr>
          <w:rFonts w:cstheme="majorHAnsi"/>
        </w:rPr>
        <w:t>The Streptococcus genus made up 50.9% of the total sequence counts</w:t>
      </w:r>
      <w:commentRangeEnd w:id="21"/>
      <w:r w:rsidR="00B70943">
        <w:rPr>
          <w:rStyle w:val="CommentReference"/>
        </w:rPr>
        <w:commentReference w:id="21"/>
      </w:r>
      <w:r w:rsidR="007E1600">
        <w:rPr>
          <w:rFonts w:cstheme="majorHAnsi"/>
        </w:rPr>
        <w:t>, Veillonella made up 12.3%</w:t>
      </w:r>
      <w:r w:rsidR="007333C1">
        <w:rPr>
          <w:rFonts w:cstheme="majorHAnsi"/>
        </w:rPr>
        <w:t xml:space="preserve">, Neisseria made up 7.6%, and Prevotella made up 6.7%. It could make sense to make 5 groups (Streptococcus, Veillonella, Neisseria, Prevotella, and Other), or substitute Neisseria for Prevotella as one of the groups. These were the only groupings with counts over 10 million, with the next most counted genus being </w:t>
      </w:r>
      <w:proofErr w:type="spellStart"/>
      <w:r w:rsidR="007333C1">
        <w:rPr>
          <w:rFonts w:cstheme="majorHAnsi"/>
        </w:rPr>
        <w:t>Gemella</w:t>
      </w:r>
      <w:proofErr w:type="spellEnd"/>
      <w:r w:rsidR="007333C1">
        <w:rPr>
          <w:rFonts w:cstheme="majorHAnsi"/>
        </w:rPr>
        <w:t>, and class Bacilli with ~ 5 million counts each.</w:t>
      </w:r>
    </w:p>
    <w:p w14:paraId="44BF6AE2" w14:textId="440BB114" w:rsidR="00A64B17" w:rsidRDefault="00D81D49" w:rsidP="00315C8C">
      <w:pPr>
        <w:pStyle w:val="BodyText"/>
      </w:pPr>
      <w:r>
        <w:rPr>
          <w:rFonts w:cstheme="majorHAnsi"/>
        </w:rPr>
        <w:t xml:space="preserve">In order to fit a latent class mixed model, I will normalize the outcomes; </w:t>
      </w:r>
      <w:r>
        <w:t xml:space="preserve">for compositional data, two common transformations are the centered </w:t>
      </w:r>
      <w:proofErr w:type="spellStart"/>
      <w:r>
        <w:t>logratio</w:t>
      </w:r>
      <w:proofErr w:type="spellEnd"/>
      <w:r>
        <w:t xml:space="preserve"> transformation </w:t>
      </w:r>
      <w:r w:rsidR="00EE5E00">
        <w:t xml:space="preserve">(CLR) </w:t>
      </w:r>
      <w:r>
        <w:t xml:space="preserve">and the isometric </w:t>
      </w:r>
      <w:proofErr w:type="spellStart"/>
      <w:r>
        <w:t>logratio</w:t>
      </w:r>
      <w:proofErr w:type="spellEnd"/>
      <w:r>
        <w:t xml:space="preserve"> transformation</w:t>
      </w:r>
      <w:r w:rsidR="00EE5E00">
        <w:t xml:space="preserve"> (ILR)</w:t>
      </w:r>
      <w:r>
        <w:t xml:space="preserve">. </w:t>
      </w:r>
    </w:p>
    <w:p w14:paraId="519A902D" w14:textId="19FD410E" w:rsidR="003D4A13" w:rsidRDefault="003D4A13" w:rsidP="00315C8C">
      <w:pPr>
        <w:pStyle w:val="BodyText"/>
      </w:pPr>
      <w:r>
        <w:t>The CLR transform of vector x is:</w:t>
      </w:r>
    </w:p>
    <w:p w14:paraId="3758B777" w14:textId="0AB83152" w:rsidR="004D3B5D" w:rsidRDefault="003D4A13" w:rsidP="00315C8C">
      <w:pPr>
        <w:pStyle w:val="BodyText"/>
        <w:rPr>
          <w:rFonts w:eastAsiaTheme="minorEastAsia"/>
        </w:rPr>
      </w:pPr>
      <m:oMathPara>
        <m:oMath>
          <m:r>
            <w:rPr>
              <w:rFonts w:ascii="Cambria Math" w:hAnsi="Cambria Math"/>
            </w:rPr>
            <m:t>clr</m:t>
          </m:r>
          <m:d>
            <m:dPr>
              <m:ctrlPr>
                <w:rPr>
                  <w:rFonts w:ascii="Cambria Math" w:hAnsi="Cambria Math"/>
                </w:rPr>
              </m:ctrlPr>
            </m:dPr>
            <m:e>
              <m:r>
                <w:rPr>
                  <w:rFonts w:ascii="Cambria Math" w:hAnsi="Cambria Math"/>
                </w:rPr>
                <m:t>x</m:t>
              </m:r>
            </m:e>
          </m:d>
          <m:r>
            <w:rPr>
              <w:rFonts w:ascii="Cambria Math" w:eastAsia="Cambria Math" w:hAnsi="Cambria Math" w:cs="Cambria Math"/>
            </w:rPr>
            <m:t>=</m:t>
          </m:r>
          <m:func>
            <m:funcPr>
              <m:ctrlPr>
                <w:rPr>
                  <w:rFonts w:ascii="Cambria Math" w:eastAsia="Cambria Math" w:hAnsi="Cambria Math" w:cs="Cambria Math"/>
                </w:rPr>
              </m:ctrlPr>
            </m:funcPr>
            <m:fName>
              <m: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w:softHyphen/>
                  </m:r>
                </m:e>
              </m:d>
            </m:e>
          </m:func>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D</m:t>
              </m:r>
            </m:den>
          </m:f>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D</m:t>
              </m:r>
            </m:sup>
            <m:e>
              <m:r>
                <w:rPr>
                  <w:rFonts w:ascii="Cambria Math" w:eastAsia="Cambria Math" w:hAnsi="Cambria Math" w:cs="Cambria Math"/>
                </w:rPr>
                <m:t>ln(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e>
          </m:nary>
        </m:oMath>
      </m:oMathPara>
    </w:p>
    <w:p w14:paraId="789ACB73" w14:textId="1B423F59" w:rsidR="00B90D24" w:rsidRDefault="00B90D24" w:rsidP="00315C8C">
      <w:pPr>
        <w:pStyle w:val="BodyText"/>
        <w:rPr>
          <w:rFonts w:eastAsiaTheme="minorEastAsia"/>
        </w:rPr>
      </w:pPr>
      <w:r>
        <w:rPr>
          <w:rFonts w:eastAsiaTheme="minorEastAsia"/>
        </w:rPr>
        <w:t>The ILR transform of a vector x is:</w:t>
      </w:r>
    </w:p>
    <w:p w14:paraId="66C85F52" w14:textId="77777777" w:rsidR="00B90D24" w:rsidRDefault="00B90D24" w:rsidP="00315C8C">
      <w:pPr>
        <w:pStyle w:val="BodyText"/>
        <w:rPr>
          <w:rFonts w:eastAsiaTheme="minorEastAsia"/>
        </w:rPr>
      </w:pPr>
      <m:oMath>
        <m:r>
          <w:rPr>
            <w:rFonts w:ascii="Cambria Math" w:eastAsiaTheme="minorEastAsia" w:hAnsi="Cambria Math"/>
          </w:rPr>
          <m:t>ilr(x)</m:t>
        </m:r>
        <m:r>
          <w:rPr>
            <w:rFonts w:ascii="Cambria Math" w:eastAsiaTheme="minorEastAsia" w:hAnsi="Cambria Math"/>
          </w:rPr>
          <m:t>=</m:t>
        </m:r>
        <m:r>
          <w:rPr>
            <w:rFonts w:ascii="Cambria Math" w:eastAsiaTheme="minorEastAsia" w:hAnsi="Cambria Math"/>
          </w:rPr>
          <m:t>clr(x)</m:t>
        </m:r>
        <m:sSup>
          <m:sSupPr>
            <m:ctrlPr>
              <w:rPr>
                <w:rFonts w:ascii="Cambria Math" w:eastAsiaTheme="minorEastAsia" w:hAnsi="Cambria Math"/>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p>
    <w:p w14:paraId="5784FF64" w14:textId="690ADD21" w:rsidR="00B90D24" w:rsidRPr="00B90D24" w:rsidRDefault="00B90D24" w:rsidP="00315C8C">
      <w:pPr>
        <w:pStyle w:val="BodyText"/>
        <w:rPr>
          <w:rFonts w:eastAsiaTheme="minorEastAsia"/>
        </w:rPr>
      </w:pPr>
      <w:r>
        <w:rPr>
          <w:rFonts w:eastAsiaTheme="minorEastAsia"/>
        </w:rPr>
        <w:t xml:space="preserve">where </w:t>
      </w:r>
      <w:r>
        <w:rPr>
          <w:rFonts w:eastAsiaTheme="minorEastAsia"/>
          <w:i/>
          <w:iCs/>
        </w:rPr>
        <w:t>V</w:t>
      </w:r>
      <w:r>
        <w:rPr>
          <w:rFonts w:eastAsiaTheme="minorEastAsia"/>
          <w:i/>
          <w:iCs/>
          <w:vertAlign w:val="superscript"/>
        </w:rPr>
        <w:t>T</w:t>
      </w:r>
      <w:r>
        <w:rPr>
          <w:rFonts w:eastAsiaTheme="minorEastAsia"/>
          <w:i/>
          <w:iCs/>
        </w:rPr>
        <w:t xml:space="preserve"> </w:t>
      </w:r>
      <w:r>
        <w:rPr>
          <w:rFonts w:eastAsiaTheme="minorEastAsia"/>
        </w:rPr>
        <w:t xml:space="preserve">is an orthonormal basis of the </w:t>
      </w:r>
      <w:proofErr w:type="spellStart"/>
      <w:r>
        <w:rPr>
          <w:rFonts w:eastAsiaTheme="minorEastAsia"/>
        </w:rPr>
        <w:t>clr</w:t>
      </w:r>
      <w:proofErr w:type="spellEnd"/>
      <w:r>
        <w:rPr>
          <w:rFonts w:eastAsiaTheme="minorEastAsia"/>
        </w:rPr>
        <w:t>-plane</w:t>
      </w:r>
      <w:r w:rsidR="004B4B25">
        <w:rPr>
          <w:rFonts w:eastAsiaTheme="minorEastAsia"/>
        </w:rPr>
        <w:t>.</w:t>
      </w:r>
    </w:p>
    <w:p w14:paraId="79F5F21F" w14:textId="2CCE0675" w:rsidR="00315C8C" w:rsidRDefault="00D81D49" w:rsidP="00315C8C">
      <w:pPr>
        <w:pStyle w:val="BodyText"/>
      </w:pPr>
      <w:r>
        <w:t xml:space="preserve">While the CLR transformation is more simple to compute and interpret, the resulting parts sums to 0, which may lead to singularity issues in model fitting (However, this may not be an issue depending on whether we use all parts of the composition). Because of this the ILR (which does not run into singularity issues at the cost of </w:t>
      </w:r>
      <w:r w:rsidR="00084F50">
        <w:t>interpretability</w:t>
      </w:r>
      <w:r>
        <w:t>) will also be considered if the CLR transformation is inadequate.</w:t>
      </w:r>
      <w:r w:rsidR="004B4B25">
        <w:t xml:space="preserve"> A potential downside of using the ILR is that the transformation maps the D parts into D-1 parts, where there is no 1-1 relation</w:t>
      </w:r>
      <w:r w:rsidR="00773230">
        <w:t xml:space="preserve"> between the original parts and the transformed variables.</w:t>
      </w:r>
    </w:p>
    <w:p w14:paraId="4120BA5E" w14:textId="71042F7A"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CLR</w:t>
      </w:r>
    </w:p>
    <w:p w14:paraId="4EDD41B3" w14:textId="1ABF1F8F" w:rsidR="00773230" w:rsidRDefault="00B078F4" w:rsidP="00315C8C">
      <w:pPr>
        <w:pStyle w:val="BodyText"/>
      </w:pPr>
      <w:commentRangeStart w:id="22"/>
      <w:r>
        <w:t>The CLR</w:t>
      </w:r>
      <w:commentRangeEnd w:id="22"/>
      <w:r w:rsidR="005774B8">
        <w:rPr>
          <w:rStyle w:val="CommentReference"/>
        </w:rPr>
        <w:commentReference w:id="22"/>
      </w:r>
      <w:r>
        <w:t xml:space="preserve"> transformed variables do not look particularly normal, which could lead us to search for other transformation methods:</w:t>
      </w:r>
    </w:p>
    <w:p w14:paraId="312A7BBB" w14:textId="5089BF25" w:rsidR="00B078F4" w:rsidRDefault="00B078F4" w:rsidP="00315C8C">
      <w:pPr>
        <w:pStyle w:val="BodyText"/>
      </w:pPr>
      <w:r>
        <w:rPr>
          <w:noProof/>
        </w:rPr>
        <w:lastRenderedPageBreak/>
        <w:drawing>
          <wp:inline distT="0" distB="0" distL="0" distR="0" wp14:anchorId="3746B388" wp14:editId="1B62622B">
            <wp:extent cx="4766310" cy="47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164DC93C" w14:textId="1473CD8D"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I</w:t>
      </w:r>
      <w:r w:rsidRPr="002969AC">
        <w:rPr>
          <w:rFonts w:asciiTheme="majorHAnsi" w:hAnsiTheme="majorHAnsi" w:cstheme="majorHAnsi"/>
          <w:b/>
          <w:bCs/>
          <w:color w:val="4F81BD" w:themeColor="accent1"/>
          <w:sz w:val="28"/>
          <w:szCs w:val="28"/>
          <w:highlight w:val="yellow"/>
        </w:rPr>
        <w:t>LR</w:t>
      </w:r>
    </w:p>
    <w:p w14:paraId="4F76C38F" w14:textId="3550A2E4" w:rsidR="00B078F4" w:rsidRDefault="00B078F4" w:rsidP="00315C8C">
      <w:pPr>
        <w:pStyle w:val="BodyText"/>
      </w:pPr>
      <w:commentRangeStart w:id="23"/>
      <w:r>
        <w:t xml:space="preserve">The ILR </w:t>
      </w:r>
      <w:commentRangeEnd w:id="23"/>
      <w:r w:rsidR="005774B8">
        <w:rPr>
          <w:rStyle w:val="CommentReference"/>
        </w:rPr>
        <w:commentReference w:id="23"/>
      </w:r>
      <w:r>
        <w:t>transformed variables look a lot better, but still slightly skewed.</w:t>
      </w:r>
    </w:p>
    <w:p w14:paraId="7185D333" w14:textId="11C5F601" w:rsidR="00B078F4" w:rsidRPr="00EE5E00" w:rsidRDefault="00B078F4" w:rsidP="00315C8C">
      <w:pPr>
        <w:pStyle w:val="BodyText"/>
      </w:pPr>
      <w:r>
        <w:rPr>
          <w:noProof/>
        </w:rPr>
        <w:lastRenderedPageBreak/>
        <w:drawing>
          <wp:inline distT="0" distB="0" distL="0" distR="0" wp14:anchorId="36181DCA" wp14:editId="1C1CA3D5">
            <wp:extent cx="4766310" cy="476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0F41A3FD" w14:textId="643CE278" w:rsidR="00084F50" w:rsidRPr="00084F50" w:rsidRDefault="00315C8C" w:rsidP="00315C8C">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M</w:t>
      </w:r>
      <w:r w:rsidRPr="00315C8C">
        <w:rPr>
          <w:rFonts w:asciiTheme="majorHAnsi" w:hAnsiTheme="majorHAnsi" w:cstheme="majorHAnsi"/>
          <w:b/>
          <w:bCs/>
          <w:color w:val="4F81BD" w:themeColor="accent1"/>
          <w:sz w:val="28"/>
          <w:szCs w:val="28"/>
        </w:rPr>
        <w:t>odel</w:t>
      </w:r>
    </w:p>
    <w:p w14:paraId="52F7290C" w14:textId="5189E41B" w:rsidR="00084F50" w:rsidRDefault="00084F50">
      <w:pPr>
        <w:pStyle w:val="FirstParagraph"/>
      </w:pPr>
      <w:r>
        <w:t xml:space="preserve">Once outcomes are </w:t>
      </w:r>
      <w:r w:rsidR="00745524">
        <w:t>normalized</w:t>
      </w:r>
      <w:r w:rsidR="00EC1621">
        <w:t>, primary models with only age will be fit. A simple form, such as linear or a small order polynomial for age will be used.</w:t>
      </w:r>
      <w:r w:rsidR="001C3C42">
        <w:t xml:space="preserve"> Similarly, a random intercept for subjects will be included in the model. We could also consider models with specific covariance structure form (such as </w:t>
      </w:r>
      <w:proofErr w:type="gramStart"/>
      <w:r w:rsidR="001C3C42">
        <w:t>AR(</w:t>
      </w:r>
      <w:proofErr w:type="gramEnd"/>
      <w:r w:rsidR="001C3C42">
        <w:t xml:space="preserve">1) or a spatial structure) as well. Once the functional form of the fixed and random components </w:t>
      </w:r>
      <w:proofErr w:type="gramStart"/>
      <w:r w:rsidR="001C3C42">
        <w:t>are</w:t>
      </w:r>
      <w:proofErr w:type="gramEnd"/>
      <w:r w:rsidR="001C3C42">
        <w:t xml:space="preserve"> decided, models with different numbers of latent classes</w:t>
      </w:r>
      <w:r w:rsidR="00EE5E00">
        <w:t xml:space="preserve"> (1 – 10) will be fit. </w:t>
      </w:r>
    </w:p>
    <w:p w14:paraId="3200BAFF" w14:textId="59D3206A" w:rsidR="00EE5E00" w:rsidRDefault="00EE5E00" w:rsidP="00EE5E00">
      <w:pPr>
        <w:pStyle w:val="BodyText"/>
      </w:pPr>
      <w:r>
        <w:t xml:space="preserve">It is important to mention that when fitting models with multiple latent classes, </w:t>
      </w:r>
      <w:r w:rsidR="00321417">
        <w:t xml:space="preserve">initial values for </w:t>
      </w:r>
      <w:r>
        <w:t xml:space="preserve">the </w:t>
      </w:r>
      <w:r w:rsidR="007C5969">
        <w:t>parameters Θ need to be specified</w:t>
      </w:r>
      <w:r w:rsidR="00321417">
        <w:t xml:space="preserve">. </w:t>
      </w:r>
      <w:r w:rsidR="00032CBA">
        <w:t xml:space="preserve">These specifications can play in a role in the convergence of the model. </w:t>
      </w:r>
      <w:r w:rsidR="00321417">
        <w:t xml:space="preserve">In the package documentation, these values are specified from the model with only one latent class. This is done internally and may increase estimation time, so an alternative could be </w:t>
      </w:r>
      <w:r w:rsidR="00032CBA">
        <w:t xml:space="preserve">a random draw from the model with one latent class, where initial values are generated from the asymptotic distribution of the MLE of this model. </w:t>
      </w:r>
    </w:p>
    <w:p w14:paraId="160D7E40" w14:textId="1887D158" w:rsidR="00032CBA" w:rsidRDefault="00D142E8" w:rsidP="00EE5E00">
      <w:pPr>
        <w:pStyle w:val="BodyText"/>
      </w:pPr>
      <w:r>
        <w:lastRenderedPageBreak/>
        <w:t xml:space="preserve">The model with the optimal number of latent classes (# of phenotypes characterized) will be selected with the Bayes Information Criterion (BIC) because of the relatively high number of parameters estimated. </w:t>
      </w:r>
    </w:p>
    <w:p w14:paraId="2D76E188" w14:textId="5C7946BB" w:rsidR="004E1254" w:rsidRDefault="004E1254" w:rsidP="00EE5E00">
      <w:pPr>
        <w:pStyle w:val="BodyText"/>
      </w:pPr>
      <w:r>
        <w:t xml:space="preserve">Furthermore, once a model is selected, </w:t>
      </w:r>
      <w:r w:rsidR="00033520">
        <w:t>a second model will be fit to assess covariate associations.</w:t>
      </w:r>
    </w:p>
    <w:p w14:paraId="0F5B1B8B" w14:textId="01453A04" w:rsidR="007E61EF" w:rsidRPr="006109CD" w:rsidRDefault="003C2073" w:rsidP="00EE5E00">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Output/ Results</w:t>
      </w:r>
    </w:p>
    <w:p w14:paraId="5311868E" w14:textId="08FE646B" w:rsidR="004E1254" w:rsidRDefault="004E1254" w:rsidP="00EE5E00">
      <w:pPr>
        <w:pStyle w:val="BodyText"/>
      </w:pPr>
      <w:r>
        <w:t>A “table 1” could be useful to include where it describes the data</w:t>
      </w:r>
      <w:r w:rsidR="00E417E4">
        <w:t>.</w:t>
      </w:r>
    </w:p>
    <w:p w14:paraId="61B221F7" w14:textId="6CE49728" w:rsidR="004E1254" w:rsidRDefault="004E1254" w:rsidP="00EE5E00">
      <w:pPr>
        <w:pStyle w:val="BodyText"/>
      </w:pPr>
      <w:r>
        <w:t>A table describing the models fit and their model fit criteria (BIC, number of parameters estimated, posterior latent class membership) could illustrate how we chose the model, and how it compares to other models considered.</w:t>
      </w:r>
    </w:p>
    <w:p w14:paraId="5BAC8894" w14:textId="544477BB" w:rsidR="006E0C5E" w:rsidRDefault="00EF25CD" w:rsidP="00EE5E00">
      <w:pPr>
        <w:pStyle w:val="BodyText"/>
      </w:pPr>
      <w:r>
        <w:t xml:space="preserve">Included in the </w:t>
      </w:r>
      <w:proofErr w:type="spellStart"/>
      <w:r>
        <w:t>lcmm</w:t>
      </w:r>
      <w:proofErr w:type="spellEnd"/>
      <w:r>
        <w:t xml:space="preserve"> package is the function </w:t>
      </w:r>
      <w:proofErr w:type="spellStart"/>
      <w:proofErr w:type="gramStart"/>
      <w:r>
        <w:t>postprob</w:t>
      </w:r>
      <w:proofErr w:type="spellEnd"/>
      <w:r>
        <w:t>(</w:t>
      </w:r>
      <w:proofErr w:type="gramEnd"/>
      <w:r>
        <w:t xml:space="preserve">) which classifies the subjects into the latent classes for which they have the highest posterior class-membership probability. This would show the distribution of the subjects among latent classes, as well as providing the mean of the posterior probabilities of belonging to each class. This could be used to assess a goodness of fit relating to the number of latent classes specified in the model by giving insight into the ambiguity of </w:t>
      </w:r>
      <w:r w:rsidR="006E0C5E">
        <w:t>subject classification.</w:t>
      </w:r>
    </w:p>
    <w:p w14:paraId="34B32D94" w14:textId="69AED5AA" w:rsidR="0047061E" w:rsidRDefault="0047061E" w:rsidP="00EE5E00">
      <w:pPr>
        <w:pStyle w:val="BodyText"/>
      </w:pPr>
      <w:r>
        <w:t xml:space="preserve">One way to characterize the phenotypes is by plotting the trajectories of the latent classes for each outcome. This could describe how the changes over time of each outcome differs between phenotypes. Additionally, it could be similarly beneficial to examine stacked </w:t>
      </w:r>
      <w:proofErr w:type="spellStart"/>
      <w:r>
        <w:t>barcharts</w:t>
      </w:r>
      <w:proofErr w:type="spellEnd"/>
      <w:r>
        <w:t xml:space="preserve"> or a similar figure for specific times (such as baseline, or the final measured time).</w:t>
      </w:r>
    </w:p>
    <w:p w14:paraId="0C9321F3" w14:textId="4AB5BCEB" w:rsidR="00032CBA" w:rsidRDefault="00E417E4" w:rsidP="00EE5E00">
      <w:pPr>
        <w:pStyle w:val="BodyText"/>
      </w:pPr>
      <w:r>
        <w:t>Finally, a table describing the associations between covariate and outcomes could be a concise way of answering the second main question.</w:t>
      </w:r>
    </w:p>
    <w:p w14:paraId="0ECF3511" w14:textId="29FFFB5C" w:rsidR="00E417E4" w:rsidRPr="00EE5E00" w:rsidRDefault="00E417E4" w:rsidP="00EE5E00">
      <w:pPr>
        <w:pStyle w:val="BodyText"/>
      </w:pPr>
      <w:r>
        <w:t>Residuals can be plotted to assess normality of outcome.</w:t>
      </w:r>
    </w:p>
    <w:p w14:paraId="3C07CA99" w14:textId="364AD31B" w:rsidR="00760AC3" w:rsidRDefault="00E962BE">
      <w:pPr>
        <w:pStyle w:val="Heading1"/>
      </w:pPr>
      <w:bookmarkStart w:id="24" w:name="sources"/>
      <w:r>
        <w:t>sources</w:t>
      </w:r>
      <w:bookmarkEnd w:id="24"/>
    </w:p>
    <w:p w14:paraId="11F43304" w14:textId="77777777" w:rsidR="00760AC3" w:rsidRDefault="00E962BE">
      <w:pPr>
        <w:pStyle w:val="Heading3"/>
      </w:pPr>
      <w:bookmarkStart w:id="25" w:name="Xb597206d32ee5cd44822d07c95749c5e8595c41"/>
      <w:r>
        <w:t xml:space="preserve">Highlighted articles using latent class </w:t>
      </w:r>
      <w:bookmarkStart w:id="26" w:name="_Hlk39568724"/>
      <w:r>
        <w:t>models</w:t>
      </w:r>
      <w:bookmarkEnd w:id="25"/>
      <w:bookmarkEnd w:id="26"/>
    </w:p>
    <w:p w14:paraId="6055D55A" w14:textId="77777777" w:rsidR="00760AC3" w:rsidRDefault="00E962BE">
      <w:pPr>
        <w:pStyle w:val="FirstParagraph"/>
      </w:pPr>
      <w:proofErr w:type="spellStart"/>
      <w:r>
        <w:t>Bacharier</w:t>
      </w:r>
      <w:proofErr w:type="spellEnd"/>
      <w:r>
        <w:t xml:space="preserve"> (2019) - phenotypes &amp; mixed models with trajectories for airways in children</w:t>
      </w:r>
    </w:p>
    <w:p w14:paraId="57E6C0AD" w14:textId="77777777" w:rsidR="00760AC3" w:rsidRDefault="00E962BE">
      <w:pPr>
        <w:pStyle w:val="BodyText"/>
      </w:pPr>
      <w:proofErr w:type="spellStart"/>
      <w:r>
        <w:t>Eun</w:t>
      </w:r>
      <w:proofErr w:type="spellEnd"/>
      <w:r>
        <w:t xml:space="preserve"> Lee (2017) - identified phenotypes in children</w:t>
      </w:r>
    </w:p>
    <w:p w14:paraId="4A7A84AA" w14:textId="6B0345F9" w:rsidR="00760AC3" w:rsidRDefault="00E962BE">
      <w:pPr>
        <w:pStyle w:val="BodyText"/>
      </w:pPr>
      <w:r>
        <w:t xml:space="preserve">L Xu (2017) - </w:t>
      </w:r>
      <w:proofErr w:type="spellStart"/>
      <w:r>
        <w:t>bayesian</w:t>
      </w:r>
      <w:proofErr w:type="spellEnd"/>
      <w:r>
        <w:t xml:space="preserve"> LV model to jointly model </w:t>
      </w:r>
      <w:proofErr w:type="spellStart"/>
      <w:r>
        <w:t>mult</w:t>
      </w:r>
      <w:proofErr w:type="spellEnd"/>
      <w:r>
        <w:t xml:space="preserve"> phenotypes in longitudinal family studies</w:t>
      </w:r>
    </w:p>
    <w:p w14:paraId="77A04B07" w14:textId="4F7AF33D" w:rsidR="00332353" w:rsidRDefault="00332353">
      <w:pPr>
        <w:pStyle w:val="BodyText"/>
      </w:pPr>
      <w:r>
        <w:t>Proust-Lima (2017)</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27" w:name="other-sources"/>
      <w:r>
        <w:lastRenderedPageBreak/>
        <w:t>other sources</w:t>
      </w:r>
      <w:bookmarkEnd w:id="27"/>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 xml:space="preserve">Diagnosis of Cystic Fibrosis: Consensus Guidelines from the Cystic Fibrosis Foundation (2017) - background on </w:t>
      </w:r>
      <w:proofErr w:type="spellStart"/>
      <w:r>
        <w:t>cf</w:t>
      </w:r>
      <w:proofErr w:type="spellEnd"/>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227994">
      <w:pPr>
        <w:pStyle w:val="BodyText"/>
      </w:pPr>
      <w:hyperlink r:id="rId17">
        <w:r w:rsidR="00E962BE">
          <w:rPr>
            <w:rStyle w:val="Hyperlink"/>
          </w:rPr>
          <w:t>https://www.cysticfibrosis.org.uk/what-is-cystic-fibrosis/how-does-cystic-fibrosis-affect-the-body/symptoms-of-cystic-fibrosis/lungs</w:t>
        </w:r>
      </w:hyperlink>
      <w:r w:rsidR="00E962BE">
        <w:t xml:space="preserve"> - background on </w:t>
      </w:r>
      <w:proofErr w:type="spellStart"/>
      <w:r w:rsidR="00E962BE">
        <w:t>cf</w:t>
      </w:r>
      <w:proofErr w:type="spellEnd"/>
    </w:p>
    <w:p w14:paraId="62E64CEB" w14:textId="77777777" w:rsidR="00760AC3" w:rsidRDefault="00E962BE">
      <w:pPr>
        <w:pStyle w:val="BodyText"/>
      </w:pPr>
      <w:r>
        <w:t xml:space="preserve">The Human Microbiome Project </w:t>
      </w:r>
      <w:proofErr w:type="spellStart"/>
      <w:r>
        <w:t>Turnbaugh</w:t>
      </w:r>
      <w:proofErr w:type="spellEnd"/>
      <w:r>
        <w:t xml:space="preserve"> 2007 - background on microbiome analysis of composition of microbiomes </w:t>
      </w:r>
      <w:proofErr w:type="spellStart"/>
      <w:r>
        <w:t>mandal</w:t>
      </w:r>
      <w:proofErr w:type="spellEnd"/>
      <w:r>
        <w:t xml:space="preserve"> 2015- background on microbiome data</w:t>
      </w:r>
    </w:p>
    <w:p w14:paraId="3821BC92" w14:textId="23A17B12" w:rsidR="00760AC3" w:rsidRDefault="00227994">
      <w:pPr>
        <w:pStyle w:val="BodyText"/>
      </w:pPr>
      <w:hyperlink r:id="rId18" w:anchor="otherm">
        <w:r w:rsidR="00E962BE">
          <w:rPr>
            <w:rStyle w:val="Hyperlink"/>
          </w:rPr>
          <w:t>http://www.john-uebersax.com/stat/faq.htm#otherm</w:t>
        </w:r>
      </w:hyperlink>
      <w:r w:rsidR="00E962BE">
        <w:t xml:space="preserve"> - cites some papers (to be read/ cited later) but gives a nice overview of </w:t>
      </w:r>
      <w:proofErr w:type="spellStart"/>
      <w:r w:rsidR="00E962BE">
        <w:t>lca</w:t>
      </w:r>
      <w:proofErr w:type="spellEnd"/>
    </w:p>
    <w:p w14:paraId="3119D857" w14:textId="05841F51" w:rsidR="00916B3F" w:rsidRDefault="00916B3F" w:rsidP="00916B3F">
      <w:pPr>
        <w:pStyle w:val="Heading3"/>
      </w:pPr>
      <w:r>
        <w:t xml:space="preserve">some nice figures </w:t>
      </w:r>
      <w:proofErr w:type="gramStart"/>
      <w:r>
        <w:t>sources</w:t>
      </w:r>
      <w:proofErr w:type="gramEnd"/>
    </w:p>
    <w:p w14:paraId="04FB207C" w14:textId="34671E52" w:rsidR="00916B3F" w:rsidRDefault="00916B3F">
      <w:pPr>
        <w:pStyle w:val="BodyText"/>
      </w:pPr>
      <w:proofErr w:type="spellStart"/>
      <w:r>
        <w:t>spycher</w:t>
      </w:r>
      <w:proofErr w:type="spellEnd"/>
      <w:r>
        <w:t xml:space="preserve">, </w:t>
      </w:r>
      <w:proofErr w:type="spellStart"/>
      <w:r>
        <w:t>silverman</w:t>
      </w:r>
      <w:proofErr w:type="spellEnd"/>
      <w:r>
        <w:t xml:space="preserve"> 2008 shows some </w:t>
      </w:r>
      <w:proofErr w:type="spellStart"/>
      <w:r>
        <w:t>barcharts</w:t>
      </w:r>
      <w:proofErr w:type="spellEnd"/>
      <w:r>
        <w:t xml:space="preserve"> for their phenotypes, could be interesting if we want to look at a specific time</w:t>
      </w:r>
    </w:p>
    <w:p w14:paraId="7302F5D8" w14:textId="1523179E" w:rsidR="00916B3F" w:rsidRDefault="00916B3F">
      <w:pPr>
        <w:pStyle w:val="BodyText"/>
      </w:pPr>
      <w:proofErr w:type="spellStart"/>
      <w:r>
        <w:t>sakai</w:t>
      </w:r>
      <w:proofErr w:type="spellEnd"/>
      <w:r>
        <w:t>, boardman 2010 shows a trajectory of their phenotypes which could be a very useful plot for each of our outcomes</w:t>
      </w:r>
    </w:p>
    <w:p w14:paraId="7E4DC83C" w14:textId="2B378249" w:rsidR="00A72A86" w:rsidRDefault="00A72A86">
      <w:pPr>
        <w:pStyle w:val="BodyText"/>
      </w:pPr>
      <w:r>
        <w:t xml:space="preserve">Jackson, </w:t>
      </w:r>
      <w:proofErr w:type="spellStart"/>
      <w:r>
        <w:t>sher</w:t>
      </w:r>
      <w:proofErr w:type="spellEnd"/>
      <w:r>
        <w:t xml:space="preserve"> 2008 show a nice latent</w:t>
      </w:r>
      <w:r w:rsidR="00EA57C8">
        <w:t xml:space="preserve"> growth curve </w:t>
      </w:r>
      <w:r>
        <w:t>approach</w:t>
      </w:r>
      <w:r w:rsidR="00EA57C8">
        <w:t xml:space="preserve">, which is different from </w:t>
      </w:r>
      <w:proofErr w:type="spellStart"/>
      <w:r w:rsidR="00EA57C8">
        <w:t>lca</w:t>
      </w:r>
      <w:proofErr w:type="spellEnd"/>
      <w:r w:rsidR="00EA57C8">
        <w:t>, but has some nice comparisons of trajectories</w:t>
      </w:r>
      <w:r>
        <w:t xml:space="preserve"> (and include a mixture model for comparison in a previous </w:t>
      </w:r>
      <w:proofErr w:type="gramStart"/>
      <w:r>
        <w:t>2005  paper</w:t>
      </w:r>
      <w:proofErr w:type="gramEnd"/>
      <w:r>
        <w:t>)</w:t>
      </w:r>
    </w:p>
    <w:sectPr w:rsidR="00A72A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akamoto, Casey" w:date="2020-04-21T11:48:00Z" w:initials="SC">
    <w:p w14:paraId="6AEB3BE2" w14:textId="0430C120" w:rsidR="004E794A" w:rsidRDefault="004E794A">
      <w:pPr>
        <w:pStyle w:val="CommentText"/>
      </w:pPr>
      <w:r>
        <w:rPr>
          <w:rStyle w:val="CommentReference"/>
        </w:rPr>
        <w:annotationRef/>
      </w:r>
      <w:r>
        <w:t>Transition to how its collected: sequencing</w:t>
      </w:r>
    </w:p>
  </w:comment>
  <w:comment w:id="6" w:author="Sakamoto, Casey" w:date="2020-05-01T13:49:00Z" w:initials="SC">
    <w:p w14:paraId="4203DB3E" w14:textId="32D5764E" w:rsidR="00DF745B" w:rsidRDefault="00DF745B">
      <w:pPr>
        <w:pStyle w:val="CommentText"/>
      </w:pPr>
      <w:r>
        <w:rPr>
          <w:rStyle w:val="CommentReference"/>
        </w:rPr>
        <w:annotationRef/>
      </w:r>
      <w:r>
        <w:t>Where to include?</w:t>
      </w:r>
    </w:p>
  </w:comment>
  <w:comment w:id="8" w:author="Sakamoto, Casey" w:date="2020-05-27T13:22:00Z" w:initials="SC">
    <w:p w14:paraId="4487CFF2" w14:textId="7313DA8E" w:rsidR="00765704" w:rsidRDefault="00765704">
      <w:pPr>
        <w:pStyle w:val="CommentText"/>
      </w:pPr>
      <w:r>
        <w:rPr>
          <w:rStyle w:val="CommentReference"/>
        </w:rPr>
        <w:annotationRef/>
      </w:r>
      <w:r>
        <w:t xml:space="preserve">Here I just selected 5 subjects with a high amount of measurements from the </w:t>
      </w:r>
      <w:proofErr w:type="gramStart"/>
      <w:r>
        <w:t>study, and</w:t>
      </w:r>
      <w:proofErr w:type="gramEnd"/>
      <w:r>
        <w:t xml:space="preserve"> looked for some easy patterns which could indicate existence of latent classes. Not sure if that was thorough enough, or if I need a rough idea of what the classes may look like?</w:t>
      </w:r>
    </w:p>
  </w:comment>
  <w:comment w:id="14" w:author="Sakamoto, Casey" w:date="2020-05-15T13:41:00Z" w:initials="SC">
    <w:p w14:paraId="6C5D1081" w14:textId="77777777" w:rsidR="004E1254" w:rsidRDefault="004E1254">
      <w:pPr>
        <w:pStyle w:val="CommentText"/>
      </w:pPr>
      <w:r>
        <w:rPr>
          <w:rStyle w:val="CommentReference"/>
        </w:rPr>
        <w:annotationRef/>
      </w:r>
      <w:r>
        <w:t>Not sure how to expand on this but I think I should?</w:t>
      </w:r>
    </w:p>
    <w:p w14:paraId="5E5F5982" w14:textId="371CF12D" w:rsidR="004E1254" w:rsidRDefault="004E1254">
      <w:pPr>
        <w:pStyle w:val="CommentText"/>
      </w:pPr>
    </w:p>
  </w:comment>
  <w:comment w:id="21" w:author="Sakamoto, Casey" w:date="2020-05-27T18:55:00Z" w:initials="SC">
    <w:p w14:paraId="07792E9E" w14:textId="3FD3CDE9" w:rsidR="00B70943" w:rsidRDefault="00B70943">
      <w:pPr>
        <w:pStyle w:val="CommentText"/>
      </w:pPr>
      <w:r>
        <w:rPr>
          <w:rStyle w:val="CommentReference"/>
        </w:rPr>
        <w:annotationRef/>
      </w:r>
      <w:r>
        <w:t>Not sure if I went about this correctly. Just used total sequence counts</w:t>
      </w:r>
      <w:r w:rsidR="005774B8">
        <w:t xml:space="preserve"> across the entire </w:t>
      </w:r>
      <w:proofErr w:type="gramStart"/>
      <w:r w:rsidR="005774B8">
        <w:t>dataset</w:t>
      </w:r>
      <w:r>
        <w:t>, and</w:t>
      </w:r>
      <w:proofErr w:type="gramEnd"/>
      <w:r>
        <w:t xml:space="preserve"> </w:t>
      </w:r>
      <w:r w:rsidR="005774B8">
        <w:t xml:space="preserve">looked at the </w:t>
      </w:r>
      <w:proofErr w:type="spellStart"/>
      <w:r w:rsidR="005774B8">
        <w:t>OTU_names</w:t>
      </w:r>
      <w:proofErr w:type="spellEnd"/>
      <w:r w:rsidR="005774B8">
        <w:t xml:space="preserve"> with the most counts and using the genus as groups. Almost all the top OTUs (factor of 10 million counts) were strep, with Veillonella, Neisseria, and Prevotella also in the 10 </w:t>
      </w:r>
      <w:proofErr w:type="gramStart"/>
      <w:r w:rsidR="005774B8">
        <w:t>millions</w:t>
      </w:r>
      <w:proofErr w:type="gramEnd"/>
    </w:p>
  </w:comment>
  <w:comment w:id="22" w:author="Sakamoto, Casey" w:date="2020-05-27T18:59:00Z" w:initials="SC">
    <w:p w14:paraId="453906B4" w14:textId="3FB8B6C7" w:rsidR="005774B8" w:rsidRDefault="005774B8">
      <w:pPr>
        <w:pStyle w:val="CommentText"/>
      </w:pPr>
      <w:r>
        <w:rPr>
          <w:rStyle w:val="CommentReference"/>
        </w:rPr>
        <w:annotationRef/>
      </w:r>
      <w:r>
        <w:t xml:space="preserve">These don’t look normal at </w:t>
      </w:r>
      <w:proofErr w:type="gramStart"/>
      <w:r>
        <w:t>all,</w:t>
      </w:r>
      <w:proofErr w:type="gramEnd"/>
      <w:r>
        <w:t xml:space="preserve"> not sure we can use CLR for this (at least for this grouping)</w:t>
      </w:r>
    </w:p>
  </w:comment>
  <w:comment w:id="23" w:author="Sakamoto, Casey" w:date="2020-05-27T18:59:00Z" w:initials="SC">
    <w:p w14:paraId="3B8F3CA9" w14:textId="0C90DF22" w:rsidR="005774B8" w:rsidRDefault="005774B8">
      <w:pPr>
        <w:pStyle w:val="CommentText"/>
      </w:pPr>
      <w:r>
        <w:rPr>
          <w:rStyle w:val="CommentReference"/>
        </w:rPr>
        <w:annotationRef/>
      </w:r>
      <w:r>
        <w:t>Will we run into interpretation problems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EB3BE2" w15:done="0"/>
  <w15:commentEx w15:paraId="4203DB3E" w15:done="0"/>
  <w15:commentEx w15:paraId="4487CFF2" w15:done="0"/>
  <w15:commentEx w15:paraId="5E5F5982" w15:done="0"/>
  <w15:commentEx w15:paraId="07792E9E" w15:done="0"/>
  <w15:commentEx w15:paraId="453906B4" w15:done="0"/>
  <w15:commentEx w15:paraId="3B8F3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E7F9" w16cex:dateUtc="2020-05-27T19:22:00Z"/>
  <w16cex:commentExtensible w16cex:durableId="22691A82" w16cex:dateUtc="2020-05-15T19:41:00Z"/>
  <w16cex:commentExtensible w16cex:durableId="22793614" w16cex:dateUtc="2020-05-28T00:55:00Z"/>
  <w16cex:commentExtensible w16cex:durableId="2279372C" w16cex:dateUtc="2020-05-28T00:59:00Z"/>
  <w16cex:commentExtensible w16cex:durableId="22793714" w16cex:dateUtc="2020-05-28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EB3BE2" w16cid:durableId="22495C20"/>
  <w16cid:commentId w16cid:paraId="4203DB3E" w16cid:durableId="2256A766"/>
  <w16cid:commentId w16cid:paraId="4487CFF2" w16cid:durableId="2278E7F9"/>
  <w16cid:commentId w16cid:paraId="5E5F5982" w16cid:durableId="22691A82"/>
  <w16cid:commentId w16cid:paraId="07792E9E" w16cid:durableId="22793614"/>
  <w16cid:commentId w16cid:paraId="453906B4" w16cid:durableId="2279372C"/>
  <w16cid:commentId w16cid:paraId="3B8F3CA9" w16cid:durableId="22793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18290" w14:textId="77777777" w:rsidR="00227994" w:rsidRDefault="00227994">
      <w:pPr>
        <w:spacing w:after="0"/>
      </w:pPr>
      <w:r>
        <w:separator/>
      </w:r>
    </w:p>
  </w:endnote>
  <w:endnote w:type="continuationSeparator" w:id="0">
    <w:p w14:paraId="551E59D7" w14:textId="77777777" w:rsidR="00227994" w:rsidRDefault="00227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5EA5D" w14:textId="77777777" w:rsidR="00227994" w:rsidRDefault="00227994">
      <w:r>
        <w:separator/>
      </w:r>
    </w:p>
  </w:footnote>
  <w:footnote w:type="continuationSeparator" w:id="0">
    <w:p w14:paraId="34774BC3" w14:textId="77777777" w:rsidR="00227994" w:rsidRDefault="00227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240"/>
    <w:rsid w:val="00032CBA"/>
    <w:rsid w:val="00033520"/>
    <w:rsid w:val="00036030"/>
    <w:rsid w:val="00043C41"/>
    <w:rsid w:val="00084A89"/>
    <w:rsid w:val="00084F50"/>
    <w:rsid w:val="0014544E"/>
    <w:rsid w:val="001C3C42"/>
    <w:rsid w:val="00216002"/>
    <w:rsid w:val="00227994"/>
    <w:rsid w:val="0025249C"/>
    <w:rsid w:val="00276E97"/>
    <w:rsid w:val="002969AC"/>
    <w:rsid w:val="003015F2"/>
    <w:rsid w:val="00315C8C"/>
    <w:rsid w:val="00321417"/>
    <w:rsid w:val="00332353"/>
    <w:rsid w:val="003934E9"/>
    <w:rsid w:val="00396F2F"/>
    <w:rsid w:val="003C2073"/>
    <w:rsid w:val="003D4A13"/>
    <w:rsid w:val="0047061E"/>
    <w:rsid w:val="004B4B25"/>
    <w:rsid w:val="004B4D1F"/>
    <w:rsid w:val="004D3B5D"/>
    <w:rsid w:val="004E1254"/>
    <w:rsid w:val="004E29B3"/>
    <w:rsid w:val="004E794A"/>
    <w:rsid w:val="0050259A"/>
    <w:rsid w:val="005774B8"/>
    <w:rsid w:val="00590D07"/>
    <w:rsid w:val="005D038E"/>
    <w:rsid w:val="005F7D76"/>
    <w:rsid w:val="006109CD"/>
    <w:rsid w:val="006423B8"/>
    <w:rsid w:val="006D0D73"/>
    <w:rsid w:val="006E0C5E"/>
    <w:rsid w:val="007333C1"/>
    <w:rsid w:val="00745524"/>
    <w:rsid w:val="00760AC3"/>
    <w:rsid w:val="00765704"/>
    <w:rsid w:val="00766A1F"/>
    <w:rsid w:val="00773230"/>
    <w:rsid w:val="00784D58"/>
    <w:rsid w:val="007C5969"/>
    <w:rsid w:val="007E1600"/>
    <w:rsid w:val="007E61EF"/>
    <w:rsid w:val="007F055B"/>
    <w:rsid w:val="0081616E"/>
    <w:rsid w:val="008314B8"/>
    <w:rsid w:val="00853AFD"/>
    <w:rsid w:val="008D6863"/>
    <w:rsid w:val="00916B3F"/>
    <w:rsid w:val="00921BAE"/>
    <w:rsid w:val="00A62B82"/>
    <w:rsid w:val="00A64B17"/>
    <w:rsid w:val="00A72A86"/>
    <w:rsid w:val="00B078F4"/>
    <w:rsid w:val="00B5499F"/>
    <w:rsid w:val="00B70943"/>
    <w:rsid w:val="00B86B75"/>
    <w:rsid w:val="00B90D24"/>
    <w:rsid w:val="00BA1C1A"/>
    <w:rsid w:val="00BC48D5"/>
    <w:rsid w:val="00BD352C"/>
    <w:rsid w:val="00BE13CB"/>
    <w:rsid w:val="00BE748E"/>
    <w:rsid w:val="00C206A7"/>
    <w:rsid w:val="00C2139B"/>
    <w:rsid w:val="00C36279"/>
    <w:rsid w:val="00C743F3"/>
    <w:rsid w:val="00CC639E"/>
    <w:rsid w:val="00D142E8"/>
    <w:rsid w:val="00D2040F"/>
    <w:rsid w:val="00D4249E"/>
    <w:rsid w:val="00D81D49"/>
    <w:rsid w:val="00D9069B"/>
    <w:rsid w:val="00DF2248"/>
    <w:rsid w:val="00DF745B"/>
    <w:rsid w:val="00E12039"/>
    <w:rsid w:val="00E315A3"/>
    <w:rsid w:val="00E417E4"/>
    <w:rsid w:val="00E962BE"/>
    <w:rsid w:val="00EA57C8"/>
    <w:rsid w:val="00EB0E99"/>
    <w:rsid w:val="00EC1621"/>
    <w:rsid w:val="00EE5E00"/>
    <w:rsid w:val="00EF25CD"/>
    <w:rsid w:val="00F13D42"/>
    <w:rsid w:val="00F16A13"/>
    <w:rsid w:val="00F5037D"/>
    <w:rsid w:val="00FA5551"/>
    <w:rsid w:val="00FA57CB"/>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24090335-B7FD-486C-9CBC-A79CCA8C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 w:type="character" w:styleId="PlaceholderText">
    <w:name w:val="Placeholder Text"/>
    <w:basedOn w:val="DefaultParagraphFont"/>
    <w:semiHidden/>
    <w:rsid w:val="003D4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john-uebersax.com/stat/faq.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cysticfibrosis.org.uk/what-is-cystic-fibrosis/how-does-cystic-fibrosis-affect-the-body/symptoms-of-cystic-fibrosis/lungs"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E0D0C-E88E-4F53-A9D0-9370CB7F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11</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Casey Sakamoto</dc:creator>
  <cp:keywords/>
  <dc:description/>
  <cp:lastModifiedBy>Sakamoto, Casey</cp:lastModifiedBy>
  <cp:revision>9</cp:revision>
  <dcterms:created xsi:type="dcterms:W3CDTF">2020-04-21T17:39:00Z</dcterms:created>
  <dcterms:modified xsi:type="dcterms:W3CDTF">2020-05-28T01:00:00Z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