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4cwsl5zovru" w:id="0"/>
      <w:bookmarkEnd w:id="0"/>
      <w:r w:rsidDel="00000000" w:rsidR="00000000" w:rsidRPr="00000000">
        <w:rPr>
          <w:rtl w:val="0"/>
        </w:rPr>
        <w:t xml:space="preserve">Attribution Integrity: Epistemic Health as a Content-Specific Measurement of the Objective-Mismatch Gap</w:t>
      </w:r>
    </w:p>
    <w:p w:rsidR="00000000" w:rsidDel="00000000" w:rsidP="00000000" w:rsidRDefault="00000000" w:rsidRPr="00000000" w14:paraId="00000002">
      <w:pPr>
        <w:rPr/>
      </w:pPr>
      <w:r w:rsidDel="00000000" w:rsidR="00000000" w:rsidRPr="00000000">
        <w:rPr>
          <w:b w:val="1"/>
          <w:bCs w:val="1"/>
          <w:rtl w:val="0"/>
        </w:rPr>
        <w:t xml:space="preserve">K.C.M. Robbins</w:t>
      </w:r>
      <w:r w:rsidDel="00000000" w:rsidR="00000000" w:rsidRPr="00000000">
        <w:rPr>
          <w:rtl w:val="0"/>
        </w:rPr>
        <w:t xml:space="preserve"> </w:t>
      </w:r>
      <w:r w:rsidDel="00000000" w:rsidR="00000000" w:rsidRPr="00000000">
        <w:rPr>
          <w:i w:val="1"/>
          <w:iCs w:val="1"/>
          <w:rtl w:val="0"/>
        </w:rPr>
        <w:t xml:space="preserve">Independent researcher</w:t>
      </w:r>
      <w:r w:rsidDel="00000000" w:rsidR="00000000" w:rsidRPr="00000000">
        <w:rPr>
          <w:rtl w:val="0"/>
        </w:rPr>
        <w:t xml:space="preserve"> Draft v1.0, April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Companion to the Agency Calculus research program, and methodological contribution to the Conservation-and-Coherence framework suite.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rtl w:val="0"/>
        </w:rPr>
        <w:t xml:space="preserve">Supersedes: "Epistemic Health Within the Agency Calculus Framework" (v0, April 2026).</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w5n1yr0n0wb" w:id="1"/>
      <w:bookmarkEnd w:id="1"/>
      <w:r w:rsidDel="00000000" w:rsidR="00000000" w:rsidRPr="00000000">
        <w:rPr>
          <w:rtl w:val="0"/>
        </w:rPr>
        <w:t xml:space="preserve">Abstract</w:t>
      </w:r>
    </w:p>
    <w:p w:rsidR="00000000" w:rsidDel="00000000" w:rsidP="00000000" w:rsidRDefault="00000000" w:rsidRPr="00000000" w14:paraId="0000000A">
      <w:pPr>
        <w:rPr/>
      </w:pPr>
      <w:r w:rsidDel="00000000" w:rsidR="00000000" w:rsidRPr="00000000">
        <w:rPr>
          <w:rtl w:val="0"/>
        </w:rPr>
        <w:t xml:space="preserve">Earlier work on Epistemic Health (EH) within the Agency Calculus framework operationalized the quality of the information environment through four variables: misinformation prevalence (M), viewpoint entropy (VE), claim integrity (CI), and correction half-life ($\tau_c$). Computational evidence from AC SugarSims revealed that the aggregate EH formula was pathological: captured media environments sometimes produced higher measured EH than uncaptured environments, because the formula rewarded contestation without distinguishing accurate from misleading perspectives. This paper argues that the pathology is not a formula bug but a specification error at the variable level. The four variables were defined content-agnostically, when the quantity the framework needs to measure is content-specific: the gap between the information environment's claims about who controls what and optimizes for what, versus the structural reality of who controls what and optimizes for what. We introduce </w:t>
      </w:r>
      <w:r w:rsidDel="00000000" w:rsidR="00000000" w:rsidRPr="00000000">
        <w:rPr>
          <w:b w:val="1"/>
          <w:bCs w:val="1"/>
          <w:rtl w:val="0"/>
        </w:rPr>
        <w:t xml:space="preserve">attribution integrity</w:t>
      </w:r>
      <w:r w:rsidDel="00000000" w:rsidR="00000000" w:rsidRPr="00000000">
        <w:rPr>
          <w:rtl w:val="0"/>
        </w:rPr>
        <w:t xml:space="preserve"> as the content-specific refinement: the accuracy of the environment's attributions of control and optimization. At the aggregate level, the attribution-integrity gap is the objective-mismatch operator $H_3$ of the detection paper. At the operational level, the four EH variables become content-specific channels measuring attribution integrity through distinct mechanisms. This reframing resolves the SugarSims pathology, substantially relaxes the identifiability requirements for $H_3$ in applied settings, and connects the epistemic-health diagnostic to the broader Conservation-and-Coherence framework through an existing operator rather than a parallel theoretical apparatus.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c5scia805y9" w:id="2"/>
      <w:bookmarkEnd w:id="2"/>
      <w:r w:rsidDel="00000000" w:rsidR="00000000" w:rsidRPr="00000000">
        <w:rPr>
          <w:rtl w:val="0"/>
        </w:rPr>
        <w:t xml:space="preserve">1. Introduction</w:t>
      </w:r>
    </w:p>
    <w:p w:rsidR="00000000" w:rsidDel="00000000" w:rsidP="00000000" w:rsidRDefault="00000000" w:rsidRPr="00000000" w14:paraId="0000000E">
      <w:pPr>
        <w:rPr/>
      </w:pPr>
      <w:r w:rsidDel="00000000" w:rsidR="00000000" w:rsidRPr="00000000">
        <w:rPr>
          <w:rtl w:val="0"/>
        </w:rPr>
        <w:t xml:space="preserve">The original EH paper framed epistemic health as an independent theoretical object: a system-level property of the information environment measured through four variables and aggregated into a composite score. The AC SugarSims results forced a diagnostic: captured environments could score higher than uncaptured ones, because contestation from propaganda sources counted as contestation. The paper's Finding 4 diagnosed this as a formula revision task and proposed quality-weighting of VE and $\tau_c$.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argue here that the formula is not the problem. The variables are. When M measures "prevalence of false claims about anything," when VE measures "diversity of sources on any topic," when CI measures "evidence-grounding of any assertion," and when $\tau_c$ measures "speed of correcting any error," the four variables are content-agnostic instruments pointed at a content-specific phenomenon. They pick up noise that doesn't matter and miss signal that does. Misinformation about celebrity gossip inflates M without degrading epistemic health for agency-relevant decisions. Contestation between a propaganda source and an accurate source inflates $\tau_c$ without producing error correction. High source diversity across entertainment and lifestyle topics inflates VE without diversifying what agents know about structural causation.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content-specific phenomenon that EH is trying to measure is the information environment's accuracy about causal structure: specifically, about who controls what outcomes in the systems agents are navigating, and what those systems are actually optimizing for. When the environment attributes control correctly (to actors whose constraint-setting authority produces the outcomes) and identifies optimization targets accurately (the effective objectives, not just the stated ones), agents can form accurate models of their situation and act on them. When the environment attributes control falsely (to decoy actors, to scapegoats, to "nobody in particular") or identifies optimization targets incorrectly (accepting stated objectives when effective objectives differ), agents form inaccurate models and act on them. The latter is not reducible to misinformation-in-general, and the former is not reducible to source-diversity-in-general. It is a distinct content target, and measuring it requires content-specific instruments.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paper introduces </w:t>
      </w:r>
      <w:r w:rsidDel="00000000" w:rsidR="00000000" w:rsidRPr="00000000">
        <w:rPr>
          <w:b w:val="1"/>
          <w:bCs w:val="1"/>
          <w:rtl w:val="0"/>
        </w:rPr>
        <w:t xml:space="preserve">attribution integrity</w:t>
      </w:r>
      <w:r w:rsidDel="00000000" w:rsidR="00000000" w:rsidRPr="00000000">
        <w:rPr>
          <w:rtl w:val="0"/>
        </w:rPr>
        <w:t xml:space="preserve"> as the content-specific refinement. At the system level, the attribution-integrity gap is the detection paper's $H_3 = \mathcal{D}(\hat{U}, U_{\text{stated}})$ operator, expanded to include attributions of control structure as well as optimization targets. At the operational level, the four EH variables are redefined as content-specific channels, each measuring attribution-integrity through a distinct mechanism. The resulting framework preserves the POLI-EH separation's core insight (agency equals capacity times knowledge) while connecting the epistemic diagnostic to the Conservation-and-Coherence suite through an existing operator rather than a parallel apparatus.</w:t>
      </w:r>
    </w:p>
    <w:p w:rsidR="00000000" w:rsidDel="00000000" w:rsidP="00000000" w:rsidRDefault="00000000" w:rsidRPr="00000000" w14:paraId="00000015">
      <w:pPr>
        <w:pStyle w:val="Heading2"/>
        <w:rPr/>
      </w:pPr>
      <w:bookmarkStart w:colFirst="0" w:colLast="0" w:name="_3ak3unajs821" w:id="3"/>
      <w:bookmarkEnd w:id="3"/>
      <w:r w:rsidDel="00000000" w:rsidR="00000000" w:rsidRPr="00000000">
        <w:rPr>
          <w:rtl w:val="0"/>
        </w:rPr>
        <w:t xml:space="preserve">2. The Specification Error in the Original Formulation</w:t>
      </w:r>
    </w:p>
    <w:p w:rsidR="00000000" w:rsidDel="00000000" w:rsidP="00000000" w:rsidRDefault="00000000" w:rsidRPr="00000000" w14:paraId="00000016">
      <w:pPr>
        <w:pStyle w:val="Heading3"/>
        <w:rPr/>
      </w:pPr>
      <w:bookmarkStart w:colFirst="0" w:colLast="0" w:name="_yrsablpaf2u4" w:id="4"/>
      <w:bookmarkEnd w:id="4"/>
      <w:r w:rsidDel="00000000" w:rsidR="00000000" w:rsidRPr="00000000">
        <w:rPr>
          <w:rtl w:val="0"/>
        </w:rPr>
        <w:t xml:space="preserve">2.1 Content-Agnostic Variables on a Content-Specific Phenomenon</w:t>
      </w:r>
    </w:p>
    <w:p w:rsidR="00000000" w:rsidDel="00000000" w:rsidP="00000000" w:rsidRDefault="00000000" w:rsidRPr="00000000" w14:paraId="00000017">
      <w:pPr>
        <w:rPr/>
      </w:pPr>
      <w:r w:rsidDel="00000000" w:rsidR="00000000" w:rsidRPr="00000000">
        <w:rPr>
          <w:rtl w:val="0"/>
        </w:rPr>
        <w:t xml:space="preserve">Consider the pathology directly. In the original formulation: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$$EH = \frac{VE \cdot CI}{1 + M} \cdot g(\tau_c).$$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Each component was defined generically. M counted false claims of any kind. VE measured diversity of sources on any topic. CI measured evidence-density of any assertion. $\tau_c$ measured correction speed for any error. When all four variables were high, the formula produced a high EH score, regardless of whether the high scores were achieved on topics relevant to agency or on topics irrelevant to agency.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the SugarSims captured-media condition, the simulation produced environments where M was moderately high (propaganda injected), VE was high (multiple sources present, some propaganda and some accurate), CI was moderate (propaganda sources cite their own evidence bases), and $\tau_c$ was short (contestation happened quickly). The formula rewarded the surface properties and missed that the contestation was not converging on accurate attribution of control; it was sustaining a dispute between accurate and inaccurate attributions without resolution.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is not a formula bug. The formula is doing what it was told to do. The variables were measuring surface properties of the information environment that correlate imperfectly with the quantity of interest.</w:t>
      </w:r>
    </w:p>
    <w:p w:rsidR="00000000" w:rsidDel="00000000" w:rsidP="00000000" w:rsidRDefault="00000000" w:rsidRPr="00000000" w14:paraId="00000020">
      <w:pPr>
        <w:pStyle w:val="Heading3"/>
        <w:rPr/>
      </w:pPr>
      <w:bookmarkStart w:colFirst="0" w:colLast="0" w:name="_mii9t4u5r1vp" w:id="5"/>
      <w:bookmarkEnd w:id="5"/>
      <w:r w:rsidDel="00000000" w:rsidR="00000000" w:rsidRPr="00000000">
        <w:rPr>
          <w:rtl w:val="0"/>
        </w:rPr>
        <w:t xml:space="preserve">2.2 Why Content-Agnostic Measurement Fails Here</w:t>
      </w:r>
    </w:p>
    <w:p w:rsidR="00000000" w:rsidDel="00000000" w:rsidP="00000000" w:rsidRDefault="00000000" w:rsidRPr="00000000" w14:paraId="00000021">
      <w:pPr>
        <w:rPr/>
      </w:pPr>
      <w:r w:rsidDel="00000000" w:rsidR="00000000" w:rsidRPr="00000000">
        <w:rPr>
          <w:rtl w:val="0"/>
        </w:rPr>
        <w:t xml:space="preserve">Three reasons, each independently sufficient.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First, the phenomenon is content-specific by construction.</w:t>
      </w:r>
      <w:r w:rsidDel="00000000" w:rsidR="00000000" w:rsidRPr="00000000">
        <w:rPr>
          <w:rtl w:val="0"/>
        </w:rPr>
        <w:t xml:space="preserve"> Agency Calculus makes agency depend on accurate knowledge of the agent's situation. "The agent's situation" is a specific content target: the structural field the agent is embedded in, the control topology of that field, the effective objectives of the institutions acting on the agent. Information about celebrity gossip is not part of the agent's situation in the AC sense. Information about who controls credit allocation decisions is. Measuring "misinformation" without distinguishing these conflates irrelevant signal with relevant signal.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Second, content-agnostic measurement is easily gamed.</w:t>
      </w:r>
      <w:r w:rsidDel="00000000" w:rsidR="00000000" w:rsidRPr="00000000">
        <w:rPr>
          <w:rtl w:val="0"/>
        </w:rPr>
        <w:t xml:space="preserve"> A captured information environment that wants to inflate its EH score can do so cheaply: produce accurate information about trivial topics while producing inaccurate information about structurally-relevant topics. M and CI will both score high on the trivial content, averaging out the low scores on the relevant content. The original formula was therefore vulnerable to a specific attack: flood the environment with accurate-but-irrelevant content to raise baseline scores, while maintaining false attribution on relevant topics. The SugarSims finding shows this attack working in simulation.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Third, the content-specific version is more tractable, not less.</w:t>
      </w:r>
      <w:r w:rsidDel="00000000" w:rsidR="00000000" w:rsidRPr="00000000">
        <w:rPr>
          <w:rtl w:val="0"/>
        </w:rPr>
        <w:t xml:space="preserve"> It is often hard to measure whether an environment's claims about "anything" are accurate. It is substantially easier to measure whether an environment's claims about </w:t>
      </w:r>
      <w:r w:rsidDel="00000000" w:rsidR="00000000" w:rsidRPr="00000000">
        <w:rPr>
          <w:i w:val="1"/>
          <w:iCs w:val="1"/>
          <w:rtl w:val="0"/>
        </w:rPr>
        <w:t xml:space="preserve">a specific small set of structurally-relevant topics</w:t>
      </w:r>
      <w:r w:rsidDel="00000000" w:rsidR="00000000" w:rsidRPr="00000000">
        <w:rPr>
          <w:rtl w:val="0"/>
        </w:rPr>
        <w:t xml:space="preserve"> are accurate: who controls credit allocation, what platforms optimize for, what regulators effectively prioritize, whose interests are represented in which decisions. The content-specific target narrows the measurement problem to a domain where documentary records, institutional filings, regulatory findings, and investigative reporting supply concrete ground truth.</w:t>
      </w:r>
    </w:p>
    <w:p w:rsidR="00000000" w:rsidDel="00000000" w:rsidP="00000000" w:rsidRDefault="00000000" w:rsidRPr="00000000" w14:paraId="00000028">
      <w:pPr>
        <w:pStyle w:val="Heading3"/>
        <w:rPr/>
      </w:pPr>
      <w:bookmarkStart w:colFirst="0" w:colLast="0" w:name="_qjczsx4crxk3" w:id="6"/>
      <w:bookmarkEnd w:id="6"/>
      <w:r w:rsidDel="00000000" w:rsidR="00000000" w:rsidRPr="00000000">
        <w:rPr>
          <w:rtl w:val="0"/>
        </w:rPr>
        <w:t xml:space="preserve">2.3 The Correct Specification</w:t>
      </w:r>
    </w:p>
    <w:p w:rsidR="00000000" w:rsidDel="00000000" w:rsidP="00000000" w:rsidRDefault="00000000" w:rsidRPr="00000000" w14:paraId="00000029">
      <w:pPr>
        <w:rPr/>
      </w:pPr>
      <w:r w:rsidDel="00000000" w:rsidR="00000000" w:rsidRPr="00000000">
        <w:rPr>
          <w:rtl w:val="0"/>
        </w:rPr>
        <w:t xml:space="preserve">The quantity the framework needs to measure is the accuracy of the environment's attributions of control and optimization: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Attributions of control: the environment's claims about which actors have constraint-setting authority over which outcomes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Attributions of optimization: the environment's claims about what systems effectively optimize for, as distinct from what they state they optimize for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gap between the environment's attributions and the structural reality is the object of measurement. We name this quantity </w:t>
      </w:r>
      <w:r w:rsidDel="00000000" w:rsidR="00000000" w:rsidRPr="00000000">
        <w:rPr>
          <w:b w:val="1"/>
          <w:bCs w:val="1"/>
          <w:rtl w:val="0"/>
        </w:rPr>
        <w:t xml:space="preserve">attribution integrity</w:t>
      </w:r>
      <w:r w:rsidDel="00000000" w:rsidR="00000000" w:rsidRPr="00000000">
        <w:rPr>
          <w:rtl w:val="0"/>
        </w:rPr>
        <w:t xml:space="preserve"> and its failure </w:t>
      </w:r>
      <w:r w:rsidDel="00000000" w:rsidR="00000000" w:rsidRPr="00000000">
        <w:rPr>
          <w:b w:val="1"/>
          <w:bCs w:val="1"/>
          <w:rtl w:val="0"/>
        </w:rPr>
        <w:t xml:space="preserve">attribution-integrity gap</w:t>
      </w:r>
      <w:r w:rsidDel="00000000" w:rsidR="00000000" w:rsidRPr="00000000">
        <w:rPr>
          <w:rtl w:val="0"/>
        </w:rPr>
        <w:t xml:space="preserve">. The aggregate attribution-integrity gap across a system is the $H_3$ operator of the detection paper, extended to include control-structure attributions alongside optimization-target attributions.</w:t>
      </w:r>
    </w:p>
    <w:p w:rsidR="00000000" w:rsidDel="00000000" w:rsidP="00000000" w:rsidRDefault="00000000" w:rsidRPr="00000000" w14:paraId="0000002F">
      <w:pPr>
        <w:pStyle w:val="Heading2"/>
        <w:rPr/>
      </w:pPr>
      <w:bookmarkStart w:colFirst="0" w:colLast="0" w:name="_57uf8po82wrw" w:id="7"/>
      <w:bookmarkEnd w:id="7"/>
      <w:r w:rsidDel="00000000" w:rsidR="00000000" w:rsidRPr="00000000">
        <w:rPr>
          <w:rtl w:val="0"/>
        </w:rPr>
        <w:t xml:space="preserve">3. Attribution Integrity and $H_3$</w:t>
      </w:r>
    </w:p>
    <w:p w:rsidR="00000000" w:rsidDel="00000000" w:rsidP="00000000" w:rsidRDefault="00000000" w:rsidRPr="00000000" w14:paraId="00000030">
      <w:pPr>
        <w:pStyle w:val="Heading3"/>
        <w:rPr/>
      </w:pPr>
      <w:bookmarkStart w:colFirst="0" w:colLast="0" w:name="_5lhy0tkk9mlu" w:id="8"/>
      <w:bookmarkEnd w:id="8"/>
      <w:r w:rsidDel="00000000" w:rsidR="00000000" w:rsidRPr="00000000">
        <w:rPr>
          <w:rtl w:val="0"/>
        </w:rPr>
        <w:t xml:space="preserve">3.1 Formal Statement</w:t>
      </w:r>
    </w:p>
    <w:p w:rsidR="00000000" w:rsidDel="00000000" w:rsidP="00000000" w:rsidRDefault="00000000" w:rsidRPr="00000000" w14:paraId="00000031">
      <w:pPr>
        <w:rPr/>
      </w:pPr>
      <w:r w:rsidDel="00000000" w:rsidR="00000000" w:rsidRPr="00000000">
        <w:rPr>
          <w:rtl w:val="0"/>
        </w:rPr>
        <w:t xml:space="preserve">Let the information environment at time $t$ produce a distribution of claims $\mathcal{C}(t)$ about the system under analysis. Each claim $c \in \mathcal{C}(t)$ is a tuple $(a, o, \text{target})$ asserting that actor $a$ exercises control of type $o$ over target $\text{target}$, or a tuple $(s, U)$ asserting that system $s$ optimizes for objective $U$. The environment's aggregate attribution structure $\alpha_{\text{env}}(t)$ is the distribution induced by $\mathcal{C}(t)$ over actors, control types, and optimization targets.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structural reality $\alpha_{\text{struct}}(t)$ is the corresponding distribution induced by the framework's own operators: the constraint-equivalence theorem identifies the actual constraint-setters over each outcome; the inferred effective objective $\hat{U}$ identifies the actual optimization target. This is the detection paper's apparatus applied to produce a structural baseline.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w:t>
      </w:r>
      <w:r w:rsidDel="00000000" w:rsidR="00000000" w:rsidRPr="00000000">
        <w:rPr>
          <w:b w:val="1"/>
          <w:bCs w:val="1"/>
          <w:rtl w:val="0"/>
        </w:rPr>
        <w:t xml:space="preserve">attribution-integrity gap</w:t>
      </w:r>
      <w:r w:rsidDel="00000000" w:rsidR="00000000" w:rsidRPr="00000000">
        <w:rPr>
          <w:rtl w:val="0"/>
        </w:rPr>
        <w:t xml:space="preserve"> is $$\text{AIG}(t) = \mathcal{D}(\alpha_{\text{env}}(t), \alpha_{\text{struct}}(t))$$ for an appropriate divergence $\mathcal{D}$. When $\alpha_{\text{env}}$ reduces to assertions about optimization targets only, AIG reduces to $H_3$. When $\alpha_{\text{env}}$ includes attributions of control structure (who the constraint-setter is), AIG is a strict superset of $H_3$ and provides a more complete epistemic diagnostic.</w:t>
      </w:r>
    </w:p>
    <w:p w:rsidR="00000000" w:rsidDel="00000000" w:rsidP="00000000" w:rsidRDefault="00000000" w:rsidRPr="00000000" w14:paraId="00000036">
      <w:pPr>
        <w:pStyle w:val="Heading3"/>
        <w:rPr/>
      </w:pPr>
      <w:bookmarkStart w:colFirst="0" w:colLast="0" w:name="_7cj0nri3ebsc" w:id="9"/>
      <w:bookmarkEnd w:id="9"/>
      <w:r w:rsidDel="00000000" w:rsidR="00000000" w:rsidRPr="00000000">
        <w:rPr>
          <w:rtl w:val="0"/>
        </w:rPr>
        <w:t xml:space="preserve">3.2 Three Tiers of Measurement</w:t>
      </w:r>
    </w:p>
    <w:p w:rsidR="00000000" w:rsidDel="00000000" w:rsidP="00000000" w:rsidRDefault="00000000" w:rsidRPr="00000000" w14:paraId="00000037">
      <w:pPr>
        <w:rPr/>
      </w:pPr>
      <w:r w:rsidDel="00000000" w:rsidR="00000000" w:rsidRPr="00000000">
        <w:rPr>
          <w:rtl w:val="0"/>
        </w:rPr>
        <w:t xml:space="preserve">Attribution integrity is measurable at three tiers, each with different identifiability conditions.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Observable tier.</w:t>
      </w:r>
      <w:r w:rsidDel="00000000" w:rsidR="00000000" w:rsidRPr="00000000">
        <w:rPr>
          <w:rtl w:val="0"/>
        </w:rPr>
        <w:t xml:space="preserve"> When the actor's own internal documents directly state the effective optimization target or control structure in conflict with the public narrative, the gap is directly observed. This is the Meta 2019 internal document case, the 2008 ratings-agency internal emails on revenue dependence, the Boeing internal correspondence on certification schedule pressure. Observable AIG has the lowest identifiability burden: the divergence is documented by the actor, and the inference is from document to gap rather than from behavior to hidden objective.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Environmental tier.</w:t>
      </w:r>
      <w:r w:rsidDel="00000000" w:rsidR="00000000" w:rsidRPr="00000000">
        <w:rPr>
          <w:rtl w:val="0"/>
        </w:rPr>
        <w:t xml:space="preserve"> When internal documents are not available but the information environment's claims are measurable and structural reality is independently establishable (through investigative reporting, regulatory findings, court proceedings, or the framework's own operators applied to behavioral data), AIG is measurable at the environmental level. This is the tier the four EH channels are designed to measure, redefined content-specifically per Section 4.</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Inferred tier.</w:t>
      </w:r>
      <w:r w:rsidDel="00000000" w:rsidR="00000000" w:rsidRPr="00000000">
        <w:rPr>
          <w:rtl w:val="0"/>
        </w:rPr>
        <w:t xml:space="preserve"> When neither internal documents nor direct environmental measurements are available, AIG requires inverse optimization to recover $\hat{U}$ and subsequent comparison to $U_{\text{stated}}$. This is the identifiability-limited case of the original $H_3$, with all the caveats of Section 6.2 of the detection paper.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three tiers are not a hierarchy of accuracy; they are a sequence of evidentiary regimes. Applied work should report which tier is being used and not mix them silently.</w:t>
      </w:r>
    </w:p>
    <w:p w:rsidR="00000000" w:rsidDel="00000000" w:rsidP="00000000" w:rsidRDefault="00000000" w:rsidRPr="00000000" w14:paraId="00000040">
      <w:pPr>
        <w:pStyle w:val="Heading3"/>
        <w:rPr/>
      </w:pPr>
      <w:bookmarkStart w:colFirst="0" w:colLast="0" w:name="_20llrrfvwcvp" w:id="10"/>
      <w:bookmarkEnd w:id="10"/>
      <w:r w:rsidDel="00000000" w:rsidR="00000000" w:rsidRPr="00000000">
        <w:rPr>
          <w:rtl w:val="0"/>
        </w:rPr>
        <w:t xml:space="preserve">3.3 The Dual Role of AIG</w:t>
      </w:r>
    </w:p>
    <w:p w:rsidR="00000000" w:rsidDel="00000000" w:rsidP="00000000" w:rsidRDefault="00000000" w:rsidRPr="00000000" w14:paraId="00000041">
      <w:pPr>
        <w:rPr/>
      </w:pPr>
      <w:r w:rsidDel="00000000" w:rsidR="00000000" w:rsidRPr="00000000">
        <w:rPr>
          <w:rtl w:val="0"/>
        </w:rPr>
        <w:t xml:space="preserve">The detection paper's $H_3$ serves a dual role: it diagnoses objective mismatch at the system level, and its sign and magnitude provide evidence about the direction of hidden control. AIG inherits both roles and adds a third.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third role is </w:t>
      </w:r>
      <w:r w:rsidDel="00000000" w:rsidR="00000000" w:rsidRPr="00000000">
        <w:rPr>
          <w:b w:val="1"/>
          <w:bCs w:val="1"/>
          <w:rtl w:val="0"/>
        </w:rPr>
        <w:t xml:space="preserve">agent-level feedback</w:t>
      </w:r>
      <w:r w:rsidDel="00000000" w:rsidR="00000000" w:rsidRPr="00000000">
        <w:rPr>
          <w:rtl w:val="0"/>
        </w:rPr>
        <w:t xml:space="preserve">. AIG is the quantity whose failure prevents agents from navigating their situation accurately. When AIG is high, agents' models of who controls what and what is being optimized diverge from reality, which degrades every downstream decision they make. This is the link to the Agency Calculus POLI-EH separation: accurate AIG is the precondition for accurate P, O, L, and I phase knowledge. When AIG is low, capacity may remain but knowledge does not, and effective agency collapses regardless of raw capacity.</w:t>
      </w:r>
    </w:p>
    <w:p w:rsidR="00000000" w:rsidDel="00000000" w:rsidP="00000000" w:rsidRDefault="00000000" w:rsidRPr="00000000" w14:paraId="00000044">
      <w:pPr>
        <w:pStyle w:val="Heading2"/>
        <w:rPr/>
      </w:pPr>
      <w:bookmarkStart w:colFirst="0" w:colLast="0" w:name="_5zwnswlca1dc" w:id="11"/>
      <w:bookmarkEnd w:id="11"/>
      <w:r w:rsidDel="00000000" w:rsidR="00000000" w:rsidRPr="00000000">
        <w:rPr>
          <w:rtl w:val="0"/>
        </w:rPr>
        <w:t xml:space="preserve">4. The Four Channels, Redefined</w:t>
      </w:r>
    </w:p>
    <w:p w:rsidR="00000000" w:rsidDel="00000000" w:rsidP="00000000" w:rsidRDefault="00000000" w:rsidRPr="00000000" w14:paraId="00000045">
      <w:pPr>
        <w:rPr/>
      </w:pPr>
      <w:r w:rsidDel="00000000" w:rsidR="00000000" w:rsidRPr="00000000">
        <w:rPr>
          <w:rtl w:val="0"/>
        </w:rPr>
        <w:t xml:space="preserve">The original EH variables are redefined as content-specific channels measuring attribution integrity through distinct mechanisms. Each channel continues to use the original letter to preserve continuity with prior work, with the content target made explicit.</w:t>
      </w:r>
    </w:p>
    <w:p w:rsidR="00000000" w:rsidDel="00000000" w:rsidP="00000000" w:rsidRDefault="00000000" w:rsidRPr="00000000" w14:paraId="00000046">
      <w:pPr>
        <w:pStyle w:val="Heading3"/>
        <w:rPr/>
      </w:pPr>
      <w:bookmarkStart w:colFirst="0" w:colLast="0" w:name="_fr89p7qry837" w:id="12"/>
      <w:bookmarkEnd w:id="12"/>
      <w:r w:rsidDel="00000000" w:rsidR="00000000" w:rsidRPr="00000000">
        <w:rPr>
          <w:rtl w:val="0"/>
        </w:rPr>
        <w:t xml:space="preserve">4.1 M: False Attribution of Control and Optimization</w:t>
      </w:r>
    </w:p>
    <w:p w:rsidR="00000000" w:rsidDel="00000000" w:rsidP="00000000" w:rsidRDefault="00000000" w:rsidRPr="00000000" w14:paraId="00000047">
      <w:pPr>
        <w:rPr/>
      </w:pPr>
      <w:r w:rsidDel="00000000" w:rsidR="00000000" w:rsidRPr="00000000">
        <w:rPr>
          <w:b w:val="1"/>
          <w:bCs w:val="1"/>
          <w:rtl w:val="0"/>
        </w:rPr>
        <w:t xml:space="preserve">Original definition:</w:t>
      </w:r>
      <w:r w:rsidDel="00000000" w:rsidR="00000000" w:rsidRPr="00000000">
        <w:rPr>
          <w:rtl w:val="0"/>
        </w:rPr>
        <w:t xml:space="preserve"> prevalence of false, misleading, or unreliable content in the information environment.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Content-specific redefinition:</w:t>
      </w:r>
      <w:r w:rsidDel="00000000" w:rsidR="00000000" w:rsidRPr="00000000">
        <w:rPr>
          <w:rtl w:val="0"/>
        </w:rPr>
        <w:t xml:space="preserve"> prevalence of environmental claims that attribute control to actors who do not exercise constraint-setting authority, or identify optimization targets that diverge from effective objectives.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Operational proxies narrow from "all unreliable content" to "unreliable content about constraint-structure and optimization." NewsGuard ratings on sources reporting on regulatory structure, corporate governance, platform design, and institutional accountability are weighted more heavily than ratings on sources reporting on entertainment, sports, or lifestyle topics. The Global Disinformation Index dynamic exclusion list is filtered to structural-topic coverage. The primary proxy becomes: aggregated volume and engagement of content that makes specific attributional or optimization claims, weighted by the reliability of the sources making those claims.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original M's vulnerability to content-agnostic gaming is removed. A captured environment cannot inflate the redefined M by flooding the zone with accurate trivial content, because trivial content does not count toward the redefined metric. Only claims within the structural-topic scope contribute.</w:t>
      </w:r>
    </w:p>
    <w:p w:rsidR="00000000" w:rsidDel="00000000" w:rsidP="00000000" w:rsidRDefault="00000000" w:rsidRPr="00000000" w14:paraId="0000004E">
      <w:pPr>
        <w:pStyle w:val="Heading3"/>
        <w:rPr/>
      </w:pPr>
      <w:bookmarkStart w:colFirst="0" w:colLast="0" w:name="_fluf34cvwcet" w:id="13"/>
      <w:bookmarkEnd w:id="13"/>
      <w:r w:rsidDel="00000000" w:rsidR="00000000" w:rsidRPr="00000000">
        <w:rPr>
          <w:rtl w:val="0"/>
        </w:rPr>
        <w:t xml:space="preserve">4.2 VE: Diversity of Attribution Explanations</w:t>
      </w:r>
    </w:p>
    <w:p w:rsidR="00000000" w:rsidDel="00000000" w:rsidP="00000000" w:rsidRDefault="00000000" w:rsidRPr="00000000" w14:paraId="0000004F">
      <w:pPr>
        <w:rPr/>
      </w:pPr>
      <w:r w:rsidDel="00000000" w:rsidR="00000000" w:rsidRPr="00000000">
        <w:rPr>
          <w:b w:val="1"/>
          <w:bCs w:val="1"/>
          <w:rtl w:val="0"/>
        </w:rPr>
        <w:t xml:space="preserve">Original definition:</w:t>
      </w:r>
      <w:r w:rsidDel="00000000" w:rsidR="00000000" w:rsidRPr="00000000">
        <w:rPr>
          <w:rtl w:val="0"/>
        </w:rPr>
        <w:t xml:space="preserve"> diversity of information sources consumed by a population.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Content-specific redefinition:</w:t>
      </w:r>
      <w:r w:rsidDel="00000000" w:rsidR="00000000" w:rsidRPr="00000000">
        <w:rPr>
          <w:rtl w:val="0"/>
        </w:rPr>
        <w:t xml:space="preserve"> diversity of competing explanations for who controls what and what systems optimize for, weighted by the accuracy of each explanation.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Operational proxies shift from measuring source diversity in general to measuring the accuracy-weighted distribution of attribution claims on specific structurally-relevant questions. For a given structural question (e.g., "what determined the 2008 mortgage-backed securities AAA ratings?"), the VE channel measures how many distinct attribution explanations circulate, and what fraction of the population-weighted attribution mass sits on the accurate explanation versus alternatives.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resolves the Finding 4 pathology. A captured environment producing three accurate and one propaganda attribution explanation scores well on original VE (high diversity) but scores poorly on redefined VE (low accuracy-weighted concentration). The propaganda explanation consumes attribution mass that should be on the accurate explanation. Diversity in the redefined sense requires accuracy of multiple explanations, not just presence of multiple sources.</w:t>
      </w:r>
    </w:p>
    <w:p w:rsidR="00000000" w:rsidDel="00000000" w:rsidP="00000000" w:rsidRDefault="00000000" w:rsidRPr="00000000" w14:paraId="00000056">
      <w:pPr>
        <w:pStyle w:val="Heading3"/>
        <w:rPr/>
      </w:pPr>
      <w:bookmarkStart w:colFirst="0" w:colLast="0" w:name="_dsr5vi1oudlu" w:id="14"/>
      <w:bookmarkEnd w:id="14"/>
      <w:r w:rsidDel="00000000" w:rsidR="00000000" w:rsidRPr="00000000">
        <w:rPr>
          <w:rtl w:val="0"/>
        </w:rPr>
        <w:t xml:space="preserve">4.3 CI: Evidentiary Density for Attribution Claims</w:t>
      </w:r>
    </w:p>
    <w:p w:rsidR="00000000" w:rsidDel="00000000" w:rsidP="00000000" w:rsidRDefault="00000000" w:rsidRPr="00000000" w14:paraId="00000057">
      <w:pPr>
        <w:rPr/>
      </w:pPr>
      <w:r w:rsidDel="00000000" w:rsidR="00000000" w:rsidRPr="00000000">
        <w:rPr>
          <w:b w:val="1"/>
          <w:bCs w:val="1"/>
          <w:rtl w:val="0"/>
        </w:rPr>
        <w:t xml:space="preserve">Original definition:</w:t>
      </w:r>
      <w:r w:rsidDel="00000000" w:rsidR="00000000" w:rsidRPr="00000000">
        <w:rPr>
          <w:rtl w:val="0"/>
        </w:rPr>
        <w:t xml:space="preserve"> degree to which claims in the public sphere are grounded in verifiable evidence.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Content-specific redefinition:</w:t>
      </w:r>
      <w:r w:rsidDel="00000000" w:rsidR="00000000" w:rsidRPr="00000000">
        <w:rPr>
          <w:rtl w:val="0"/>
        </w:rPr>
        <w:t xml:space="preserve"> evidentiary density specifically for claims about control structure and optimization targets.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operational move here is narrower than the first two channels. Claim integrity as a general concept remains valid and useful; the EH application narrows the scope. CI-for-AIG is the density of sourcing, institutional citation, and outbound verification for claims that make attributional or optimization-target assertions. The NLP framework of the original paper applies, with the text corpus filtered to structural-topic coverage and the markers weighted by attribution-relevance.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source making accurate attributional claims with weak evidentiary density produces low CI-for-AIG even when its claims are correct. This is the right behavior: the framework should reward not just accurate attribution but also the evidentiary infrastructure that lets agents verify attribution. An environment where accurate attribution is made but poorly-sourced is structurally fragile, because a subsequent misattribution campaign can compete with it on equal evidentiary footing.</w:t>
      </w:r>
    </w:p>
    <w:p w:rsidR="00000000" w:rsidDel="00000000" w:rsidP="00000000" w:rsidRDefault="00000000" w:rsidRPr="00000000" w14:paraId="0000005E">
      <w:pPr>
        <w:pStyle w:val="Heading3"/>
        <w:rPr/>
      </w:pPr>
      <w:bookmarkStart w:colFirst="0" w:colLast="0" w:name="_fm22n08eespr" w:id="15"/>
      <w:bookmarkEnd w:id="15"/>
      <w:r w:rsidDel="00000000" w:rsidR="00000000" w:rsidRPr="00000000">
        <w:rPr>
          <w:rtl w:val="0"/>
        </w:rPr>
        <w:t xml:space="preserve">4.4 $\tau_c$: Correction Speed for False Attribution Narratives</w:t>
      </w:r>
    </w:p>
    <w:p w:rsidR="00000000" w:rsidDel="00000000" w:rsidP="00000000" w:rsidRDefault="00000000" w:rsidRPr="00000000" w14:paraId="0000005F">
      <w:pPr>
        <w:rPr/>
      </w:pPr>
      <w:r w:rsidDel="00000000" w:rsidR="00000000" w:rsidRPr="00000000">
        <w:rPr>
          <w:b w:val="1"/>
          <w:bCs w:val="1"/>
          <w:rtl w:val="0"/>
        </w:rPr>
        <w:t xml:space="preserve">Original definition:</w:t>
      </w:r>
      <w:r w:rsidDel="00000000" w:rsidR="00000000" w:rsidRPr="00000000">
        <w:rPr>
          <w:rtl w:val="0"/>
        </w:rPr>
        <w:t xml:space="preserve"> time for primary debunking articles to achieve 50% of a falsehood's peak daily engagement.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Content-specific redefinition:</w:t>
      </w:r>
      <w:r w:rsidDel="00000000" w:rsidR="00000000" w:rsidRPr="00000000">
        <w:rPr>
          <w:rtl w:val="0"/>
        </w:rPr>
        <w:t xml:space="preserve"> correction half-life specifically for false attribution narratives. When environmental attribution diverges from structural reality, how long does it take for the divergence to be named, contested, and materially corrected in the attribution distribution?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redefinition resolves the original $\tau_c$'s most serious failure mode: the confusion between contestation speed and correction effectiveness. $\tau_c$-for-AIG measures not just how quickly a correction is issued but how quickly the environmental attribution distribution shifts toward the structural reality. A correction issued quickly that fails to shift attribution distribution counts as slow $\tau_c$-for-AIG, regardless of its nominal issuance speed.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continued-influence effect and backfire effect cease to be operationally problematic at this level, because the operational measure is the distribution shift, not the correction's issuance. A correction that provokes backfire produces no distribution shift and therefore contributes nothing to $\tau_c$-for-AIG, which is the correct behavior for an epistemic diagnostic.</w:t>
      </w:r>
    </w:p>
    <w:p w:rsidR="00000000" w:rsidDel="00000000" w:rsidP="00000000" w:rsidRDefault="00000000" w:rsidRPr="00000000" w14:paraId="00000066">
      <w:pPr>
        <w:pStyle w:val="Heading2"/>
        <w:rPr/>
      </w:pPr>
      <w:bookmarkStart w:colFirst="0" w:colLast="0" w:name="_mqmce9d145yc" w:id="16"/>
      <w:bookmarkEnd w:id="16"/>
      <w:r w:rsidDel="00000000" w:rsidR="00000000" w:rsidRPr="00000000">
        <w:rPr>
          <w:rtl w:val="0"/>
        </w:rPr>
        <w:t xml:space="preserve">5. The Revised Aggregate Function</w:t>
      </w:r>
    </w:p>
    <w:p w:rsidR="00000000" w:rsidDel="00000000" w:rsidP="00000000" w:rsidRDefault="00000000" w:rsidRPr="00000000" w14:paraId="00000067">
      <w:pPr>
        <w:rPr/>
      </w:pPr>
      <w:r w:rsidDel="00000000" w:rsidR="00000000" w:rsidRPr="00000000">
        <w:rPr>
          <w:rtl w:val="0"/>
        </w:rPr>
        <w:t xml:space="preserve">The SugarSims Finding 4 motivated the original paper's proposal of a quality-weighted revision: $$EH_{\text{revised}} = \frac{VE_q \cdot CI}{1 + M} \cdot g_q(\tau_c, CI).$$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Under the attribution-integrity reformulation, this revision is unnecessary. The content-specific channels are already measuring attribution integrity, and the quality-weighting that the old formula needed to bolt on is now embedded in the variable definitions.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aggregate function becomes: $$\text{AIG} = \frac{VE_{\text{attrib}} \cdot CI_{\text{attrib}}}{1 + M_{\text{attrib}}} \cdot g(\tau_{c,\text{attrib}})$$</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where the subscript "attrib" denotes the content-specific redefinition of each channel. The multiplicative structure is preserved because the anti-compensation principle still holds: a zero in any single channel still indicates a total collapse of attribution integrity in that dimension, and compensation by other channels would be epistemically inappropriate. If attribution integrity fails entirely at the correction-speed channel (false attributions persist indefinitely), the system's aggregate attribution integrity is compromised regardless of how well the other channels are performing.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structural properties noted in the original paper carry through. The aggregate function diagnoses which channel dominates the AIG gap, the component scores identify which mechanism of attribution failure is operative, and the multiplicative aggregation preserves the zero-propagation behavior that the AC framework uses throughout.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Note one clarification. Under the content-specific reframing, $\text{AIG} = H_3$ at the aggregate level: both measure the environment-vs-reality divergence in claims about optimization (and now control structure). The four channels are four measurement instruments for the same underlying gap, not four axes of a composite. The aggregate function is therefore best understood as one instrument among several for estimating $H_3$ from available environmental data, appropriate to the environmental measurement tier of Section 3.2.</w:t>
      </w:r>
    </w:p>
    <w:p w:rsidR="00000000" w:rsidDel="00000000" w:rsidP="00000000" w:rsidRDefault="00000000" w:rsidRPr="00000000" w14:paraId="00000072">
      <w:pPr>
        <w:pStyle w:val="Heading2"/>
        <w:rPr/>
      </w:pPr>
      <w:bookmarkStart w:colFirst="0" w:colLast="0" w:name="_3ozloboz9cf0" w:id="17"/>
      <w:bookmarkEnd w:id="17"/>
      <w:r w:rsidDel="00000000" w:rsidR="00000000" w:rsidRPr="00000000">
        <w:rPr>
          <w:rtl w:val="0"/>
        </w:rPr>
        <w:t xml:space="preserve">6. Implications for the 2005-2015 Retrospective</w:t>
      </w:r>
    </w:p>
    <w:p w:rsidR="00000000" w:rsidDel="00000000" w:rsidP="00000000" w:rsidRDefault="00000000" w:rsidRPr="00000000" w14:paraId="00000073">
      <w:pPr>
        <w:rPr/>
      </w:pPr>
      <w:r w:rsidDel="00000000" w:rsidR="00000000" w:rsidRPr="00000000">
        <w:rPr>
          <w:rtl w:val="0"/>
        </w:rPr>
        <w:t xml:space="preserve">The original paper's retrospective analysis of the 2005-2015 information environment through the 2008 financial crisis is largely preserved under the reframing, with refinements.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pre-crisis baseline (2005-2007) appeared to score high on M, VE, CI, and $\tau_c$ under the original formulation. Under the content-specific reframing, the baseline scores differently. Financial reporting frequently echoed institutional consensus without independent verification of underlying claims: reporting on AAA-rated securities without questioning the rating methodology is a CI-for-AIG failure, because the attribution of soundness to the ratings was made with weak evidentiary density despite high formatting sourcing. Housing-market-stability coverage was a M-for-AIG elevation, because widespread misattribution of which actors were bearing risk (downstream investors vs. originators vs. rating agencies vs. regulators) produced false attribution of the system's control structure, even though the proximate claims about housing prices being stable appeared well-sourced. The original paper's observation that "high CI in format can coexist with low CI in substance" is, under the reframing, the statement that original CI and CI-for-AIG diverged, with CI-for-AIG identifying the actual epistemic failure.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post-crisis aftermath (2008-2010) and consolidation (2011-2015) pattern also reads more sharply under the reframing. What original VE decline measured was people sorting into ideologically distinct source sets; what VE-for-AIG decline measured was the shrinking of cross-ideological consensus on who was responsible for the crisis, what the financial system was actually optimizing for, and what regulatory structure produced the outcome. The former is a political-science phenomenon; the latter is an epistemic diagnostic directly relevant to agency. The Tea Party and Occupy movements did not just represent different source sets; they represented different attribution explanations (individual borrowers vs. structural extractors) that the redefined VE would measure separately.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epistemic debt feedback loop of the original Section 3.4 is preserved in structure: a brittle system experiences a shock, the shock produces attribution ambiguity, the ambiguity is filled by false attributions (since accurate attribution is hard to establish under uncertainty), the false attributions paralyze collective learning, the system becomes more brittle. Under the reframing, the loop is specifically about attribution: each iteration degrades the environment's ability to attribute control and optimization accurately, which is the specific epistemic capacity that collective learning requires.</w:t>
      </w:r>
    </w:p>
    <w:p w:rsidR="00000000" w:rsidDel="00000000" w:rsidP="00000000" w:rsidRDefault="00000000" w:rsidRPr="00000000" w14:paraId="0000007A">
      <w:pPr>
        <w:pStyle w:val="Heading2"/>
        <w:rPr/>
      </w:pPr>
      <w:bookmarkStart w:colFirst="0" w:colLast="0" w:name="_5kr6f2qfo7i5" w:id="18"/>
      <w:bookmarkEnd w:id="18"/>
      <w:r w:rsidDel="00000000" w:rsidR="00000000" w:rsidRPr="00000000">
        <w:rPr>
          <w:rtl w:val="0"/>
        </w:rPr>
        <w:t xml:space="preserve">7. Agent-Level Application: The Reality Drift Index</w:t>
      </w:r>
    </w:p>
    <w:p w:rsidR="00000000" w:rsidDel="00000000" w:rsidP="00000000" w:rsidRDefault="00000000" w:rsidRPr="00000000" w14:paraId="0000007B">
      <w:pPr>
        <w:rPr/>
      </w:pPr>
      <w:r w:rsidDel="00000000" w:rsidR="00000000" w:rsidRPr="00000000">
        <w:rPr>
          <w:rtl w:val="0"/>
        </w:rPr>
        <w:t xml:space="preserve">The original paper proposed the Reality Drift Index (RDI) as a user-centric metric for cognitive divergence from shared consensus. Under the attribution-integrity reframing, RDI specializes to divergence in attribution specifically: how far has this user's model of who controls what and what systems optimize for diverged from the structural reality?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Operationally, this is a more tractable RDI than the original. "Shared consensus" in general is a moving target and hard to define. Shared consensus on attribution of specific structural questions is substantially tighter: who controls platform algorithmic design is not a matter of ideological disagreement but of institutional fact; what the 2008 financial system was effectively optimizing for is contested but has a structural ground truth recoverable from the framework's operators.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privacy governance of the original RDI remains appropriate. The RDI under the reframing still must never leave the user's device, still functions only as user-facing awareness, and still requires explicit consent for aggregate anonymized reporting. The reframing does not change the Information Sovereignty principles; it only narrows what the device is measuring.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 implementation note: the RDI under the reframing can be bootstrapped from the framework's own structural operators. A user who has been exposed primarily to misattributing sources can be flagged not against a moving cultural consensus but against the framework's structural baseline. This is stronger than the original because the structural baseline is less contested than cultural consensus, even though it still admits the Reichenbach ambiguity that the detection paper handles explicitly.</w:t>
      </w:r>
    </w:p>
    <w:p w:rsidR="00000000" w:rsidDel="00000000" w:rsidP="00000000" w:rsidRDefault="00000000" w:rsidRPr="00000000" w14:paraId="00000082">
      <w:pPr>
        <w:pStyle w:val="Heading2"/>
        <w:rPr/>
      </w:pPr>
      <w:bookmarkStart w:colFirst="0" w:colLast="0" w:name="_jwgxm1rbmqri" w:id="19"/>
      <w:bookmarkEnd w:id="19"/>
      <w:r w:rsidDel="00000000" w:rsidR="00000000" w:rsidRPr="00000000">
        <w:rPr>
          <w:rtl w:val="0"/>
        </w:rPr>
        <w:t xml:space="preserve">8. The DARVO Score, Revisited</w:t>
      </w:r>
    </w:p>
    <w:p w:rsidR="00000000" w:rsidDel="00000000" w:rsidP="00000000" w:rsidRDefault="00000000" w:rsidRPr="00000000" w14:paraId="00000083">
      <w:pPr>
        <w:rPr/>
      </w:pPr>
      <w:r w:rsidDel="00000000" w:rsidR="00000000" w:rsidRPr="00000000">
        <w:rPr>
          <w:rtl w:val="0"/>
        </w:rPr>
        <w:t xml:space="preserve">The DARVO score of the original Part VIII was defined as a CI sub-metric detecting victim-aggressor reversal. Under the attribution-integrity reframing, DARVO is a specific pattern of attribution-integrity failure: the environment attributes victimhood to the constraint-setter and aggression to the constrained agent, inverting the structural reality recoverable from the framework's constraint-equivalence analysis.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scoring structure carries through with clearer semantics. $D_{\text{score}} = I_{\text{alignment}} \times V_{\text{validity}}$ becomes the product of (structural-initiator sign) and (structural-validity of victimhood claim). DARVO is a specific case of attribution-integrity failure where the gap direction is legible enough to admit a binary classification; general AIG failures produce distributional rather than binary signatures.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DARVO's integration into the dashboard becomes an attribution-integrity indicator specifically flagging inversion patterns, alongside other AIG indicators flagging generic distribution divergence. This is cleaner than the original, because DARVO was doing work the original CI framework could not quite accommodate; under the reframing it sits naturally as a specific AIG-failure pattern.</w:t>
      </w:r>
    </w:p>
    <w:p w:rsidR="00000000" w:rsidDel="00000000" w:rsidP="00000000" w:rsidRDefault="00000000" w:rsidRPr="00000000" w14:paraId="00000088">
      <w:pPr>
        <w:pStyle w:val="Heading2"/>
        <w:rPr/>
      </w:pPr>
      <w:bookmarkStart w:colFirst="0" w:colLast="0" w:name="_ve88ndeuiqh1" w:id="20"/>
      <w:bookmarkEnd w:id="20"/>
      <w:r w:rsidDel="00000000" w:rsidR="00000000" w:rsidRPr="00000000">
        <w:rPr>
          <w:rtl w:val="0"/>
        </w:rPr>
        <w:t xml:space="preserve">9. Phase-Specific Filter Mapping: Which Channel Degrades Which Agency Phase</w:t>
      </w:r>
    </w:p>
    <w:p w:rsidR="00000000" w:rsidDel="00000000" w:rsidP="00000000" w:rsidRDefault="00000000" w:rsidRPr="00000000" w14:paraId="00000089">
      <w:pPr>
        <w:rPr/>
      </w:pPr>
      <w:r w:rsidDel="00000000" w:rsidR="00000000" w:rsidRPr="00000000">
        <w:rPr>
          <w:rtl w:val="0"/>
        </w:rPr>
        <w:t xml:space="preserve">The attribution-integrity reformulation connects each channel to a specific phase of the POLI cycle, giving the aggregate diagnostic a diagnostic structure that aggregate-only scoring lacks. The POLI-EH separation decomposes each agency dimension into a raw capacity component and a phase-specific epistemic filter: $P = P^{\text{cap}} \cdot P^{\text{know}}$, and analogously for $O, L, I$. The four AIG channels map onto these filters with a natural correspondence.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M degrades the P-phase filter.</w:t>
      </w:r>
      <w:r w:rsidDel="00000000" w:rsidR="00000000" w:rsidRPr="00000000">
        <w:rPr>
          <w:rtl w:val="0"/>
        </w:rPr>
        <w:t xml:space="preserve"> Misattribution of control and optimization produces systematic errors in how participants perceive their own prerequisites. When the environmental narrative attributes financial-system stability to risk-mitigation infrastructure that does not in fact exist (or attributes it to actors who do not in fact control it), participants operate under a false model of their own P-dimension. The 2008 case is the canonical instance: households and institutions believed their financial prerequisites were sound because the information environment attributed systemic stability to structurally absent controllers. High M-for-AIG is therefore diagnostic of P-phase epistemic attack.</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VE degrades the O-phase filter.</w:t>
      </w:r>
      <w:r w:rsidDel="00000000" w:rsidR="00000000" w:rsidRPr="00000000">
        <w:rPr>
          <w:rtl w:val="0"/>
        </w:rPr>
        <w:t xml:space="preserve"> Low accuracy-weighted diversity of attribution explanations produces systematic blindness to real options. When the attribution distribution concentrates on one explanation while actual control structure diverges, participants cannot see the option set that depends on accurate attribution. A worker who believes wage stagnation is caused by automation rather than employer monopsony power cannot identify union formation as a reachable option, because the attribution narrative has removed it from the apparent option set. Low VE-for-AIG is therefore diagnostic of O-phase epistemic attack.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CI degrades the L-phase filter.</w:t>
      </w:r>
      <w:r w:rsidDel="00000000" w:rsidR="00000000" w:rsidRPr="00000000">
        <w:rPr>
          <w:rtl w:val="0"/>
        </w:rPr>
        <w:t xml:space="preserve"> Weak evidentiary density for attribution claims produces systematic inability to select reliable methods. When attribution claims are not sourced, participants cannot evaluate which levers to pull or which actors to pressure. The methods they select may be well-intentioned but based on false premises about where constraint-setting authority resides, producing action that misses its structural target. Low CI-for-AIG is therefore diagnostic of L-phase epistemic attack.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$\tau_c$ degrades the I-phase filter.</w:t>
      </w:r>
      <w:r w:rsidDel="00000000" w:rsidR="00000000" w:rsidRPr="00000000">
        <w:rPr>
          <w:rtl w:val="0"/>
        </w:rPr>
        <w:t xml:space="preserve"> Slow correction of false attribution narratives means feedback errors persist and compound. Participants update their models in the wrong direction, producing anti-learning: systematic divergence from structural reality that accelerates with each cycle. When $\tau_c$-for-AIG is long, the feedback component of the agency cycle becomes actively counterproductive. High $\tau_c$-for-AIG is therefore diagnostic of I-phase epistemic attack.</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mapping gives the aggregate AIG diagnostic a useful decomposition. A declining aggregate AIG score tells the observer that attribution integrity is compromised; the component scores tell the observer which phase of the agency cycle is under attack, which in turn tells the observer which interventions will and will not restore agency. Intervention against an O-phase attack (low VE) requires expanding the accuracy-weighted distribution of attribution explanations, which is a different operation from intervention against an L-phase attack (low CI), which requires restoring evidentiary infrastructure. Aggregate-only scoring conflates these and produces generic intervention recommendations; phase-specific scoring supports targeted intervention.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mapping also explains the self-masking property of epistemic degradation noted in the original EH paper. P-phase degradation is detectable through prerequisites (participants can observe hunger, material lack). But O-phase, L-phase, and I-phase degradation through attribution failure are invisible to the participants experiencing them: an option you have never heard of cannot be noticed as missing, a method grounded in false attribution does not feel unreliable, and a feedback signal corrupted by false attribution does not present itself as corrupted. The phase-specific structure of the attack is what makes institutional AIG measurement necessary: participants cannot be expected to self-diagnose O, L, and I epistemic failures.</w:t>
      </w:r>
    </w:p>
    <w:p w:rsidR="00000000" w:rsidDel="00000000" w:rsidP="00000000" w:rsidRDefault="00000000" w:rsidRPr="00000000" w14:paraId="00000096">
      <w:pPr>
        <w:pStyle w:val="Heading2"/>
        <w:rPr/>
      </w:pPr>
      <w:bookmarkStart w:colFirst="0" w:colLast="0" w:name="_xvqqscxihk8y" w:id="21"/>
      <w:bookmarkEnd w:id="21"/>
      <w:r w:rsidDel="00000000" w:rsidR="00000000" w:rsidRPr="00000000">
        <w:rPr>
          <w:rtl w:val="0"/>
        </w:rPr>
        <w:t xml:space="preserve">10. Connection to the Conservation-and-Coherence Framework Suite</w:t>
      </w:r>
    </w:p>
    <w:p w:rsidR="00000000" w:rsidDel="00000000" w:rsidP="00000000" w:rsidRDefault="00000000" w:rsidRPr="00000000" w14:paraId="00000097">
      <w:pPr>
        <w:rPr/>
      </w:pPr>
      <w:r w:rsidDel="00000000" w:rsidR="00000000" w:rsidRPr="00000000">
        <w:rPr>
          <w:rtl w:val="0"/>
        </w:rPr>
        <w:t xml:space="preserve">The reformulation connects the AC-originating epistemic health diagnostic to the Conservation-and-Coherence framework suite through shared operators, rather than through independent parallel development. The connections run in both directions.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From AC to C&amp;C: AIG provides a content-specific application of $H_3$ that relaxes the identifiability burden in the environmental-tier measurement regime. The detection paper's Theorem 5 (Partial Objective Recovery) requires the max-entropy IRL assumptions to recover $\hat{U}$. When observable-tier evidence is available (internal documents documenting the gap) or environmental-tier measurement is feasible (the four AIG channels), $\hat{U}$ recovery through behavioral IRL becomes one option among several rather than the only option. This substantially expands the domains where $H_3$ is a practically usable operator.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From C&amp;C to AC: the structural-responsibility analysis of the detection paper's AND-gate companion, the constraint-equivalence theorem, and the bottleneck-typing of the dynamics paper supply the $\alpha_{\text{struct}}$ that AIG measures against. Without these, AIG has no ground truth to compare $\alpha_{\text{env}}$ to. The AC framework's POLI-EH separation identifies why AIG matters for agency; the C&amp;C framework supplies the apparatus that lets AIG be measured.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two framework programs are, under the reframing, substantively interlocked rather than parallel. The AIG concept is the natural bridge: it is the epistemic failure that the AC framework needs to diagnose, measured through the structural apparatus that the C&amp;C framework provides.</w:t>
      </w:r>
    </w:p>
    <w:p w:rsidR="00000000" w:rsidDel="00000000" w:rsidP="00000000" w:rsidRDefault="00000000" w:rsidRPr="00000000" w14:paraId="0000009E">
      <w:pPr>
        <w:pStyle w:val="Heading3"/>
        <w:rPr/>
      </w:pPr>
      <w:bookmarkStart w:colFirst="0" w:colLast="0" w:name="_vr7mkjtna18k" w:id="22"/>
      <w:bookmarkEnd w:id="22"/>
      <w:r w:rsidDel="00000000" w:rsidR="00000000" w:rsidRPr="00000000">
        <w:rPr>
          <w:rtl w:val="0"/>
        </w:rPr>
        <w:t xml:space="preserve">10.1 Aggregation Choice and the Community of Effects</w:t>
      </w:r>
    </w:p>
    <w:p w:rsidR="00000000" w:rsidDel="00000000" w:rsidP="00000000" w:rsidRDefault="00000000" w:rsidRPr="00000000" w14:paraId="0000009F">
      <w:pPr>
        <w:rPr/>
      </w:pPr>
      <w:r w:rsidDel="00000000" w:rsidR="00000000" w:rsidRPr="00000000">
        <w:rPr>
          <w:rtl w:val="0"/>
        </w:rPr>
        <w:t xml:space="preserve">The bridge between the C&amp;C operators and the AC optimization architecture requires a note on aggregation choice, because the two suites use $\text{sum}$ for different purposes and the distinction affects how AIG measurements feed forward into optimization.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C&amp;C suite uses $\text{sum}$ for control-share conservation: $\sum_i c_i = 1$ over the actors contributing to an OR-gate bottleneck (detection paper, Section 2.2). This is a conservation identity, not an aggregation choice. It is unaffected by the considerations below.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AC suite uses $\text{sum}$ in the governance objective, $R_{\text{governance}} = \sum_{j \in E(a)} \log(A_j^</w:t>
      </w:r>
      <w:r w:rsidDel="00000000" w:rsidR="00000000" w:rsidRPr="00000000">
        <w:rPr>
          <w:i w:val="1"/>
          <w:iCs w:val="1"/>
          <w:rtl w:val="0"/>
        </w:rPr>
        <w:t xml:space="preserve">)$, and $\min$ in the safety constraint, $R_{\text{safety}} = \log(\min_{j \in E(a)} A_j^</w:t>
      </w:r>
      <w:r w:rsidDel="00000000" w:rsidR="00000000" w:rsidRPr="00000000">
        <w:rPr>
          <w:rtl w:val="0"/>
        </w:rPr>
        <w:t xml:space="preserve">)$, both scoped to the community of effects $E(a)$: the participants whose agency is materially altered by action $a$. The two forms are not competing objectives but layers of a single control architecture: the min-constraint removes the compensation pathway at the safety floor, and the sum-of-logs provides gradient information inside the floor for governance steering.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AIG measurements feed both layers. When attribution integrity collapses for a participant $j$, the epistemic scalar $EH_j$ in $A_j^*$ drops, which lowers $j$'s contribution to the sum and can lower the floor value that the min-constraint enforces. When AIG collapses uniformly across $E(a)$, the sum falls and the min falls together. When AIG collapses selectively on already-low-agency participants, the min falls disproportionately to the sum, which the framework is structured to flag as a floor compression rather than an average degradation.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aggregation-choice distinction is often framed as $\text{sum}$ versus $\min$. That framing obscures the underlying structural property. $\text{sum}$ optimization permits compensation: a large gain to one participant can offset a loss to another with no change to the aggregated score, which is precisely the pathway through which extraction proceeds. It is not that $\text{sum}$ optimization is structurally unsound. It is that $\text{sum}$ optimization requires continuously updating constraints to prevent the compensation pathway from producing floor collapse, because the compensation pathway is the pathway extractors use. $\min$ optimization removes that pathway by construction and is therefore a stronger guarantee. $\text{sum}(\log)$ is intermediate: it preserves gradient information while weighting the floor steepest, and is the appropriate choice when gradient steering is needed and the $\min$ constraint is already binding elsewhere.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AIG measurement is the diagnostic instrument that tells a $\text{sum}$-optimizing architecture whether extraction is occurring within the compensation pathway. An uncorrected AIG gap means the $\text{sum}$-optimizer is operating under false attribution, which is the condition under which local optima with extractive characteristics become reachable. A system that retains $\text{sum}$ optimization as a welfare aggregator but also monitors AIG can detect the compensation-extraction pathway before it converges, which is the continuous-constraint-update requirement stated in operational form.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community-of-effects scoping ($E(a)$) matters for AIG specifically because attribution failures are frequently localized rather than uniform. A misattribution about who controls drug pricing affects patients, providers, and plan sponsors; it may not materially affect participants outside the pharmaceutical supply chain. AIG scored globally would dilute the localized signal; AIG scored over $E(a)$ for each action under consideration preserves the signal where it is structurally relevant. The C&amp;C operators ($H_1, H_2, H_3$, constraint-equivalence, $G, R, P, \tau, \Phi$) already operate on a defined system scope; AIG inherits that scope when it is applied as the environmental-tier measurement of $H_3$.</w:t>
      </w:r>
    </w:p>
    <w:p w:rsidR="00000000" w:rsidDel="00000000" w:rsidP="00000000" w:rsidRDefault="00000000" w:rsidRPr="00000000" w14:paraId="000000AC">
      <w:pPr>
        <w:pStyle w:val="Heading2"/>
        <w:rPr/>
      </w:pPr>
      <w:bookmarkStart w:colFirst="0" w:colLast="0" w:name="_gt7o9f3vm2xa" w:id="23"/>
      <w:bookmarkEnd w:id="23"/>
      <w:r w:rsidDel="00000000" w:rsidR="00000000" w:rsidRPr="00000000">
        <w:rPr>
          <w:rtl w:val="0"/>
        </w:rPr>
        <w:t xml:space="preserve">11. Scope and Limitations</w:t>
      </w:r>
    </w:p>
    <w:p w:rsidR="00000000" w:rsidDel="00000000" w:rsidP="00000000" w:rsidRDefault="00000000" w:rsidRPr="00000000" w14:paraId="000000AD">
      <w:pPr>
        <w:rPr/>
      </w:pPr>
      <w:r w:rsidDel="00000000" w:rsidR="00000000" w:rsidRPr="00000000">
        <w:rPr>
          <w:rtl w:val="0"/>
        </w:rPr>
        <w:t xml:space="preserve">The attribution-integrity reformulation narrows the scope of the epistemic-health diagnostic. Under the original EH framing, the instrument was intended to measure information-environment quality broadly. Under the reformulation, it measures specifically the accuracy of attributions of control and optimization. Phenomena that are epistemic environment failures in the colloquial sense but not in the attribution-specific sense (vaccine misinformation outbreaks, celebrity hoaxes, lifestyle pseudoscience) are no longer within the instrument's scope.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This narrowing is the correct move for a framework-embedded diagnostic. The framework's claim is about agency and the preconditions for agency, not about epistemic environment quality in the broader sense. An instrument that tried to measure the broader concept would be measuring a different thing from what the framework actually needs. The narrowing is therefore a feature, not a limitation in disguise; the paper flags it explicitly because readers coming from the original EH framing will need to adjust their expectations.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Specific limitations.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Structural ground truth is contestable.</w:t>
      </w:r>
      <w:r w:rsidDel="00000000" w:rsidR="00000000" w:rsidRPr="00000000">
        <w:rPr>
          <w:rtl w:val="0"/>
        </w:rPr>
        <w:t xml:space="preserve"> AIG is defined against $\alpha_{\text{struct}}$, which is itself produced by the framework's operators. When those operators are applied under contested causal models, $\alpha_{\text{struct}}$ inherits the contestation, and AIG measurements are themselves sensitive to model choice. The multi-model robustness protocol of the detection paper's revised §8.3 applies: AIG should be reported with specification sensitivity alongside point estimates.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Environmental-tier measurement still depends on source-rating infrastructure.</w:t>
      </w:r>
      <w:r w:rsidDel="00000000" w:rsidR="00000000" w:rsidRPr="00000000">
        <w:rPr>
          <w:rtl w:val="0"/>
        </w:rPr>
        <w:t xml:space="preserve"> The redefined channels rely on NewsGuard, GDI, fact-check databases, and NLP tooling. When that infrastructure is itself captured, AIG measurements are degraded. The framework provides no independent verification layer for its measurement infrastructure.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The AIG-as-$H_3$ reduction at the aggregate level does not imply the channels reduce.</w:t>
      </w:r>
      <w:r w:rsidDel="00000000" w:rsidR="00000000" w:rsidRPr="00000000">
        <w:rPr>
          <w:rtl w:val="0"/>
        </w:rPr>
        <w:t xml:space="preserve"> The four channels measure distinct mechanisms, and a system's AIG gap may be dominated by one channel at one time and a different channel at another. Intervention recommendations are channel-specific; aggregate AIG collapse does not specify which channel to target. This is the same structure as the detection paper's diagnostic outputs: the aggregate signal tells you the gap exists; the channels tell you where to intervene.</w:t>
      </w:r>
    </w:p>
    <w:p w:rsidR="00000000" w:rsidDel="00000000" w:rsidP="00000000" w:rsidRDefault="00000000" w:rsidRPr="00000000" w14:paraId="000000B8">
      <w:pPr>
        <w:pStyle w:val="Heading2"/>
        <w:rPr/>
      </w:pPr>
      <w:bookmarkStart w:colFirst="0" w:colLast="0" w:name="_apjjrb5n3lpv" w:id="24"/>
      <w:bookmarkEnd w:id="24"/>
      <w:r w:rsidDel="00000000" w:rsidR="00000000" w:rsidRPr="00000000">
        <w:rPr>
          <w:rtl w:val="0"/>
        </w:rPr>
        <w:t xml:space="preserve">12. Conclusion</w:t>
      </w:r>
    </w:p>
    <w:p w:rsidR="00000000" w:rsidDel="00000000" w:rsidP="00000000" w:rsidRDefault="00000000" w:rsidRPr="00000000" w14:paraId="000000B9">
      <w:pPr>
        <w:rPr/>
      </w:pPr>
      <w:r w:rsidDel="00000000" w:rsidR="00000000" w:rsidRPr="00000000">
        <w:rPr>
          <w:rtl w:val="0"/>
        </w:rPr>
        <w:t xml:space="preserve">The SugarSims finding that captured environments could score higher than uncaptured ones on the original EH formula was not a formula bug requiring quality-weighted revisions. It was a specification error at the variable level, indicating that the four EH variables were measuring content-agnostic surface properties of a content-specific phenomenon. The attribution-integrity reformulation names the content-specific quantity, identifies it at the aggregate level as the $H_3$ operator of the detection paper, and redefines the four channels as content-specific instruments measuring that quantity.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reformulation resolves the SugarSims pathology by construction, substantially relaxes the identifiability burden on $H_3$ in applied settings through the three-tier measurement taxonomy, and connects the AC-originating epistemic health diagnostic to the C&amp;C framework through shared operators rather than parallel theoretical development. The net result is a tighter and more defensible version of the epistemic health concept, positioned within the framework suite as the content-specific instantiation of objective-mismatch measurement.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dh53ofuh7ae7" w:id="25"/>
      <w:bookmarkEnd w:id="25"/>
      <w:r w:rsidDel="00000000" w:rsidR="00000000" w:rsidRPr="00000000">
        <w:rPr>
          <w:rtl w:val="0"/>
        </w:rPr>
        <w:t xml:space="preserve">Appendix A: Vocabulary Changes from the Original EH Paper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Original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Revised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Epistemic Health (EH)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Attribution Integrity (AI); the gap is AIG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Content target narrowed from general information-quality to structural attribution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M (Misinformation Prevalence)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M (M-for-AIG): false attribution prevalence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Scope narrowed to attribution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VE (Viewpoint Entropy)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VE-for-AIG: accuracy-weighted attribution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Redefined from source diversity to explanation diversity, accuracy-weighted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CI (Claim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CI-for-AIG: evidentiary density for attribution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Scope narrowed; underlying concept 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$\tau_c$ (Correction Half-Life)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$\tau_c$-for-AIG: attribution correction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Redefined from issuance speed to distribution-shift speed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Reality Drift Index (RDI)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Attribution-specific 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Narrowed to attribution divergence from structural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DARVO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DARVO as AIG inversion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Recharacterized from CI sub-metric to specific AIG failure mode</w:t>
            </w:r>
          </w:p>
        </w:tc>
      </w:tr>
    </w:tbl>
    <w:p w:rsidR="00000000" w:rsidDel="00000000" w:rsidP="00000000" w:rsidRDefault="00000000" w:rsidRPr="00000000" w14:paraId="000000D7">
      <w:pPr>
        <w:pStyle w:val="Heading2"/>
        <w:rPr/>
      </w:pPr>
      <w:bookmarkStart w:colFirst="0" w:colLast="0" w:name="_sodhssri8jm9" w:id="26"/>
      <w:bookmarkEnd w:id="26"/>
      <w:r w:rsidDel="00000000" w:rsidR="00000000" w:rsidRPr="00000000">
        <w:rPr>
          <w:rtl w:val="0"/>
        </w:rPr>
        <w:t xml:space="preserve">Appendix B: Relation to the Framework Suite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b w:val="1"/>
                <w:bCs w:val="1"/>
              </w:rPr>
            </w:pPr>
            <w:r w:rsidDel="00000000" w:rsidR="00000000" w:rsidRPr="00000000">
              <w:rPr>
                <w:b w:val="1"/>
                <w:bCs w:val="1"/>
                <w:rtl w:val="0"/>
              </w:rPr>
              <w:t xml:space="preserve">Framework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Contribution to AIG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Detection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Supplies $H_3$ operator, constraint-equivalence theorem, $\alpha_{\text{struct}}$ apparatus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Response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Supplies intervention-targeting machinery for AIG channels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Dynamics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Supplies time-indexed $H_3(t)$, bottleneck typing relevant to attribution-failure mechanisms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This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Supplies content-specific measurement layer for $H_3$, three-tier measurement taxonomy, channel decomposition</w:t>
            </w:r>
          </w:p>
        </w:tc>
      </w:tr>
    </w:tbl>
    <w:p w:rsidR="00000000" w:rsidDel="00000000" w:rsidP="00000000" w:rsidRDefault="00000000" w:rsidRPr="00000000" w14:paraId="000000E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