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j5i6ekn2j4e" w:id="0"/>
      <w:bookmarkEnd w:id="0"/>
      <w:r w:rsidDel="00000000" w:rsidR="00000000" w:rsidRPr="00000000">
        <w:rPr>
          <w:b w:val="1"/>
          <w:bCs w:val="1"/>
          <w:sz w:val="46"/>
          <w:szCs w:val="46"/>
          <w:rtl w:val="0"/>
        </w:rPr>
        <w:t xml:space="preserve">REACH: Floor Protection and Headroom in Economic Systems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abvrzinlb9w" w:id="1"/>
      <w:bookmarkEnd w:id="1"/>
      <w:r w:rsidDel="00000000" w:rsidR="00000000" w:rsidRPr="00000000">
        <w:rPr>
          <w:b w:val="1"/>
          <w:bCs w:val="1"/>
          <w:sz w:val="34"/>
          <w:szCs w:val="34"/>
          <w:rtl w:val="0"/>
        </w:rPr>
        <w:t xml:space="preserve">Responsible Economics: Floor Protection and Headroom in Interdependent Economic Systems</w:t>
      </w:r>
    </w:p>
    <w:p w:rsidR="00000000" w:rsidDel="00000000" w:rsidP="00000000" w:rsidRDefault="00000000" w:rsidRPr="00000000" w14:paraId="00000003">
      <w:pPr>
        <w:spacing w:after="240" w:before="240" w:lineRule="auto"/>
        <w:rPr/>
      </w:pPr>
      <w:r w:rsidDel="00000000" w:rsidR="00000000" w:rsidRPr="00000000">
        <w:rPr>
          <w:rtl w:val="0"/>
        </w:rPr>
        <w:t xml:space="preserve">K.C.M. Robbins Independent Researcher Working Paper | March 2026</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Every floor ships with headroom.</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ewvch8cw6i9"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7">
      <w:pPr>
        <w:spacing w:after="240" w:before="240" w:lineRule="auto"/>
        <w:rPr/>
      </w:pPr>
      <w:r w:rsidDel="00000000" w:rsidR="00000000" w:rsidRPr="00000000">
        <w:rPr>
          <w:rtl w:val="0"/>
        </w:rPr>
        <w:t xml:space="preserve">Economic policy has been trapped in a false dichotomy between demand-side interventions that risk inflation and supply-side incentives that risk inequality. Both fail for the same structural reason: they optimize an aggregate (sum of demand, sum of output) while ignoring the floor constraint that governs system stability in interdependent systems. This paper applies the optimization target derived in a companion paper, the logarithm of the minimum agency across economic actors, to economic policy design. The result is a framework called REACH (Responsible Economics through Agency Calculus Heuristics) that resolves the demand-side/supply-side dichotomy by treating both as sequenced operations on the same system, with the correct sequence determined by measurable economic conditions rather than ideology.</w:t>
      </w:r>
    </w:p>
    <w:p w:rsidR="00000000" w:rsidDel="00000000" w:rsidP="00000000" w:rsidRDefault="00000000" w:rsidRPr="00000000" w14:paraId="00000008">
      <w:pPr>
        <w:spacing w:after="240" w:before="240" w:lineRule="auto"/>
        <w:rPr/>
      </w:pPr>
      <w:r w:rsidDel="00000000" w:rsidR="00000000" w:rsidRPr="00000000">
        <w:rPr>
          <w:rtl w:val="0"/>
        </w:rPr>
        <w:t xml:space="preserve">The paper introduces the SEVC mechanism (Stakeholder, Environment, Value, Company), a firm-level implementation of floor optimization where firms optimize the minimum score across four stakeholder dimensions rather than maximizing profit. Computational experiments using AC SugarSims, an agent-based simulation with over 1,000 heterogeneous agents, firms, banks, and democratic governance, produce three principal findings. First, SEVC firms are substantially more profitable than conventional profit-maximizing firms (mean profit ratios of 12x to 23x across conditions, with high variance across random seeds reflecting path-dependent dynamics), while simultaneously exhibiting lower unemployment, higher innovation output, and lower market concentration. Second, when SEVC and conventional firms compete in the same market with observable performance, SEVC achieves approximately 80% adoption through rational imitation alone, without regulation or mandate. Third, the simulation produces a trajectory of declining institutional trust that qualitatively parallels the observed US trajectory without calibration to historical data, suggesting (though not proving) that commercial media capture may be a structural driver of epistemic decline in market economies.</w:t>
      </w:r>
    </w:p>
    <w:p w:rsidR="00000000" w:rsidDel="00000000" w:rsidP="00000000" w:rsidRDefault="00000000" w:rsidRPr="00000000" w14:paraId="00000009">
      <w:pPr>
        <w:spacing w:after="240" w:before="240" w:lineRule="auto"/>
        <w:rPr/>
      </w:pPr>
      <w:r w:rsidDel="00000000" w:rsidR="00000000" w:rsidRPr="00000000">
        <w:rPr>
          <w:rtl w:val="0"/>
        </w:rPr>
        <w:t xml:space="preserve">The paper introduces the Flexible Headroom Index (FHI), a diagnostic instrument measuring the economy's capacity to absorb floor-raising without inflation, and the integration term, a mechanism that ensures continuous productivity growth beyond floor maintenance. The framework's core principle: every floor policy must ship with the productive capacity to absorb it, and every capacity policy must demonstrate floor improvement.</w:t>
      </w:r>
    </w:p>
    <w:p w:rsidR="00000000" w:rsidDel="00000000" w:rsidP="00000000" w:rsidRDefault="00000000" w:rsidRPr="00000000" w14:paraId="0000000A">
      <w:pPr>
        <w:spacing w:after="240" w:before="240" w:lineRule="auto"/>
        <w:rPr/>
      </w:pPr>
      <w:r w:rsidDel="00000000" w:rsidR="00000000" w:rsidRPr="00000000">
        <w:rPr>
          <w:rtl w:val="0"/>
        </w:rPr>
        <w:t xml:space="preserve">Keywords: economic policy, floor protection, headroom, agency calculus, firm governance, SEVC, stakeholder optimization, agent-based simulation, flexible headroom index, institutional trust, responsible economics</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q5elx6fyb6r" w:id="3"/>
      <w:bookmarkEnd w:id="3"/>
      <w:r w:rsidDel="00000000" w:rsidR="00000000" w:rsidRPr="00000000">
        <w:rPr>
          <w:b w:val="1"/>
          <w:bCs w:val="1"/>
          <w:sz w:val="34"/>
          <w:szCs w:val="34"/>
          <w:rtl w:val="0"/>
        </w:rPr>
        <w:t xml:space="preserve">1. The Economic Objective Problem</w:t>
      </w:r>
    </w:p>
    <w:p w:rsidR="00000000" w:rsidDel="00000000" w:rsidP="00000000" w:rsidRDefault="00000000" w:rsidRPr="00000000" w14:paraId="0000000D">
      <w:pPr>
        <w:spacing w:after="240" w:before="240" w:lineRule="auto"/>
        <w:rPr/>
      </w:pPr>
      <w:r w:rsidDel="00000000" w:rsidR="00000000" w:rsidRPr="00000000">
        <w:rPr>
          <w:rtl w:val="0"/>
        </w:rPr>
        <w:t xml:space="preserve">For the better part of a century, economic policymaking has oscillated between two incomplete paradigms. One prioritizes demand-side interventions, pushing transfers and stimulus into the economy with insufficient regard for the productive capacity required to absorb them. The other champions supply-side deregulation and tax incentives, assuming that benefits conferred at the top will reach the base.[1]</w:t>
      </w:r>
    </w:p>
    <w:p w:rsidR="00000000" w:rsidDel="00000000" w:rsidP="00000000" w:rsidRDefault="00000000" w:rsidRPr="00000000" w14:paraId="0000000E">
      <w:pPr>
        <w:spacing w:after="240" w:before="240" w:lineRule="auto"/>
        <w:rPr/>
      </w:pPr>
      <w:r w:rsidDel="00000000" w:rsidR="00000000" w:rsidRPr="00000000">
        <w:rPr>
          <w:rtl w:val="0"/>
        </w:rPr>
        <w:t xml:space="preserve">Both have failed to deliver durable, broadly shared prosperity. The former, when pursued without discipline, risks igniting inflation that erodes the very gains it seeks to create. The latter, when pursued without concern for distribution, risks concentrating market power and starving the public investments that are the seed corn of future growth.</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rlqe2pb2txx" w:id="4"/>
      <w:bookmarkEnd w:id="4"/>
      <w:r w:rsidDel="00000000" w:rsidR="00000000" w:rsidRPr="00000000">
        <w:rPr>
          <w:b w:val="1"/>
          <w:bCs w:val="1"/>
          <w:color w:val="000000"/>
          <w:sz w:val="26"/>
          <w:szCs w:val="26"/>
          <w:rtl w:val="0"/>
        </w:rPr>
        <w:t xml:space="preserve">1.1 The Failure of sum() Economics</w:t>
      </w:r>
    </w:p>
    <w:p w:rsidR="00000000" w:rsidDel="00000000" w:rsidP="00000000" w:rsidRDefault="00000000" w:rsidRPr="00000000" w14:paraId="00000010">
      <w:pPr>
        <w:spacing w:after="240" w:before="240" w:lineRule="auto"/>
        <w:rPr/>
      </w:pPr>
      <w:r w:rsidDel="00000000" w:rsidR="00000000" w:rsidRPr="00000000">
        <w:rPr>
          <w:rtl w:val="0"/>
        </w:rPr>
        <w:t xml:space="preserve">The dominant corporate objective for the past half-century has been shareholder primacy: the sole social responsibility of business is to increase its profits.[2] This is sum() optimization applied to a single stakeholder. It provides a clear, quantifiable objective. It has also been a primary driver of wage suppression and rising inequality, because by prioritizing returns to shareholders above all else, corporate practices have systematically weakened worker power, delinking productivity growth from wage growth.</w:t>
      </w:r>
    </w:p>
    <w:p w:rsidR="00000000" w:rsidDel="00000000" w:rsidP="00000000" w:rsidRDefault="00000000" w:rsidRPr="00000000" w14:paraId="00000011">
      <w:pPr>
        <w:spacing w:after="240" w:before="240" w:lineRule="auto"/>
        <w:rPr/>
      </w:pPr>
      <w:r w:rsidDel="00000000" w:rsidR="00000000" w:rsidRPr="00000000">
        <w:rPr>
          <w:rtl w:val="0"/>
        </w:rPr>
        <w:t xml:space="preserve">The US income Gini coefficient grew from 0.394 in 1970 to 0.49 in 2024.[3] Wealth inequality is more extreme: the top 1% of US households held 30.5% of the country's wealth as of early 2024, while the bottom 50% held 2.5%.[4] These are not failures of individual policy. They are the structural output of an optimization function that permits compensatory harm.</w:t>
      </w:r>
    </w:p>
    <w:p w:rsidR="00000000" w:rsidDel="00000000" w:rsidP="00000000" w:rsidRDefault="00000000" w:rsidRPr="00000000" w14:paraId="00000012">
      <w:pPr>
        <w:spacing w:after="240" w:before="240" w:lineRule="auto"/>
        <w:rPr/>
      </w:pPr>
      <w:r w:rsidDel="00000000" w:rsidR="00000000" w:rsidRPr="00000000">
        <w:rPr>
          <w:rtl w:val="0"/>
        </w:rPr>
        <w:t xml:space="preserve">In macroeconomic policy, the Keynesian consensus correctly identified that inadequate demand could produce prolonged unemployment. But it found its limit in the stagflation of the 1970s, when supply shocks produced simultaneous inflation and slow growth.[5] The supply-side response of the 1980s shifted focus to incentives, arguing that lower marginal tax rates would unleash investment and growth. The most rigorous empirical test of this theory was the Kansas experiment of 2012 to 2017, where the state eliminated taxes on pass-through business income, projecting a growth surge. Job and GDP growth lagged behind neighboring states. A budget crisis led to credit downgrades and severe cuts to education and infrastructure. A bipartisan supermajority reversed the cuts in 2017.</w:t>
      </w:r>
    </w:p>
    <w:p w:rsidR="00000000" w:rsidDel="00000000" w:rsidP="00000000" w:rsidRDefault="00000000" w:rsidRPr="00000000" w14:paraId="00000013">
      <w:pPr>
        <w:spacing w:after="240" w:before="240" w:lineRule="auto"/>
        <w:rPr/>
      </w:pPr>
      <w:r w:rsidDel="00000000" w:rsidR="00000000" w:rsidRPr="00000000">
        <w:rPr>
          <w:rtl w:val="0"/>
        </w:rPr>
        <w:t xml:space="preserve">The underlying problem is not that either paradigm is entirely wrong. The demand-side insight is correct: floors matter. The supply-side insight is correct: capacity matters. The problem is that both optimize aggregates. GDP growth, aggregate demand, total output: all are sum() objectives. And sum() optimization in interdependent systems is structurally vulnerable to floor collapse, because it permits local maxima sustained by compression of the weakest nodes.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3cvrg5vu3f2" w:id="5"/>
      <w:bookmarkEnd w:id="5"/>
      <w:r w:rsidDel="00000000" w:rsidR="00000000" w:rsidRPr="00000000">
        <w:rPr>
          <w:b w:val="1"/>
          <w:bCs w:val="1"/>
          <w:color w:val="000000"/>
          <w:sz w:val="26"/>
          <w:szCs w:val="26"/>
          <w:rtl w:val="0"/>
        </w:rPr>
        <w:t xml:space="preserve">1.2 The Missing Objective Function</w:t>
      </w:r>
    </w:p>
    <w:p w:rsidR="00000000" w:rsidDel="00000000" w:rsidP="00000000" w:rsidRDefault="00000000" w:rsidRPr="00000000" w14:paraId="00000015">
      <w:pPr>
        <w:spacing w:after="240" w:before="240" w:lineRule="auto"/>
        <w:rPr/>
      </w:pPr>
      <w:r w:rsidDel="00000000" w:rsidR="00000000" w:rsidRPr="00000000">
        <w:rPr>
          <w:rtl w:val="0"/>
        </w:rPr>
        <w:t xml:space="preserve">Traditional economics has no correct objective function. The candidates, GDP growth, shareholder value, welfare maximization, all share the same structural deficiency: they permit compensatory harm. An economy that generates +100 for the wealthy and -50 for the poor registers as a net gain of +50 under any sum() metric. But the system's floor has fallen. The nodes that were already weakest have been further compressed. The sum went up. The stability went down.</w:t>
      </w:r>
    </w:p>
    <w:p w:rsidR="00000000" w:rsidDel="00000000" w:rsidP="00000000" w:rsidRDefault="00000000" w:rsidRPr="00000000" w14:paraId="00000016">
      <w:pPr>
        <w:spacing w:after="240" w:before="240" w:lineRule="auto"/>
        <w:rPr/>
      </w:pPr>
      <w:r w:rsidDel="00000000" w:rsidR="00000000" w:rsidRPr="00000000">
        <w:rPr>
          <w:rtl w:val="0"/>
        </w:rPr>
        <w:t xml:space="preserve">The framework developed in companion papers derives an alternative: the system score is the logarithm of the minimum agency across all agents, where agency is the product of four dimensions (Prerequisites, Options, Levers, Impact).[6] Under this target, the +100/-50 scenario is a system-level loss, because the minimum fell. No improvement to one agent's score compensates for compressing another's. The system score is determined by whoever is worst off.</w:t>
      </w:r>
    </w:p>
    <w:p w:rsidR="00000000" w:rsidDel="00000000" w:rsidP="00000000" w:rsidRDefault="00000000" w:rsidRPr="00000000" w14:paraId="00000017">
      <w:pPr>
        <w:spacing w:after="240" w:before="240" w:lineRule="auto"/>
        <w:rPr/>
      </w:pPr>
      <w:r w:rsidDel="00000000" w:rsidR="00000000" w:rsidRPr="00000000">
        <w:rPr>
          <w:rtl w:val="0"/>
        </w:rPr>
        <w:t xml:space="preserve">This paper applies that target to economic policy and, critically, to firm governance. The central finding, supported by both theoretical argument and computational evidence, is that firm governance architecture is a more powerful determinant of economic outcomes than any macroeconomic policy instrument. Changing how firms optimize, from profit maximization to stakeholder floor optimization, produces larger effects on inequality, employment, innovation, and institutional trust than changing tax rates, transfer payments, or planner objectives.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jem9jg9aal3" w:id="6"/>
      <w:bookmarkEnd w:id="6"/>
      <w:r w:rsidDel="00000000" w:rsidR="00000000" w:rsidRPr="00000000">
        <w:rPr>
          <w:b w:val="1"/>
          <w:bCs w:val="1"/>
          <w:sz w:val="34"/>
          <w:szCs w:val="34"/>
          <w:rtl w:val="0"/>
        </w:rPr>
        <w:t xml:space="preserve">2. The Agency Objective</w:t>
      </w:r>
    </w:p>
    <w:p w:rsidR="00000000" w:rsidDel="00000000" w:rsidP="00000000" w:rsidRDefault="00000000" w:rsidRPr="00000000" w14:paraId="0000001A">
      <w:pPr>
        <w:spacing w:after="240" w:before="240" w:lineRule="auto"/>
        <w:rPr/>
      </w:pPr>
      <w:r w:rsidDel="00000000" w:rsidR="00000000" w:rsidRPr="00000000">
        <w:rPr>
          <w:rtl w:val="0"/>
        </w:rPr>
        <w:t xml:space="preserve">The full derivation of the optimization target is presented in the companion philosophical paper. For the purposes of economic policy, the essential structure can be stated directly.</w:t>
      </w:r>
    </w:p>
    <w:p w:rsidR="00000000" w:rsidDel="00000000" w:rsidP="00000000" w:rsidRDefault="00000000" w:rsidRPr="00000000" w14:paraId="0000001B">
      <w:pPr>
        <w:spacing w:after="240" w:before="240" w:lineRule="auto"/>
        <w:rPr/>
      </w:pPr>
      <w:r w:rsidDel="00000000" w:rsidR="00000000" w:rsidRPr="00000000">
        <w:rPr>
          <w:rtl w:val="0"/>
        </w:rPr>
        <w:t xml:space="preserve">Agency is the capacity to act on preferences. It is measured as the product of four dimensions: Prerequisites (material conditions for function: health, shelter, nutrition, safety), Options (distinct viable economic paths: labor markets, education, mobility, entrepreneurship), Levers (means of converting choices into outcomes: capital access, legal rights, institutional infrastructure), and Impact (feedback quality: price signals, information integrity, contract enforcement).</w:t>
      </w:r>
    </w:p>
    <w:p w:rsidR="00000000" w:rsidDel="00000000" w:rsidP="00000000" w:rsidRDefault="00000000" w:rsidRPr="00000000" w14:paraId="0000001C">
      <w:pPr>
        <w:spacing w:after="240" w:before="240" w:lineRule="auto"/>
        <w:rPr/>
      </w:pPr>
      <w:r w:rsidDel="00000000" w:rsidR="00000000" w:rsidRPr="00000000">
        <w:rPr>
          <w:rtl w:val="0"/>
        </w:rPr>
        <w:t xml:space="preserve">The four dimensions are derived from the causal structure of any state transition: conditions must exist, the transition must be possible, it must be executed, and it must produce a detectable result. Remove any one stage and the causal chain halts. The product structure follows: a zero in any dimension collapses agency to zero regardless of surplus elsewhere.</w:t>
      </w:r>
    </w:p>
    <w:p w:rsidR="00000000" w:rsidDel="00000000" w:rsidP="00000000" w:rsidRDefault="00000000" w:rsidRPr="00000000" w14:paraId="0000001D">
      <w:pPr>
        <w:spacing w:after="240" w:before="240" w:lineRule="auto"/>
        <w:rPr/>
      </w:pPr>
      <w:r w:rsidDel="00000000" w:rsidR="00000000" w:rsidRPr="00000000">
        <w:rPr>
          <w:rtl w:val="0"/>
        </w:rPr>
        <w:t xml:space="preserve">The system-level optimization target is:</w:t>
      </w:r>
    </w:p>
    <w:p w:rsidR="00000000" w:rsidDel="00000000" w:rsidP="00000000" w:rsidRDefault="00000000" w:rsidRPr="00000000" w14:paraId="0000001E">
      <w:pPr>
        <w:spacing w:after="240" w:before="240" w:lineRule="auto"/>
        <w:rPr/>
      </w:pPr>
      <w:r w:rsidDel="00000000" w:rsidR="00000000" w:rsidRPr="00000000">
        <w:rPr>
          <w:rtl w:val="0"/>
        </w:rPr>
        <w:t xml:space="preserve">R = log(min(A_i)) for all economic agents i</w:t>
      </w:r>
    </w:p>
    <w:p w:rsidR="00000000" w:rsidDel="00000000" w:rsidP="00000000" w:rsidRDefault="00000000" w:rsidRPr="00000000" w14:paraId="0000001F">
      <w:pPr>
        <w:spacing w:after="240" w:before="240" w:lineRule="auto"/>
        <w:rPr/>
      </w:pPr>
      <w:r w:rsidDel="00000000" w:rsidR="00000000" w:rsidRPr="00000000">
        <w:rPr>
          <w:rtl w:val="0"/>
        </w:rPr>
        <w:t xml:space="preserve">where A_i = (P_i x O_i x L_i x I_i)^(1/4)</w:t>
      </w:r>
    </w:p>
    <w:p w:rsidR="00000000" w:rsidDel="00000000" w:rsidP="00000000" w:rsidRDefault="00000000" w:rsidRPr="00000000" w14:paraId="00000020">
      <w:pPr>
        <w:spacing w:after="240" w:before="240" w:lineRule="auto"/>
        <w:rPr/>
      </w:pPr>
      <w:r w:rsidDel="00000000" w:rsidR="00000000" w:rsidRPr="00000000">
        <w:rPr>
          <w:rtl w:val="0"/>
        </w:rPr>
        <w:t xml:space="preserve">The min() means the system score is determined by whoever is worst off. The logarithm converts the minimum into a signed health signal: negative means deficit, zero means adequate, positive means surplus. The product within each agent means that surplus in one dimension cannot mask deficit in another.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nw48fjvmtsz" w:id="7"/>
      <w:bookmarkEnd w:id="7"/>
      <w:r w:rsidDel="00000000" w:rsidR="00000000" w:rsidRPr="00000000">
        <w:rPr>
          <w:b w:val="1"/>
          <w:bCs w:val="1"/>
          <w:color w:val="000000"/>
          <w:sz w:val="26"/>
          <w:szCs w:val="26"/>
          <w:rtl w:val="0"/>
        </w:rPr>
        <w:t xml:space="preserve">2.1 Economic Translation of POLI</w:t>
      </w:r>
    </w:p>
    <w:p w:rsidR="00000000" w:rsidDel="00000000" w:rsidP="00000000" w:rsidRDefault="00000000" w:rsidRPr="00000000" w14:paraId="00000022">
      <w:pPr>
        <w:spacing w:after="240" w:before="240" w:lineRule="auto"/>
        <w:rPr/>
      </w:pPr>
      <w:r w:rsidDel="00000000" w:rsidR="00000000" w:rsidRPr="00000000">
        <w:rPr>
          <w:rtl w:val="0"/>
        </w:rPr>
        <w:t xml:space="preserve">The four dimensions map directly to economic categories:</w:t>
      </w:r>
    </w:p>
    <w:p w:rsidR="00000000" w:rsidDel="00000000" w:rsidP="00000000" w:rsidRDefault="00000000" w:rsidRPr="00000000" w14:paraId="00000023">
      <w:pPr>
        <w:spacing w:after="240" w:before="240" w:lineRule="auto"/>
        <w:rPr/>
      </w:pPr>
      <w:r w:rsidDel="00000000" w:rsidR="00000000" w:rsidRPr="00000000">
        <w:rPr>
          <w:rtl w:val="0"/>
        </w:rPr>
        <w:t xml:space="preserve">Prerequisites (P): Material conditions for economic participation. Food security, housing, healthcare, physical safety, basic infrastructure.</w:t>
      </w:r>
    </w:p>
    <w:p w:rsidR="00000000" w:rsidDel="00000000" w:rsidP="00000000" w:rsidRDefault="00000000" w:rsidRPr="00000000" w14:paraId="00000024">
      <w:pPr>
        <w:spacing w:after="240" w:before="240" w:lineRule="auto"/>
        <w:rPr/>
      </w:pPr>
      <w:r w:rsidDel="00000000" w:rsidR="00000000" w:rsidRPr="00000000">
        <w:rPr>
          <w:rtl w:val="0"/>
        </w:rPr>
        <w:t xml:space="preserve">Options (O): Available economic paths. Labor market access, education, geographic mobility, entrepreneurship, career diversity.</w:t>
      </w:r>
    </w:p>
    <w:p w:rsidR="00000000" w:rsidDel="00000000" w:rsidP="00000000" w:rsidRDefault="00000000" w:rsidRPr="00000000" w14:paraId="00000025">
      <w:pPr>
        <w:spacing w:after="240" w:before="240" w:lineRule="auto"/>
        <w:rPr/>
      </w:pPr>
      <w:r w:rsidDel="00000000" w:rsidR="00000000" w:rsidRPr="00000000">
        <w:rPr>
          <w:rtl w:val="0"/>
        </w:rPr>
        <w:t xml:space="preserve">Levers (L): Means of converting choices into outcomes. Capital access, legal standing, institutional quality, property rights, credit markets.</w:t>
      </w:r>
    </w:p>
    <w:p w:rsidR="00000000" w:rsidDel="00000000" w:rsidP="00000000" w:rsidRDefault="00000000" w:rsidRPr="00000000" w14:paraId="00000026">
      <w:pPr>
        <w:spacing w:after="240" w:before="240" w:lineRule="auto"/>
        <w:rPr/>
      </w:pPr>
      <w:r w:rsidDel="00000000" w:rsidR="00000000" w:rsidRPr="00000000">
        <w:rPr>
          <w:rtl w:val="0"/>
        </w:rPr>
        <w:t xml:space="preserve">Impact (I): Quality of economic feedback. Price signal integrity, contract enforcement, regulatory transparency, information access.</w:t>
      </w:r>
    </w:p>
    <w:p w:rsidR="00000000" w:rsidDel="00000000" w:rsidP="00000000" w:rsidRDefault="00000000" w:rsidRPr="00000000" w14:paraId="00000027">
      <w:pPr>
        <w:spacing w:after="240" w:before="240" w:lineRule="auto"/>
        <w:rPr/>
      </w:pPr>
      <w:r w:rsidDel="00000000" w:rsidR="00000000" w:rsidRPr="00000000">
        <w:rPr>
          <w:rtl w:val="0"/>
        </w:rPr>
        <w:t xml:space="preserve">This translation makes the framework operational for economic policy. A policy that raises Prerequisites (food assistance, housing subsidies) without expanding Options (labor market access, education) produces dependency rather than agency. A policy that expands Options (deregulation, trade liberalization) without maintaining Prerequisites (safety nets, transition support) produces displacement. The product structure requires all four dimensions to be non-zero. Economic policy must address all four, which is why every floor must ship with headroom.</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1yvd4wupuv" w:id="8"/>
      <w:bookmarkEnd w:id="8"/>
      <w:r w:rsidDel="00000000" w:rsidR="00000000" w:rsidRPr="00000000">
        <w:rPr>
          <w:b w:val="1"/>
          <w:bCs w:val="1"/>
          <w:color w:val="000000"/>
          <w:sz w:val="26"/>
          <w:szCs w:val="26"/>
          <w:rtl w:val="0"/>
        </w:rPr>
        <w:t xml:space="preserve">2.2 Measuring POLI: Operationalization and Proxy Indicators</w:t>
      </w:r>
    </w:p>
    <w:p w:rsidR="00000000" w:rsidDel="00000000" w:rsidP="00000000" w:rsidRDefault="00000000" w:rsidRPr="00000000" w14:paraId="00000029">
      <w:pPr>
        <w:spacing w:after="240" w:before="240" w:lineRule="auto"/>
        <w:rPr/>
      </w:pPr>
      <w:r w:rsidDel="00000000" w:rsidR="00000000" w:rsidRPr="00000000">
        <w:rPr>
          <w:rtl w:val="0"/>
        </w:rPr>
        <w:t xml:space="preserve">A common critique of floor optimization frameworks is that they require measurements that do not exist. This critique is answered directly: the data largely exists already. What does not exist is the assembly into a coherent measurement architecture aimed at the correct target.</w:t>
      </w:r>
    </w:p>
    <w:p w:rsidR="00000000" w:rsidDel="00000000" w:rsidP="00000000" w:rsidRDefault="00000000" w:rsidRPr="00000000" w14:paraId="0000002A">
      <w:pPr>
        <w:spacing w:after="240" w:before="240" w:lineRule="auto"/>
        <w:rPr/>
      </w:pPr>
      <w:r w:rsidDel="00000000" w:rsidR="00000000" w:rsidRPr="00000000">
        <w:rPr>
          <w:rtl w:val="0"/>
        </w:rPr>
        <w:t xml:space="preserve">Prerequisites proxies: income-to-cost-of-living ratio by quintile (Census Bureau, BLS), housing cost burden as percentage of income (HUD, American Community Survey), health insurance coverage and out-of-pocket exposure (CMS, Kaiser Family Foundation), infrastructure access indices (FCC broadband data, EPA water quality), food security surveys (USDA), emergency savings rate (Federal Reserve Survey of Household Economics and Decisionmaking). The critical measurement criterion is headroom: a person spending 100% of their income on survival with no margin has technically nonzero Prerequisites, but any disruption (job loss, medical emergency, rent increase) compresses them to zero. Prerequisites require margin, not just sufficiency.</w:t>
      </w:r>
    </w:p>
    <w:p w:rsidR="00000000" w:rsidDel="00000000" w:rsidP="00000000" w:rsidRDefault="00000000" w:rsidRPr="00000000" w14:paraId="0000002B">
      <w:pPr>
        <w:spacing w:after="240" w:before="240" w:lineRule="auto"/>
        <w:rPr/>
      </w:pPr>
      <w:r w:rsidDel="00000000" w:rsidR="00000000" w:rsidRPr="00000000">
        <w:rPr>
          <w:rtl w:val="0"/>
        </w:rPr>
        <w:t xml:space="preserve">Options proxies: geographic mobility indices (Census migration data), educational attainment relative to available opportunity (BLS Occupational Outlook), bureaucratic burden surveys (World Bank Doing Business indicators, adapted for domestic use), internet access and digital literacy (FCC, Pew Research), occupational licensing barriers (Institute for Justice). Options that theoretically exist but are practically unreachable due to geographic, financial, or informational barriers score lower, not zero.</w:t>
      </w:r>
    </w:p>
    <w:p w:rsidR="00000000" w:rsidDel="00000000" w:rsidP="00000000" w:rsidRDefault="00000000" w:rsidRPr="00000000" w14:paraId="0000002C">
      <w:pPr>
        <w:spacing w:after="240" w:before="240" w:lineRule="auto"/>
        <w:rPr/>
      </w:pPr>
      <w:r w:rsidDel="00000000" w:rsidR="00000000" w:rsidRPr="00000000">
        <w:rPr>
          <w:rtl w:val="0"/>
        </w:rPr>
        <w:t xml:space="preserve">Levers proxies: discretionary time surveys (BLS American Time Use Survey, hours per week beyond work and survival obligations), disposable income after fixed costs (BEA personal income data), vehicle ownership or reliable transit access (Census, DOT), social capital indices (General Social Survey), physical health metrics sufficient for economic participation (CDC, BRFSS).</w:t>
      </w:r>
    </w:p>
    <w:p w:rsidR="00000000" w:rsidDel="00000000" w:rsidP="00000000" w:rsidRDefault="00000000" w:rsidRPr="00000000" w14:paraId="0000002D">
      <w:pPr>
        <w:spacing w:after="240" w:before="240" w:lineRule="auto"/>
        <w:rPr/>
      </w:pPr>
      <w:r w:rsidDel="00000000" w:rsidR="00000000" w:rsidRPr="00000000">
        <w:rPr>
          <w:rtl w:val="0"/>
        </w:rPr>
        <w:t xml:space="preserve">Impact proxies: voter efficacy surveys (ANES), complaint resolution rates (CFPB, state attorney general data), access to legal recourse (Legal Services Corporation). Additional proxies for Impact, including media accuracy indices, institutional response times, and feedback loop closure rates in healthcare and education, are conceptually well-defined but require formal construction and validation before they can be used in a measurement architecture. The Impact dimension is the least well-operationalized of the four, which is consistent with its structural role: feedback quality is inherently harder to measure than input conditions, available paths, or conversion capacity. This measurement gap is an active area of development.</w:t>
      </w:r>
    </w:p>
    <w:p w:rsidR="00000000" w:rsidDel="00000000" w:rsidP="00000000" w:rsidRDefault="00000000" w:rsidRPr="00000000" w14:paraId="0000002E">
      <w:pPr>
        <w:spacing w:after="240" w:before="240" w:lineRule="auto"/>
        <w:rPr/>
      </w:pPr>
      <w:r w:rsidDel="00000000" w:rsidR="00000000" w:rsidRPr="00000000">
        <w:rPr>
          <w:rtl w:val="0"/>
        </w:rPr>
        <w:t xml:space="preserve">These proxies are imperfect. They are also orders of magnitude more informative about individual agency than GDP, aggregate employment figures, or system-level performance metrics. The bar is not perfect measurement. The bar is measurement good enough to identify the floor and distinguish between raising it and compressing it. That bar is achievable with existing data infrastructure for Prerequisites, Options, and Levers. Impact measurement requires further development.[14]</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ee93sajna81" w:id="9"/>
      <w:bookmarkEnd w:id="9"/>
      <w:r w:rsidDel="00000000" w:rsidR="00000000" w:rsidRPr="00000000">
        <w:rPr>
          <w:b w:val="1"/>
          <w:bCs w:val="1"/>
          <w:color w:val="000000"/>
          <w:sz w:val="26"/>
          <w:szCs w:val="26"/>
          <w:rtl w:val="0"/>
        </w:rPr>
        <w:t xml:space="preserve">2.3 The Definition Chain</w:t>
      </w:r>
    </w:p>
    <w:p w:rsidR="00000000" w:rsidDel="00000000" w:rsidP="00000000" w:rsidRDefault="00000000" w:rsidRPr="00000000" w14:paraId="00000030">
      <w:pPr>
        <w:spacing w:after="240" w:before="240" w:lineRule="auto"/>
        <w:rPr/>
      </w:pPr>
      <w:r w:rsidDel="00000000" w:rsidR="00000000" w:rsidRPr="00000000">
        <w:rPr>
          <w:rtl w:val="0"/>
        </w:rPr>
        <w:t xml:space="preserve">Agency Calculus uses the same structural principle (floor protection through min(), no compensation through multiplicative aggregation) at every scale. To prevent ambiguity across the framework's layers, this section states the canonical definition chain. Each level builds on the previous one.</w:t>
      </w:r>
    </w:p>
    <w:p w:rsidR="00000000" w:rsidDel="00000000" w:rsidP="00000000" w:rsidRDefault="00000000" w:rsidRPr="00000000" w14:paraId="00000031">
      <w:pPr>
        <w:spacing w:after="240" w:before="240" w:lineRule="auto"/>
        <w:rPr/>
      </w:pPr>
      <w:r w:rsidDel="00000000" w:rsidR="00000000" w:rsidRPr="00000000">
        <w:rPr>
          <w:rtl w:val="0"/>
        </w:rPr>
        <w:t xml:space="preserve">Agency (the primitive): the capacity to act on preferences. This is the foundational claim from which everything else is derived. It is substrate-independent and applies to any entity meeting the agent definition (sapience, preferences, capacity to act).</w:t>
      </w:r>
    </w:p>
    <w:p w:rsidR="00000000" w:rsidDel="00000000" w:rsidP="00000000" w:rsidRDefault="00000000" w:rsidRPr="00000000" w14:paraId="00000032">
      <w:pPr>
        <w:spacing w:after="240" w:before="240" w:lineRule="auto"/>
        <w:rPr/>
      </w:pPr>
      <w:r w:rsidDel="00000000" w:rsidR="00000000" w:rsidRPr="00000000">
        <w:rPr>
          <w:rtl w:val="0"/>
        </w:rPr>
        <w:t xml:space="preserve">Agent agency (measured): A_i = (P_i x O_i x L_i x I_i)^(1/4). The geometric mean of four irreducible dimensions derived from the causal structure of state transitions. A zero in any dimension collapses the product to zero. Surplus in non-bottleneck dimensions contributes to recovery capacity but cannot mask a deficit.</w:t>
      </w:r>
    </w:p>
    <w:p w:rsidR="00000000" w:rsidDel="00000000" w:rsidP="00000000" w:rsidRDefault="00000000" w:rsidRPr="00000000" w14:paraId="00000033">
      <w:pPr>
        <w:spacing w:after="240" w:before="240" w:lineRule="auto"/>
        <w:rPr/>
      </w:pPr>
      <w:r w:rsidDel="00000000" w:rsidR="00000000" w:rsidRPr="00000000">
        <w:rPr>
          <w:rtl w:val="0"/>
        </w:rPr>
        <w:t xml:space="preserve">Effective agency: A_i* = A_i x EH. Agent agency multiplied by epistemic health, because agency requires both capacity and knowledge. Each POLI dimension already contains a phase-specific epistemic filter; the aggregate EH function serves as a system-level diagnostic.</w:t>
      </w:r>
    </w:p>
    <w:p w:rsidR="00000000" w:rsidDel="00000000" w:rsidP="00000000" w:rsidRDefault="00000000" w:rsidRPr="00000000" w14:paraId="00000034">
      <w:pPr>
        <w:spacing w:after="240" w:before="240" w:lineRule="auto"/>
        <w:rPr/>
      </w:pPr>
      <w:r w:rsidDel="00000000" w:rsidR="00000000" w:rsidRPr="00000000">
        <w:rPr>
          <w:rtl w:val="0"/>
        </w:rPr>
        <w:t xml:space="preserve">System score: R = log(min(A_i*)) across all affected agents. The floor constraint. The system is scored by whoever is worst off. The logarithm converts this to a signed health signal (negative = deficit, zero = adequate, positive = surplus).</w:t>
      </w:r>
    </w:p>
    <w:p w:rsidR="00000000" w:rsidDel="00000000" w:rsidP="00000000" w:rsidRDefault="00000000" w:rsidRPr="00000000" w14:paraId="00000035">
      <w:pPr>
        <w:spacing w:after="240" w:before="240" w:lineRule="auto"/>
        <w:rPr/>
      </w:pPr>
      <w:r w:rsidDel="00000000" w:rsidR="00000000" w:rsidRPr="00000000">
        <w:rPr>
          <w:rtl w:val="0"/>
        </w:rPr>
        <w:t xml:space="preserve">Firm score: min(S, E, V, C). The SEVC mechanism applies the same floor logic at the firm level: the firm's performance is determined by whichever stakeholder dimension is worst. This is the topology-shaping instrument that aligns firm self-interest with stakeholder floor protection.</w:t>
      </w:r>
    </w:p>
    <w:p w:rsidR="00000000" w:rsidDel="00000000" w:rsidP="00000000" w:rsidRDefault="00000000" w:rsidRPr="00000000" w14:paraId="00000036">
      <w:pPr>
        <w:spacing w:after="240" w:before="240" w:lineRule="auto"/>
        <w:rPr/>
      </w:pPr>
      <w:r w:rsidDel="00000000" w:rsidR="00000000" w:rsidRPr="00000000">
        <w:rPr>
          <w:rtl w:val="0"/>
        </w:rPr>
        <w:t xml:space="preserve">Policy target: maximize the system score subject to capacity constraints measured by the FHI. This is REACH: the sequencing discipline that determines whether floors or headroom should be addressed first, based on measurable economic conditions rather than ideology.</w:t>
      </w:r>
    </w:p>
    <w:p w:rsidR="00000000" w:rsidDel="00000000" w:rsidP="00000000" w:rsidRDefault="00000000" w:rsidRPr="00000000" w14:paraId="00000037">
      <w:pPr>
        <w:spacing w:after="240" w:before="240" w:lineRule="auto"/>
        <w:rPr/>
      </w:pPr>
      <w:r w:rsidDel="00000000" w:rsidR="00000000" w:rsidRPr="00000000">
        <w:rPr>
          <w:rtl w:val="0"/>
        </w:rPr>
        <w:t xml:space="preserve">The same min() operator appears at every level: within POLI sub-domains, across POLI dimensions (via the product, which is equivalent to exp(sum(log()))), across agents in the system score, and across stakeholder dimensions in the firm score. The same no-compensation principle holds at every level: no surplus anywhere masks a deficit anywhere else. This structural consistency is the framework's central design property. It means that gaming at one level (inflating a sub-metric, pumping one stakeholder dimension, improving one agent's score at another's expense) is self-defeating at every other level, because the floor operator propagates the deficit upward through the entire architecture.</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c4o17cej6vmh" w:id="10"/>
      <w:bookmarkEnd w:id="10"/>
      <w:r w:rsidDel="00000000" w:rsidR="00000000" w:rsidRPr="00000000">
        <w:rPr>
          <w:b w:val="1"/>
          <w:bCs w:val="1"/>
          <w:sz w:val="34"/>
          <w:szCs w:val="34"/>
          <w:rtl w:val="0"/>
        </w:rPr>
        <w:t xml:space="preserve">3. The Floor Rule</w:t>
      </w:r>
    </w:p>
    <w:p w:rsidR="00000000" w:rsidDel="00000000" w:rsidP="00000000" w:rsidRDefault="00000000" w:rsidRPr="00000000" w14:paraId="0000003A">
      <w:pPr>
        <w:spacing w:after="240" w:before="240" w:lineRule="auto"/>
        <w:rPr/>
      </w:pPr>
      <w:r w:rsidDel="00000000" w:rsidR="00000000" w:rsidRPr="00000000">
        <w:rPr>
          <w:rtl w:val="0"/>
        </w:rPr>
        <w:t xml:space="preserve">Because the system objective is log(min(A_i)), economic systems must protect the lowest agency node. This is not a moral preference. It is the stability condition for interdependent systems.[7]</w:t>
      </w:r>
    </w:p>
    <w:p w:rsidR="00000000" w:rsidDel="00000000" w:rsidP="00000000" w:rsidRDefault="00000000" w:rsidRPr="00000000" w14:paraId="0000003B">
      <w:pPr>
        <w:spacing w:after="240" w:before="240" w:lineRule="auto"/>
        <w:rPr/>
      </w:pPr>
      <w:r w:rsidDel="00000000" w:rsidR="00000000" w:rsidRPr="00000000">
        <w:rPr>
          <w:rtl w:val="0"/>
        </w:rPr>
        <w:t xml:space="preserve">The floor rule has a precise economic meaning: the economy's long-term performance is constrained by the agency of its worst-off participants. An economy with a thriving financial sector and a collapsing rural infrastructure has not averaged out to adequacy. It has lost productive capacity at the floor. The surplus nodes did not fill the gap. They continued operating despite it, borrowing against the structural integrity of the system they depend on.</w:t>
      </w:r>
    </w:p>
    <w:p w:rsidR="00000000" w:rsidDel="00000000" w:rsidP="00000000" w:rsidRDefault="00000000" w:rsidRPr="00000000" w14:paraId="0000003C">
      <w:pPr>
        <w:spacing w:after="240" w:before="240" w:lineRule="auto"/>
        <w:rPr/>
      </w:pPr>
      <w:r w:rsidDel="00000000" w:rsidR="00000000" w:rsidRPr="00000000">
        <w:rPr>
          <w:rtl w:val="0"/>
        </w:rPr>
        <w:t xml:space="preserve">This is why mean() and sum() are the wrong aggregation functions for economic health. Both assume resources are fungible across nodes: that surplus here compensates deficit there. But an unemployed worker in Appalachia is not compensated by a hedge fund manager in Manhattan. Their agency has collapsed. No redistribution of the surplus reconstitutes it in real time. The floor must be maintained directly.</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p0cm5fjiyrdp" w:id="11"/>
      <w:bookmarkEnd w:id="11"/>
      <w:r w:rsidDel="00000000" w:rsidR="00000000" w:rsidRPr="00000000">
        <w:rPr>
          <w:b w:val="1"/>
          <w:bCs w:val="1"/>
          <w:sz w:val="34"/>
          <w:szCs w:val="34"/>
          <w:rtl w:val="0"/>
        </w:rPr>
        <w:t xml:space="preserve">4. Why Aggregate Optimization Fails</w:t>
      </w:r>
    </w:p>
    <w:p w:rsidR="00000000" w:rsidDel="00000000" w:rsidP="00000000" w:rsidRDefault="00000000" w:rsidRPr="00000000" w14:paraId="0000003F">
      <w:pPr>
        <w:spacing w:after="240" w:before="240" w:lineRule="auto"/>
        <w:rPr/>
      </w:pPr>
      <w:r w:rsidDel="00000000" w:rsidR="00000000" w:rsidRPr="00000000">
        <w:rPr>
          <w:rtl w:val="0"/>
        </w:rPr>
        <w:t xml:space="preserve">The structural critique of sum() economics can be stated precisely. sum() optimization in an interdependent economic system permits local maxima sustained by floor compression. When one economic actor can increase its output by extracting from another, sum() rewards this. The total rises. The optimization function says this is good. The actor does more of it.</w:t>
      </w:r>
    </w:p>
    <w:p w:rsidR="00000000" w:rsidDel="00000000" w:rsidP="00000000" w:rsidRDefault="00000000" w:rsidRPr="00000000" w14:paraId="00000040">
      <w:pPr>
        <w:spacing w:after="240" w:before="240" w:lineRule="auto"/>
        <w:rPr/>
      </w:pPr>
      <w:r w:rsidDel="00000000" w:rsidR="00000000" w:rsidRPr="00000000">
        <w:rPr>
          <w:rtl w:val="0"/>
        </w:rPr>
        <w:t xml:space="preserve">But the compressed actor is load-bearing. Other actors depend on what it provides: labor, consumption, infrastructure maintenance, institutional trust. As the compressed actor degrades, the system that depends on it contracts. The sum that was rising begins to fall.</w:t>
      </w:r>
    </w:p>
    <w:p w:rsidR="00000000" w:rsidDel="00000000" w:rsidP="00000000" w:rsidRDefault="00000000" w:rsidRPr="00000000" w14:paraId="00000041">
      <w:pPr>
        <w:spacing w:after="240" w:before="240" w:lineRule="auto"/>
        <w:rPr/>
      </w:pPr>
      <w:r w:rsidDel="00000000" w:rsidR="00000000" w:rsidRPr="00000000">
        <w:rPr>
          <w:rtl w:val="0"/>
        </w:rPr>
        <w:t xml:space="preserve">This is not a moral argument. It is the algebra of what sum() does to interdependent systems over time.[8]</w:t>
      </w:r>
    </w:p>
    <w:p w:rsidR="00000000" w:rsidDel="00000000" w:rsidP="00000000" w:rsidRDefault="00000000" w:rsidRPr="00000000" w14:paraId="00000042">
      <w:pPr>
        <w:spacing w:after="240" w:before="240" w:lineRule="auto"/>
        <w:rPr/>
      </w:pPr>
      <w:r w:rsidDel="00000000" w:rsidR="00000000" w:rsidRPr="00000000">
        <w:rPr>
          <w:rtl w:val="0"/>
        </w:rPr>
        <w:t xml:space="preserve">The 2008 financial crisis is the canonical example. Financial institutions extracted from household balance sheets through subprime lending instruments that were profitable for the lender and destructive for the borrower. The sum (total financial sector output) rose. The floor (household financial resilience) fell. When the shock arrived, the floor failure propagated through the entire system. The institutions that had extracted were destroyed by the collapse of the nodes they had compressed.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nt03o3fb2gn" w:id="12"/>
      <w:bookmarkEnd w:id="12"/>
      <w:r w:rsidDel="00000000" w:rsidR="00000000" w:rsidRPr="00000000">
        <w:rPr>
          <w:b w:val="1"/>
          <w:bCs w:val="1"/>
          <w:color w:val="000000"/>
          <w:sz w:val="26"/>
          <w:szCs w:val="26"/>
          <w:rtl w:val="0"/>
        </w:rPr>
        <w:t xml:space="preserve">4.1 Computational Evidence for sum() Failure</w:t>
      </w:r>
    </w:p>
    <w:p w:rsidR="00000000" w:rsidDel="00000000" w:rsidP="00000000" w:rsidRDefault="00000000" w:rsidRPr="00000000" w14:paraId="00000044">
      <w:pPr>
        <w:spacing w:after="240" w:before="240" w:lineRule="auto"/>
        <w:rPr/>
      </w:pPr>
      <w:r w:rsidDel="00000000" w:rsidR="00000000" w:rsidRPr="00000000">
        <w:rPr>
          <w:rtl w:val="0"/>
        </w:rPr>
        <w:t xml:space="preserve">The AC SugarSims simulation provides a controlled demonstration. In the baseline condition (C1: vanilla firms optimizing profit under a sum() planner objective), the economy produces the following trajectory over 3,000 steps: wealth Gini rises to 0.68, unemployment reaches 55%, population declines from 400 to 595, and mean authority trust drops from 0.70 to 0.38. Firms that maximize profit suppress wages, concentrate market power (HHI reaches 0.17), and generate 197 units of mean profit while 11 of the 17 surviving firms lose money. Zero innovations are produced in three of five random seeds. The economy stagnates because the floor has been compressed to the point where most agents cannot participate productively.</w:t>
      </w:r>
    </w:p>
    <w:p w:rsidR="00000000" w:rsidDel="00000000" w:rsidP="00000000" w:rsidRDefault="00000000" w:rsidRPr="00000000" w14:paraId="00000045">
      <w:pPr>
        <w:spacing w:after="240" w:before="240" w:lineRule="auto"/>
        <w:rPr/>
      </w:pPr>
      <w:r w:rsidDel="00000000" w:rsidR="00000000" w:rsidRPr="00000000">
        <w:rPr>
          <w:rtl w:val="0"/>
        </w:rPr>
        <w:t xml:space="preserve">This is not a calibrated model of the US economy. It is a demonstration that sum() optimization in an agent-based system with realistic features (firms, workers, banks, trade, innovation, trust dynamics, media, and democratic elections) produces the same qualitative trajectory that the theoretical framework predicts: rising aggregates concealing floor collapse, followed by system-wide stagnation.</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ntsck8b1ya6l" w:id="13"/>
      <w:bookmarkEnd w:id="13"/>
      <w:r w:rsidDel="00000000" w:rsidR="00000000" w:rsidRPr="00000000">
        <w:rPr>
          <w:b w:val="1"/>
          <w:bCs w:val="1"/>
          <w:sz w:val="34"/>
          <w:szCs w:val="34"/>
          <w:rtl w:val="0"/>
        </w:rPr>
        <w:t xml:space="preserve">5. Firm Governance Architecture: The SEVC Mechanism</w:t>
      </w:r>
    </w:p>
    <w:p w:rsidR="00000000" w:rsidDel="00000000" w:rsidP="00000000" w:rsidRDefault="00000000" w:rsidRPr="00000000" w14:paraId="00000048">
      <w:pPr>
        <w:spacing w:after="240" w:before="240" w:lineRule="auto"/>
        <w:rPr/>
      </w:pPr>
      <w:r w:rsidDel="00000000" w:rsidR="00000000" w:rsidRPr="00000000">
        <w:rPr>
          <w:rtl w:val="0"/>
        </w:rPr>
        <w:t xml:space="preserve">The preceding sections establish the problem: sum() optimization fails at the system level. This section presents the solution at the firm level: a governance architecture that aligns the firm's self-interest with stakeholder floor protection, without regulation, mandate, or moral persuasion.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4is0snwgmsa" w:id="14"/>
      <w:bookmarkEnd w:id="14"/>
      <w:r w:rsidDel="00000000" w:rsidR="00000000" w:rsidRPr="00000000">
        <w:rPr>
          <w:b w:val="1"/>
          <w:bCs w:val="1"/>
          <w:color w:val="000000"/>
          <w:sz w:val="26"/>
          <w:szCs w:val="26"/>
          <w:rtl w:val="0"/>
        </w:rPr>
        <w:t xml:space="preserve">5.1 The Mechanism</w:t>
      </w:r>
    </w:p>
    <w:p w:rsidR="00000000" w:rsidDel="00000000" w:rsidP="00000000" w:rsidRDefault="00000000" w:rsidRPr="00000000" w14:paraId="0000004A">
      <w:pPr>
        <w:spacing w:after="240" w:before="240" w:lineRule="auto"/>
        <w:rPr/>
      </w:pPr>
      <w:r w:rsidDel="00000000" w:rsidR="00000000" w:rsidRPr="00000000">
        <w:rPr>
          <w:rtl w:val="0"/>
        </w:rPr>
        <w:t xml:space="preserve">The SEVC mechanism (Stakeholder, Environment, Value, Company) replaces the firm's optimization target. Instead of maximizing profit, the firm optimizes:</w:t>
      </w:r>
    </w:p>
    <w:p w:rsidR="00000000" w:rsidDel="00000000" w:rsidP="00000000" w:rsidRDefault="00000000" w:rsidRPr="00000000" w14:paraId="0000004B">
      <w:pPr>
        <w:spacing w:after="240" w:before="240" w:lineRule="auto"/>
        <w:rPr/>
      </w:pPr>
      <w:r w:rsidDel="00000000" w:rsidR="00000000" w:rsidRPr="00000000">
        <w:rPr>
          <w:rtl w:val="0"/>
        </w:rPr>
        <w:t xml:space="preserve">firm_score = min(S, E, V, C)</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spacing w:after="240" w:before="240" w:lineRule="auto"/>
        <w:rPr/>
      </w:pPr>
      <w:r w:rsidDel="00000000" w:rsidR="00000000" w:rsidRPr="00000000">
        <w:rPr>
          <w:rtl w:val="0"/>
        </w:rPr>
        <w:t xml:space="preserve">S (Stakeholder/Shareholder): Normalized profit trajectory, capital preservation, and return on investment.</w:t>
      </w:r>
    </w:p>
    <w:p w:rsidR="00000000" w:rsidDel="00000000" w:rsidP="00000000" w:rsidRDefault="00000000" w:rsidRPr="00000000" w14:paraId="0000004E">
      <w:pPr>
        <w:spacing w:after="240" w:before="240" w:lineRule="auto"/>
        <w:rPr/>
      </w:pPr>
      <w:r w:rsidDel="00000000" w:rsidR="00000000" w:rsidRPr="00000000">
        <w:rPr>
          <w:rtl w:val="0"/>
        </w:rPr>
        <w:t xml:space="preserve">E (Employee): Wage fairness relative to revenue, worker skill development, employment stability, and worker wealth floors.</w:t>
      </w:r>
    </w:p>
    <w:p w:rsidR="00000000" w:rsidDel="00000000" w:rsidP="00000000" w:rsidRDefault="00000000" w:rsidRPr="00000000" w14:paraId="0000004F">
      <w:pPr>
        <w:spacing w:after="240" w:before="240" w:lineRule="auto"/>
        <w:rPr/>
      </w:pPr>
      <w:r w:rsidDel="00000000" w:rsidR="00000000" w:rsidRPr="00000000">
        <w:rPr>
          <w:rtl w:val="0"/>
        </w:rPr>
        <w:t xml:space="preserve">V (Value/Environment): Pollution intensity, environmental cleanup actions, and externality management.</w:t>
      </w:r>
    </w:p>
    <w:p w:rsidR="00000000" w:rsidDel="00000000" w:rsidP="00000000" w:rsidRDefault="00000000" w:rsidRPr="00000000" w14:paraId="00000050">
      <w:pPr>
        <w:spacing w:after="240" w:before="240" w:lineRule="auto"/>
        <w:rPr/>
      </w:pPr>
      <w:r w:rsidDel="00000000" w:rsidR="00000000" w:rsidRPr="00000000">
        <w:rPr>
          <w:rtl w:val="0"/>
        </w:rPr>
        <w:t xml:space="preserve">C (Company Health): Capital adequacy, revenue stability, institutional knowledge, and firm longevity.</w:t>
      </w:r>
    </w:p>
    <w:p w:rsidR="00000000" w:rsidDel="00000000" w:rsidP="00000000" w:rsidRDefault="00000000" w:rsidRPr="00000000" w14:paraId="00000051">
      <w:pPr>
        <w:spacing w:after="240" w:before="240" w:lineRule="auto"/>
        <w:rPr/>
      </w:pPr>
      <w:r w:rsidDel="00000000" w:rsidR="00000000" w:rsidRPr="00000000">
        <w:rPr>
          <w:rtl w:val="0"/>
        </w:rPr>
        <w:t xml:space="preserve">Each dimension is normalized to a common scale (0 = failure, 1 = adequate, &gt;1 = surplus). The min() operator means the firm's score is determined by whichever dimension is worst. A firm that suppresses wages to boost shareholder returns sees its E score drop, which drops the overall score regardless of how high S climbs. A firm that pollutes to cut costs sees V drop. There is no compensation across dimensions.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y50cr5olw68" w:id="15"/>
      <w:bookmarkEnd w:id="15"/>
      <w:r w:rsidDel="00000000" w:rsidR="00000000" w:rsidRPr="00000000">
        <w:rPr>
          <w:b w:val="1"/>
          <w:bCs w:val="1"/>
          <w:color w:val="000000"/>
          <w:sz w:val="26"/>
          <w:szCs w:val="26"/>
          <w:rtl w:val="0"/>
        </w:rPr>
        <w:t xml:space="preserve">5.2 Why This Is Topology Shaping, Not Regulation</w:t>
      </w:r>
    </w:p>
    <w:p w:rsidR="00000000" w:rsidDel="00000000" w:rsidP="00000000" w:rsidRDefault="00000000" w:rsidRPr="00000000" w14:paraId="00000053">
      <w:pPr>
        <w:spacing w:after="240" w:before="240" w:lineRule="auto"/>
        <w:rPr/>
      </w:pPr>
      <w:r w:rsidDel="00000000" w:rsidR="00000000" w:rsidRPr="00000000">
        <w:rPr>
          <w:rtl w:val="0"/>
        </w:rPr>
        <w:t xml:space="preserve">The SEVC mechanism does not tell firms what to do. It does not prohibit wage suppression, pollution, or monopolistic behavior. It changes what the firm optimizes, so that the action producing the best outcome for all stakeholders is also the action producing the highest score for the firm's own objective.</w:t>
      </w:r>
    </w:p>
    <w:p w:rsidR="00000000" w:rsidDel="00000000" w:rsidP="00000000" w:rsidRDefault="00000000" w:rsidRPr="00000000" w14:paraId="00000054">
      <w:pPr>
        <w:spacing w:after="240" w:before="240" w:lineRule="auto"/>
        <w:rPr/>
      </w:pPr>
      <w:r w:rsidDel="00000000" w:rsidR="00000000" w:rsidRPr="00000000">
        <w:rPr>
          <w:rtl w:val="0"/>
        </w:rPr>
        <w:t xml:space="preserve">Under a sum() objective (maximize profit), the rational strategy when wages are expensive is to cut them. Under min(S,E,V,C), cutting wages drops E, which drops the minimum, which drops the firm's score. The firm that attempts wage suppression is not being punished by an external authority. It is making an arithmetic error: choosing a strategy that reduces the thing it is optimizing.</w:t>
      </w:r>
    </w:p>
    <w:p w:rsidR="00000000" w:rsidDel="00000000" w:rsidP="00000000" w:rsidRDefault="00000000" w:rsidRPr="00000000" w14:paraId="00000055">
      <w:pPr>
        <w:spacing w:after="240" w:before="240" w:lineRule="auto"/>
        <w:rPr/>
      </w:pPr>
      <w:r w:rsidDel="00000000" w:rsidR="00000000" w:rsidRPr="00000000">
        <w:rPr>
          <w:rtl w:val="0"/>
        </w:rPr>
        <w:t xml:space="preserve">This is the same structural transformation that a companion paper demonstrates through a CEO compensation design.[9] The CEO whose bonus is determined by the minimum score across four independently measured dimensions does not need to be told that employees matter. The incentive structure tells them, in the only language that overrides ideology: money. The SEVC mechanism applies this same architecture to the firm's operational decisions, not just the CEO's bonus.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gls8k1e09hz" w:id="16"/>
      <w:bookmarkEnd w:id="16"/>
      <w:r w:rsidDel="00000000" w:rsidR="00000000" w:rsidRPr="00000000">
        <w:rPr>
          <w:b w:val="1"/>
          <w:bCs w:val="1"/>
          <w:color w:val="000000"/>
          <w:sz w:val="26"/>
          <w:szCs w:val="26"/>
          <w:rtl w:val="0"/>
        </w:rPr>
        <w:t xml:space="preserve">5.3 The Cascade Property</w:t>
      </w:r>
    </w:p>
    <w:p w:rsidR="00000000" w:rsidDel="00000000" w:rsidP="00000000" w:rsidRDefault="00000000" w:rsidRPr="00000000" w14:paraId="00000057">
      <w:pPr>
        <w:spacing w:after="240" w:before="240" w:lineRule="auto"/>
        <w:rPr/>
      </w:pPr>
      <w:r w:rsidDel="00000000" w:rsidR="00000000" w:rsidRPr="00000000">
        <w:rPr>
          <w:rtl w:val="0"/>
        </w:rPr>
        <w:t xml:space="preserve">When a firm addresses its worst dimension and raises it above the next-lowest, the min() shifts. The firm's attention moves to the new bottleneck. This cascade is not incidental. It is the structural consequence of min() as the optimization target. The system automatically directs effort to wherever it will have the greatest effect. The firm does not need to calculate where effort is most valuable. The incentive structure does that for it.</w:t>
      </w:r>
    </w:p>
    <w:p w:rsidR="00000000" w:rsidDel="00000000" w:rsidP="00000000" w:rsidRDefault="00000000" w:rsidRPr="00000000" w14:paraId="00000058">
      <w:pPr>
        <w:spacing w:after="240" w:before="240" w:lineRule="auto"/>
        <w:rPr/>
      </w:pPr>
      <w:r w:rsidDel="00000000" w:rsidR="00000000" w:rsidRPr="00000000">
        <w:rPr>
          <w:rtl w:val="0"/>
        </w:rPr>
        <w:t xml:space="preserve">This produces a two-level sequential repair: min() identifies the worst dimension, and within that dimension, the firm identifies the worst sub-metric. Correct action: fix the floor first, then the bottleneck within it. This is the REACH principle applied at the firm level.</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x6k4b6a59lh" w:id="17"/>
      <w:bookmarkEnd w:id="17"/>
      <w:r w:rsidDel="00000000" w:rsidR="00000000" w:rsidRPr="00000000">
        <w:rPr>
          <w:b w:val="1"/>
          <w:bCs w:val="1"/>
          <w:color w:val="000000"/>
          <w:sz w:val="26"/>
          <w:szCs w:val="26"/>
          <w:rtl w:val="0"/>
        </w:rPr>
        <w:t xml:space="preserve">5.4 From Objective Function to Control Architecture</w:t>
      </w:r>
    </w:p>
    <w:p w:rsidR="00000000" w:rsidDel="00000000" w:rsidP="00000000" w:rsidRDefault="00000000" w:rsidRPr="00000000" w14:paraId="0000005A">
      <w:pPr>
        <w:spacing w:after="240" w:before="240" w:lineRule="auto"/>
        <w:rPr/>
      </w:pPr>
      <w:r w:rsidDel="00000000" w:rsidR="00000000" w:rsidRPr="00000000">
        <w:rPr>
          <w:rtl w:val="0"/>
        </w:rPr>
        <w:t xml:space="preserve">The original formulation of Agency Calculus proposed log(min()) as a sufficient optimization objective. Computational simulation (Section 6) revealed that while log(min()) eliminates compensatory failure (no agent's compression can be masked by another's surplus), it does not prevent topology reshaping by internal optimizers. Firms operating under sum() optimization can capture media, form cartels, and concentrate market power in ways that reshape the institutional landscape around them, even when the system-level objective is floor-protective. A correct objective function applied to a system whose topology is being reshaped by extractive actors produces correct evaluations of states it cannot reach.</w:t>
      </w:r>
    </w:p>
    <w:p w:rsidR="00000000" w:rsidDel="00000000" w:rsidP="00000000" w:rsidRDefault="00000000" w:rsidRPr="00000000" w14:paraId="0000005B">
      <w:pPr>
        <w:spacing w:after="240" w:before="240" w:lineRule="auto"/>
        <w:rPr/>
      </w:pPr>
      <w:r w:rsidDel="00000000" w:rsidR="00000000" w:rsidRPr="00000000">
        <w:rPr>
          <w:rtl w:val="0"/>
        </w:rPr>
        <w:t xml:space="preserve">This required extending the architecture from a single objective function into a multi-layer control system. The layers are:</w:t>
      </w:r>
    </w:p>
    <w:p w:rsidR="00000000" w:rsidDel="00000000" w:rsidP="00000000" w:rsidRDefault="00000000" w:rsidRPr="00000000" w14:paraId="0000005C">
      <w:pPr>
        <w:spacing w:after="240" w:before="240" w:lineRule="auto"/>
        <w:rPr/>
      </w:pPr>
      <w:r w:rsidDel="00000000" w:rsidR="00000000" w:rsidRPr="00000000">
        <w:rPr>
          <w:rtl w:val="0"/>
        </w:rPr>
        <w:t xml:space="preserve">Layer 0, the moral primitive: agency is the precondition for valuing anything. This is the derivational foundation from which the entire architecture follows. It is established in a companion paper and summarized in Section 2.</w:t>
      </w:r>
    </w:p>
    <w:p w:rsidR="00000000" w:rsidDel="00000000" w:rsidP="00000000" w:rsidRDefault="00000000" w:rsidRPr="00000000" w14:paraId="0000005D">
      <w:pPr>
        <w:spacing w:after="240" w:before="240" w:lineRule="auto"/>
        <w:rPr/>
      </w:pPr>
      <w:r w:rsidDel="00000000" w:rsidR="00000000" w:rsidRPr="00000000">
        <w:rPr>
          <w:rtl w:val="0"/>
        </w:rPr>
        <w:t xml:space="preserve">Layer 1, the stability invariant: log(min()) across agents. The floor constraint that defines the system score. This layer eliminates compensatory failure: no improvement to one agent's agency can mask compression of another's. It is the irreducible core of the framework and does not change across domains or applications.</w:t>
      </w:r>
    </w:p>
    <w:p w:rsidR="00000000" w:rsidDel="00000000" w:rsidP="00000000" w:rsidRDefault="00000000" w:rsidRPr="00000000" w14:paraId="0000005E">
      <w:pPr>
        <w:spacing w:after="240" w:before="240" w:lineRule="auto"/>
        <w:rPr/>
      </w:pPr>
      <w:r w:rsidDel="00000000" w:rsidR="00000000" w:rsidRPr="00000000">
        <w:rPr>
          <w:rtl w:val="0"/>
        </w:rPr>
        <w:t xml:space="preserve">Layer 2, firm-level topology shaping: SEVC (min(S,E,V,C)) at the firm level, trust differentiation in the labor market, and mitosis (firm splitting) to prevent monopoly formation. These mechanisms restructure the incentive landscape so that the firm's selfish optimum and the stakeholder optimum are the same point. This layer addresses the topology reshaping problem that the objective function alone cannot solve: it changes the landscape rather than evaluating it.</w:t>
      </w:r>
    </w:p>
    <w:p w:rsidR="00000000" w:rsidDel="00000000" w:rsidP="00000000" w:rsidRDefault="00000000" w:rsidRPr="00000000" w14:paraId="0000005F">
      <w:pPr>
        <w:spacing w:after="240" w:before="240" w:lineRule="auto"/>
        <w:rPr/>
      </w:pPr>
      <w:r w:rsidDel="00000000" w:rsidR="00000000" w:rsidRPr="00000000">
        <w:rPr>
          <w:rtl w:val="0"/>
        </w:rPr>
        <w:t xml:space="preserve">Layer 3, system diagnostics: the Flexible Headroom Index (FHI) for macroeconomic capacity, the Horizon Index for sustainability detection (distinguishing genuine improvement from sugar-rush metrics), and the firm-level Horizon Index for corporate trajectory monitoring. These instruments measure whether the topology is drifting and whether current performance is sustainable.</w:t>
      </w:r>
    </w:p>
    <w:p w:rsidR="00000000" w:rsidDel="00000000" w:rsidP="00000000" w:rsidRDefault="00000000" w:rsidRPr="00000000" w14:paraId="00000060">
      <w:pPr>
        <w:spacing w:after="240" w:before="240" w:lineRule="auto"/>
        <w:rPr/>
      </w:pPr>
      <w:r w:rsidDel="00000000" w:rsidR="00000000" w:rsidRPr="00000000">
        <w:rPr>
          <w:rtl w:val="0"/>
        </w:rPr>
        <w:t xml:space="preserve">Layer 4, institutional implementation: REACH for economic policy sequencing, democratic elections for preference aggregation, planner instruments for policy execution, and the cross-metric architecture for gaming resistance. This layer translates the optimization target into institutional practice.</w:t>
      </w:r>
    </w:p>
    <w:p w:rsidR="00000000" w:rsidDel="00000000" w:rsidP="00000000" w:rsidRDefault="00000000" w:rsidRPr="00000000" w14:paraId="00000061">
      <w:pPr>
        <w:spacing w:after="240" w:before="240" w:lineRule="auto"/>
        <w:rPr/>
      </w:pPr>
      <w:r w:rsidDel="00000000" w:rsidR="00000000" w:rsidRPr="00000000">
        <w:rPr>
          <w:rtl w:val="0"/>
        </w:rPr>
        <w:t xml:space="preserve">The simulation evidence presented in Section 6 tests this layered architecture, not the original single-equation formulation. The finding that SEVC alone can produce monopoly (Section 6.2) but SEVC combined with trust differentiation and the Horizon Index prevents it demonstrates that the layers are not redundant: each addresses a failure mode that the others cannot. The finding that information quality affects outcomes more than governance type (Section 6.7) demonstrates that the diagnostic layer (which depends on accurate information) is load-bearing, not decorative. The architecture functions as a system. Removing any layer exposes the system to a failure mode that the removed layer was designed to prevent.</w:t>
      </w:r>
    </w:p>
    <w:p w:rsidR="00000000" w:rsidDel="00000000" w:rsidP="00000000" w:rsidRDefault="00000000" w:rsidRPr="00000000" w14:paraId="00000062">
      <w:pPr>
        <w:spacing w:after="240" w:before="240" w:lineRule="auto"/>
        <w:rPr/>
      </w:pPr>
      <w:r w:rsidDel="00000000" w:rsidR="00000000" w:rsidRPr="00000000">
        <w:rPr>
          <w:rtl w:val="0"/>
        </w:rPr>
        <w:t xml:space="preserve">This evolution from objective to architecture parallels a general pattern in engineering: the core invariant (conservation of energy, stability criteria, selection pressure) is necessary but not sufficient. Implementation requires additional layers (turbines, PID controllers, ecosystem management) that translate the invariant into functioning systems. Agency Calculus's log(min()) is the invariant. SEVC, REACH, the Horizon Index, and the trust system are the engineering.</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mtylgi5f5xs2" w:id="18"/>
      <w:bookmarkEnd w:id="18"/>
      <w:r w:rsidDel="00000000" w:rsidR="00000000" w:rsidRPr="00000000">
        <w:rPr>
          <w:b w:val="1"/>
          <w:bCs w:val="1"/>
          <w:sz w:val="34"/>
          <w:szCs w:val="34"/>
          <w:rtl w:val="0"/>
        </w:rPr>
        <w:t xml:space="preserve">6. Computational Evidence: AC SugarSims</w:t>
      </w:r>
    </w:p>
    <w:p w:rsidR="00000000" w:rsidDel="00000000" w:rsidP="00000000" w:rsidRDefault="00000000" w:rsidRPr="00000000" w14:paraId="00000065">
      <w:pPr>
        <w:spacing w:after="240" w:before="240" w:lineRule="auto"/>
        <w:rPr/>
      </w:pPr>
      <w:r w:rsidDel="00000000" w:rsidR="00000000" w:rsidRPr="00000000">
        <w:rPr>
          <w:rtl w:val="0"/>
        </w:rPr>
        <w:t xml:space="preserve">This section presents findings from agent-based simulation. To avoid conflating categories of evidence, the paper distinguishes three levels throughout. Theoretical claims are derived from the mathematical structure of the framework and hold independent of any simulation. Simulation findings are outputs of the computational model that demonstrate the framework's internal consistency and generate testable predictions. Empirical parallels are real-world patterns that the simulation's outputs qualitatively resemble; these parallels are suggestive of shared structural mechanisms but do not establish causal claims about the real-world phenomena.</w:t>
      </w:r>
    </w:p>
    <w:p w:rsidR="00000000" w:rsidDel="00000000" w:rsidP="00000000" w:rsidRDefault="00000000" w:rsidRPr="00000000" w14:paraId="00000066">
      <w:pPr>
        <w:spacing w:after="240" w:before="240" w:lineRule="auto"/>
        <w:rPr/>
      </w:pPr>
      <w:r w:rsidDel="00000000" w:rsidR="00000000" w:rsidRPr="00000000">
        <w:rPr>
          <w:rtl w:val="0"/>
        </w:rPr>
        <w:t xml:space="preserve">A methodological note on self-prediction is warranted. The simulation implements the framework's mechanisms (SEVC firms, trust dynamics, floor-based planning) and then reports that these mechanisms produce favorable outcomes. This is by design: the simulation's primary purpose is to test internal coherence (does the layered architecture produce the outcomes the theory predicts?) and to generate hypotheses about emergent dynamics (what happens when the layers interact in ways the theory did not anticipate?). The simulation does not constitute external validation. External validation requires testing the framework's predictions against real-world data from systems that were not designed according to the framework. The empirical patterns discussed in Section 11 provide suggestive external parallels but not controlled tests. The simulation's value is in demonstrating sufficiency (these mechanisms can produce these outcomes) and in hypothesis generation (the trust paradox, the education-to-security shift, the information quality finding), not in establishing that real economies would behave identically.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xybjjtrp46p" w:id="19"/>
      <w:bookmarkEnd w:id="19"/>
      <w:r w:rsidDel="00000000" w:rsidR="00000000" w:rsidRPr="00000000">
        <w:rPr>
          <w:b w:val="1"/>
          <w:bCs w:val="1"/>
          <w:color w:val="000000"/>
          <w:sz w:val="26"/>
          <w:szCs w:val="26"/>
          <w:rtl w:val="0"/>
        </w:rPr>
        <w:t xml:space="preserve">6.1 Model Description</w:t>
      </w:r>
    </w:p>
    <w:p w:rsidR="00000000" w:rsidDel="00000000" w:rsidP="00000000" w:rsidRDefault="00000000" w:rsidRPr="00000000" w14:paraId="00000068">
      <w:pPr>
        <w:spacing w:after="240" w:before="240" w:lineRule="auto"/>
        <w:rPr/>
      </w:pPr>
      <w:r w:rsidDel="00000000" w:rsidR="00000000" w:rsidRPr="00000000">
        <w:rPr>
          <w:rtl w:val="0"/>
        </w:rPr>
        <w:t xml:space="preserve">AC SugarSims is an agent-based model built on Mesa 3.x, simulating an economy of heterogeneous agents on an 80x80 spatial grid. The model includes workers (400-1,000+) who harvest resources, seek employment, trade, migrate, and reproduce; firms (10-2,500) that produce goods, hire workers, invest in R&amp;D, and may form cartels or capture media outlets; a banking system with lending, deposits, and default dynamics; news firms that produce information signals subject to commercial capture and audience drift; a planner with 15 learnable policy instruments (tax rates, UBI, minimum wage, education investment, infrastructure spending, pollution tax, media funding, antitrust enforcement); an innovation system with Aghion-style competition effects and technology diffusion; a trust system where agents update trust based on institutional performance; and democratic elections where workers vote on policy direction based on their perceived bottleneck.</w:t>
      </w:r>
    </w:p>
    <w:p w:rsidR="00000000" w:rsidDel="00000000" w:rsidP="00000000" w:rsidRDefault="00000000" w:rsidRPr="00000000" w14:paraId="00000069">
      <w:pPr>
        <w:spacing w:after="240" w:before="240" w:lineRule="auto"/>
        <w:rPr/>
      </w:pPr>
      <w:r w:rsidDel="00000000" w:rsidR="00000000" w:rsidRPr="00000000">
        <w:rPr>
          <w:rtl w:val="0"/>
        </w:rPr>
        <w:t xml:space="preserve">The simulation is not calibrated to any real economy. No historical data is used to set parameters. The model is initialized with generic parameters and allowed to evolve endogenously. Any resemblance to observed economic trajectories is therefore a structural prediction of the model, not a fitted result.</w:t>
      </w:r>
    </w:p>
    <w:p w:rsidR="00000000" w:rsidDel="00000000" w:rsidP="00000000" w:rsidRDefault="00000000" w:rsidRPr="00000000" w14:paraId="0000006A">
      <w:pPr>
        <w:spacing w:after="240" w:before="240" w:lineRule="auto"/>
        <w:rPr/>
      </w:pPr>
      <w:r w:rsidDel="00000000" w:rsidR="00000000" w:rsidRPr="00000000">
        <w:rPr>
          <w:rtl w:val="0"/>
        </w:rPr>
        <w:t xml:space="preserve">Each experimental condition is run across 5-6 random seeds for 2,000 to 3,000 steps. Results reported are means across seeds unless otherwise noted.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n31mn4ds9mv" w:id="20"/>
      <w:bookmarkEnd w:id="20"/>
      <w:r w:rsidDel="00000000" w:rsidR="00000000" w:rsidRPr="00000000">
        <w:rPr>
          <w:b w:val="1"/>
          <w:bCs w:val="1"/>
          <w:color w:val="000000"/>
          <w:sz w:val="26"/>
          <w:szCs w:val="26"/>
          <w:rtl w:val="0"/>
        </w:rPr>
        <w:t xml:space="preserve">6.2 Finding 1: Firm Architecture Is the Dominant Driver</w:t>
      </w:r>
    </w:p>
    <w:p w:rsidR="00000000" w:rsidDel="00000000" w:rsidP="00000000" w:rsidRDefault="00000000" w:rsidRPr="00000000" w14:paraId="0000006C">
      <w:pPr>
        <w:spacing w:after="240" w:before="240" w:lineRule="auto"/>
        <w:rPr/>
      </w:pPr>
      <w:r w:rsidDel="00000000" w:rsidR="00000000" w:rsidRPr="00000000">
        <w:rPr>
          <w:rtl w:val="0"/>
        </w:rPr>
        <w:t xml:space="preserve">The central finding is that firm governance architecture produces larger effects on economic outcomes than any macroeconomic policy instrument or planner objective function.</w:t>
      </w:r>
    </w:p>
    <w:p w:rsidR="00000000" w:rsidDel="00000000" w:rsidP="00000000" w:rsidRDefault="00000000" w:rsidRPr="00000000" w14:paraId="0000006D">
      <w:pPr>
        <w:spacing w:after="240" w:before="240" w:lineRule="auto"/>
        <w:rPr/>
      </w:pPr>
      <w:r w:rsidDel="00000000" w:rsidR="00000000" w:rsidRPr="00000000">
        <w:rPr>
          <w:rtl w:val="0"/>
        </w:rPr>
        <w:t xml:space="preserve">When the only difference between conditions is whether firms optimize profit (vanilla) or min(S,E,V,C) (SEVC), with all other features held constant:</w:t>
      </w:r>
    </w:p>
    <w:p w:rsidR="00000000" w:rsidDel="00000000" w:rsidP="00000000" w:rsidRDefault="00000000" w:rsidRPr="00000000" w14:paraId="0000006E">
      <w:pPr>
        <w:spacing w:after="240" w:before="240" w:lineRule="auto"/>
        <w:rPr/>
      </w:pPr>
      <w:r w:rsidDel="00000000" w:rsidR="00000000" w:rsidRPr="00000000">
        <w:rPr>
          <w:rtl w:val="0"/>
        </w:rPr>
        <w:t xml:space="preserve">Mean firm profit increases from 197 to 2,425 (a factor of 12) in the base SEVC condition (C2), with individual seed values ranging from near-zero to over 4,000, reflecting the high variance characteristic of path-dependent economic simulations. Total production increases from 110,211 to 830,657 (a factor of 7.5). Unemployment decreases from 55% to 45%. Market concentration (HHI) decreases from 0.17 to 0.12. These effects are consistent across seeds: no seed in any SEVC condition produces lower mean firm profit than the vanilla baseline, though the magnitude varies substantially depending on early-stage firm dynamics.</w:t>
      </w:r>
    </w:p>
    <w:p w:rsidR="00000000" w:rsidDel="00000000" w:rsidP="00000000" w:rsidRDefault="00000000" w:rsidRPr="00000000" w14:paraId="0000006F">
      <w:pPr>
        <w:spacing w:after="240" w:before="240" w:lineRule="auto"/>
        <w:rPr/>
      </w:pPr>
      <w:r w:rsidDel="00000000" w:rsidR="00000000" w:rsidRPr="00000000">
        <w:rPr>
          <w:rtl w:val="0"/>
        </w:rPr>
        <w:t xml:space="preserve">Adding the Horizon Index (a planner-level sustainability metric) to the SEVC architecture further improves outcomes: total production reaches 1,817,478 (a factor of 16.5 over vanilla), unemployment drops to 20%, and the top firm's market share falls to 17%. In this condition (C3), the profit ratio reaches 23x. Adding trust differentiation (where agents have noisy, heterogeneous trust scores that evolve based on experience) produces the highest mean agency (15.3 vs 9.1 for vanilla), the most firms (1,009 vs 798), and the lowest market concentration (HHI 0.03 vs 0.17).</w:t>
      </w:r>
    </w:p>
    <w:p w:rsidR="00000000" w:rsidDel="00000000" w:rsidP="00000000" w:rsidRDefault="00000000" w:rsidRPr="00000000" w14:paraId="00000070">
      <w:pPr>
        <w:spacing w:after="240" w:before="240" w:lineRule="auto"/>
        <w:rPr/>
      </w:pPr>
      <w:r w:rsidDel="00000000" w:rsidR="00000000" w:rsidRPr="00000000">
        <w:rPr>
          <w:rtl w:val="0"/>
        </w:rPr>
        <w:t xml:space="preserve">The architectural layers are not additive in a simple sense. SEVC alone improves profitability dramatically but can enable monopoly formation through the competitive advantage it confers. Adding trust differentiation and the Horizon Index constrains the monopoly tendency while preserving the productivity gains. The full institutional architecture is required for the components to work together.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iau8sv4wgllu" w:id="21"/>
      <w:bookmarkEnd w:id="21"/>
      <w:r w:rsidDel="00000000" w:rsidR="00000000" w:rsidRPr="00000000">
        <w:rPr>
          <w:b w:val="1"/>
          <w:bCs w:val="1"/>
          <w:color w:val="000000"/>
          <w:sz w:val="26"/>
          <w:szCs w:val="26"/>
          <w:rtl w:val="0"/>
        </w:rPr>
        <w:t xml:space="preserve">6.3 Finding 2: SEVC Adoption Is Endogenous</w:t>
      </w:r>
    </w:p>
    <w:p w:rsidR="00000000" w:rsidDel="00000000" w:rsidP="00000000" w:rsidRDefault="00000000" w:rsidRPr="00000000" w14:paraId="00000072">
      <w:pPr>
        <w:spacing w:after="240" w:before="240" w:lineRule="auto"/>
        <w:rPr/>
      </w:pPr>
      <w:r w:rsidDel="00000000" w:rsidR="00000000" w:rsidRPr="00000000">
        <w:rPr>
          <w:rtl w:val="0"/>
        </w:rPr>
        <w:t xml:space="preserve">A critical policy question is whether SEVC governance would spread voluntarily or must be mandated. The simulation tests this directly.</w:t>
      </w:r>
    </w:p>
    <w:p w:rsidR="00000000" w:rsidDel="00000000" w:rsidP="00000000" w:rsidRDefault="00000000" w:rsidRPr="00000000" w14:paraId="00000073">
      <w:pPr>
        <w:spacing w:after="240" w:before="240" w:lineRule="auto"/>
        <w:rPr/>
      </w:pPr>
      <w:r w:rsidDel="00000000" w:rsidR="00000000" w:rsidRPr="00000000">
        <w:rPr>
          <w:rtl w:val="0"/>
        </w:rPr>
        <w:t xml:space="preserve">In the mixed adoption experiment (C7), the economy begins with 50% SEVC firms and 50% conventional profit-maximizing firms competing in the same market. Workers founding new firms observe the profitability of existing firms and choose their governance type based on observable performance. No regulation, subsidy, or mandate favors either type.</w:t>
      </w:r>
    </w:p>
    <w:p w:rsidR="00000000" w:rsidDel="00000000" w:rsidP="00000000" w:rsidRDefault="00000000" w:rsidRPr="00000000" w14:paraId="00000074">
      <w:pPr>
        <w:spacing w:after="240" w:before="240" w:lineRule="auto"/>
        <w:rPr/>
      </w:pPr>
      <w:r w:rsidDel="00000000" w:rsidR="00000000" w:rsidRPr="00000000">
        <w:rPr>
          <w:rtl w:val="0"/>
        </w:rPr>
        <w:t xml:space="preserve">Result: SEVC adoption rises from 50% to 81% of firms by step 2,000, and SEVC firms capture 92% of total market share. The adoption curve follows a classic S-shape: slow initial growth as the first movers demonstrate profitability, rapid middle-phase growth as competitive pressure forces imitation, and a long tail of holdouts.</w:t>
      </w:r>
    </w:p>
    <w:p w:rsidR="00000000" w:rsidDel="00000000" w:rsidP="00000000" w:rsidRDefault="00000000" w:rsidRPr="00000000" w14:paraId="00000075">
      <w:pPr>
        <w:spacing w:after="240" w:before="240" w:lineRule="auto"/>
        <w:rPr/>
      </w:pPr>
      <w:r w:rsidDel="00000000" w:rsidR="00000000" w:rsidRPr="00000000">
        <w:rPr>
          <w:rtl w:val="0"/>
        </w:rPr>
        <w:t xml:space="preserve">The mechanism is rational imitation. Workers observe that SEVC firms are substantially more profitable than conventional firms. When they found their own firms, they copy the governance model that demonstrably works. This mechanism assumes that governance performance is observable and that founding decisions are influenced by observable profitability. Both assumptions are strong: in real economies, governance type is not easily observed, and founding decisions are shaped by ideology, training, and network effects as much as by profitability data. The simulation result therefore represents an upper bound on adoption speed under conditions of full transparency. The policy implication (Section 12.1) is that disclosure requirements are the intervention that moves real-world conditions toward the simulation's transparency assumption.</w:t>
      </w:r>
    </w:p>
    <w:p w:rsidR="00000000" w:rsidDel="00000000" w:rsidP="00000000" w:rsidRDefault="00000000" w:rsidRPr="00000000" w14:paraId="00000076">
      <w:pPr>
        <w:spacing w:after="240" w:before="240" w:lineRule="auto"/>
        <w:rPr/>
      </w:pPr>
      <w:r w:rsidDel="00000000" w:rsidR="00000000" w:rsidRPr="00000000">
        <w:rPr>
          <w:rtl w:val="0"/>
        </w:rPr>
        <w:t xml:space="preserve">This finding has a direct policy implication. If SEVC performance is observable, adoption is endogenous. The minimum viable policy intervention is not a governance mandate. It is a disclosure requirement: every firm publishes its S, E, V, and C scores quarterly alongside its financial statements. The market does the rest.</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f8y10010t38e" w:id="22"/>
      <w:bookmarkEnd w:id="22"/>
      <w:r w:rsidDel="00000000" w:rsidR="00000000" w:rsidRPr="00000000">
        <w:rPr>
          <w:b w:val="1"/>
          <w:bCs w:val="1"/>
          <w:color w:val="000000"/>
          <w:sz w:val="26"/>
          <w:szCs w:val="26"/>
          <w:rtl w:val="0"/>
        </w:rPr>
        <w:t xml:space="preserve">6.4 Finding 3: The Trust Puzzle and Its Resolution</w:t>
      </w:r>
    </w:p>
    <w:p w:rsidR="00000000" w:rsidDel="00000000" w:rsidP="00000000" w:rsidRDefault="00000000" w:rsidRPr="00000000" w14:paraId="00000078">
      <w:pPr>
        <w:spacing w:after="240" w:before="240" w:lineRule="auto"/>
        <w:rPr/>
      </w:pPr>
      <w:r w:rsidDel="00000000" w:rsidR="00000000" w:rsidRPr="00000000">
        <w:rPr>
          <w:rtl w:val="0"/>
        </w:rPr>
        <w:t xml:space="preserve">The simulation produces a trajectory of declining authority trust that initially appeared paradoxical and generated significant confusion in the analysis. Resolving this confusion required decomposing "trust" into three distinct measures, which turned the apparent paradox into the simulation's most informative finding.</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The initial confusion.</w:t>
      </w:r>
      <w:r w:rsidDel="00000000" w:rsidR="00000000" w:rsidRPr="00000000">
        <w:rPr>
          <w:rtl w:val="0"/>
        </w:rPr>
        <w:t xml:space="preserve"> In early runs, mean authority trust declined from 0.70 to 0.38-0.50 across all conditions, including conditions where the economy was thriving. Successful SEVC democracies lost authority trust while failing vanilla democracies retained it. This appeared to be a paradox: why would a well-functioning economy produce declining trust? Two competing hypotheses were proposed (media capture channel vs inequality channel), and subsequent experiments failed to separate them because trust declined at similar rates regardless of governance type or information quality.</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The decomposition.</w:t>
      </w:r>
      <w:r w:rsidDel="00000000" w:rsidR="00000000" w:rsidRPr="00000000">
        <w:rPr>
          <w:rtl w:val="0"/>
        </w:rPr>
        <w:t xml:space="preserve"> The confusion was resolved when we mapped the simulation's trust measures against US survey data and discovered that "trust" is not one thing. The simulation tracks three distinct measures that correspond to three distinct constructs measured in US surveys:</w:t>
      </w:r>
    </w:p>
    <w:p w:rsidR="00000000" w:rsidDel="00000000" w:rsidP="00000000" w:rsidRDefault="00000000" w:rsidRPr="00000000" w14:paraId="0000007B">
      <w:pPr>
        <w:spacing w:after="240" w:before="240" w:lineRule="auto"/>
        <w:rPr/>
      </w:pPr>
      <w:r w:rsidDel="00000000" w:rsidR="00000000" w:rsidRPr="00000000">
        <w:rPr>
          <w:rtl w:val="0"/>
        </w:rPr>
        <w:t xml:space="preserve">Authority trust (mean_authority_trust): trust in the government/planner specifically. This declines from 0.70 to 0.46 over 1,500 steps. In the United States, trust in the federal government declined from 73% in 1958 to 17% in late 2025, according to Pew Research Center data.[10]</w:t>
      </w:r>
    </w:p>
    <w:p w:rsidR="00000000" w:rsidDel="00000000" w:rsidP="00000000" w:rsidRDefault="00000000" w:rsidRPr="00000000" w14:paraId="0000007C">
      <w:pPr>
        <w:spacing w:after="240" w:before="240" w:lineRule="auto"/>
        <w:rPr/>
      </w:pPr>
      <w:r w:rsidDel="00000000" w:rsidR="00000000" w:rsidRPr="00000000">
        <w:rPr>
          <w:rtl w:val="0"/>
        </w:rPr>
        <w:t xml:space="preserve">Interpersonal trust (mean_trust): general trust between agents. This RISES from 0.50 to 0.62 over the same period. In the United States, interpersonal trust as measured by Pew in 2025 stands at 55% of adults saying "most people can be trusted," with recent surveys showing an increase from levels recorded in the 2010s.</w:t>
      </w:r>
    </w:p>
    <w:p w:rsidR="00000000" w:rsidDel="00000000" w:rsidP="00000000" w:rsidRDefault="00000000" w:rsidRPr="00000000" w14:paraId="0000007D">
      <w:pPr>
        <w:spacing w:after="240" w:before="240" w:lineRule="auto"/>
        <w:rPr/>
      </w:pPr>
      <w:r w:rsidDel="00000000" w:rsidR="00000000" w:rsidRPr="00000000">
        <w:rPr>
          <w:rtl w:val="0"/>
        </w:rPr>
        <w:t xml:space="preserve">Institutional legitimacy (legitimacy_mean): whether agents accept the institutional structure as legitimate. This stays high at 0.93-0.99 throughout. In the United States, large majorities continue to accept democratic governance as legitimate even while expressing low trust in the people running it.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The pattern is the same.</w:t>
      </w:r>
      <w:r w:rsidDel="00000000" w:rsidR="00000000" w:rsidRPr="00000000">
        <w:rPr>
          <w:rtl w:val="0"/>
        </w:rPr>
        <w:t xml:space="preserve"> In both the simulation and the United States, authority trust declines while interpersonal trust holds or rises and institutional legitimacy remains high. Citizens in the simulation trust each other more as the economy improves, accept the institutions as legitimate, but are increasingly skeptical of the authority that operates those institutions. This is not a paradox. It is the normal structure of a growing economy with persistent inequality.</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The mechanism.</w:t>
      </w:r>
      <w:r w:rsidDel="00000000" w:rsidR="00000000" w:rsidRPr="00000000">
        <w:rPr>
          <w:rtl w:val="0"/>
        </w:rPr>
        <w:t xml:space="preserve"> The simulation reveals who loses authority trust: it is concentrated at the bottom of the wealth distribution. The percentage of low-trust agents rises from 0% to 20% over 1,500 steps, while the maximum trust level stays stable at 0.74. The trust floor collapses (min_authority_trust drops to 0.05) while the trust ceiling holds. This matches US data: trust in neighbors tracks income, with 82% of those earning $90,000+ expressing trust compared to 50% of those earning under $24,000.</w:t>
      </w:r>
    </w:p>
    <w:p w:rsidR="00000000" w:rsidDel="00000000" w:rsidP="00000000" w:rsidRDefault="00000000" w:rsidRPr="00000000" w14:paraId="00000080">
      <w:pPr>
        <w:spacing w:after="240" w:before="240" w:lineRule="auto"/>
        <w:rPr/>
      </w:pPr>
      <w:r w:rsidDel="00000000" w:rsidR="00000000" w:rsidRPr="00000000">
        <w:rPr>
          <w:rtl w:val="0"/>
        </w:rPr>
        <w:t xml:space="preserve">The trust decline is not system-wide disillusionment. It is a growing minority at the bottom of the distribution losing faith in an authority that presides over prosperity they do not share. The Gini in the simulation remains 0.63-0.95 across conditions, meaning the economy grows but the gains concentrate. Workers at the bottom see the prosperity, contribute to it through their labor, and do not receive a proportionate share. Their authority trust declines because the authority has not solved their problem.</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What the earlier hypotheses got right and wrong.</w:t>
      </w:r>
      <w:r w:rsidDel="00000000" w:rsidR="00000000" w:rsidRPr="00000000">
        <w:rPr>
          <w:rtl w:val="0"/>
        </w:rPr>
        <w:t xml:space="preserve"> The media capture hypothesis (Hypothesis A) correctly identifies a mechanism that exists in the simulation but overstates its importance: trust declines at similar rates in captured and uncaptured conditions. The inequality hypothesis (Hypothesis B) correctly identifies the primary driver but understates the specificity: it is not inequality per se but the concentration of trust decline at the bottom of the wealth distribution that produces the aggregate decline. Neither hypothesis captured the three-layer structure because both treated "trust" as a single variable.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The design implication.</w:t>
      </w:r>
      <w:r w:rsidDel="00000000" w:rsidR="00000000" w:rsidRPr="00000000">
        <w:rPr>
          <w:rtl w:val="0"/>
        </w:rPr>
        <w:t xml:space="preserve"> The simulation suggests that authority trust in prosperous democracies declines primarily because the floor population does not share in the prosperity. The fix is not democratic responsiveness (the simulation tested this; it does not help), nor technocratic optimization (the simulation tested this; it produces slightly better outcomes but identical trust dynamics). The fix is redistribution that actually reaches the bottom quintile, compressing the Gini enough that the floor population perceives the authority as working for them. This is a structural prediction, not yet tested in the simulation, and is a priority for future experimental conditions.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n9vbs5otbfig" w:id="23"/>
      <w:bookmarkEnd w:id="23"/>
      <w:r w:rsidDel="00000000" w:rsidR="00000000" w:rsidRPr="00000000">
        <w:rPr>
          <w:b w:val="1"/>
          <w:bCs w:val="1"/>
          <w:color w:val="000000"/>
          <w:sz w:val="26"/>
          <w:szCs w:val="26"/>
          <w:rtl w:val="0"/>
        </w:rPr>
        <w:t xml:space="preserve">6.6 Finding 5: Nobody Votes for the Environment</w:t>
      </w:r>
    </w:p>
    <w:p w:rsidR="00000000" w:rsidDel="00000000" w:rsidP="00000000" w:rsidRDefault="00000000" w:rsidRPr="00000000" w14:paraId="00000084">
      <w:pPr>
        <w:spacing w:after="240" w:before="240" w:lineRule="auto"/>
        <w:rPr/>
      </w:pPr>
      <w:r w:rsidDel="00000000" w:rsidR="00000000" w:rsidRPr="00000000">
        <w:rPr>
          <w:rtl w:val="0"/>
        </w:rPr>
        <w:t xml:space="preserve">Across all democratic conditions, seeds, and 2,000 to 3,000 steps of elections, environmental policy receives 0-13% of the vote and never wins an election. Workers vote for education (31-72%), security (19-50%), redistribution (0-15%), and growth (0-14%). The environment is never the winning platform in any condition.</w:t>
      </w:r>
    </w:p>
    <w:p w:rsidR="00000000" w:rsidDel="00000000" w:rsidP="00000000" w:rsidRDefault="00000000" w:rsidRPr="00000000" w14:paraId="00000085">
      <w:pPr>
        <w:spacing w:after="240" w:before="240" w:lineRule="auto"/>
        <w:rPr/>
      </w:pPr>
      <w:r w:rsidDel="00000000" w:rsidR="00000000" w:rsidRPr="00000000">
        <w:rPr>
          <w:rtl w:val="0"/>
        </w:rPr>
        <w:t xml:space="preserve">This is a structural prediction of the simulation, not a claim about real democratic behavior. The POLI bottleneck detection that drives voting identifies each worker's worst individual dimension. Environmental degradation is a collective harm that does not register as any individual worker's binding constraint: their immediate bottleneck is always skills, income, employment, or stability. The environment is the dimension that affects everyone moderately rather than anyone severely. Under a min()-based bottleneck detection, a dimension that is never anyone's worst dimension never receives attention.</w:t>
      </w:r>
    </w:p>
    <w:p w:rsidR="00000000" w:rsidDel="00000000" w:rsidP="00000000" w:rsidRDefault="00000000" w:rsidRPr="00000000" w14:paraId="00000086">
      <w:pPr>
        <w:spacing w:after="240" w:before="240" w:lineRule="auto"/>
        <w:rPr/>
      </w:pPr>
      <w:r w:rsidDel="00000000" w:rsidR="00000000" w:rsidRPr="00000000">
        <w:rPr>
          <w:rtl w:val="0"/>
        </w:rPr>
        <w:t xml:space="preserve">The prediction is consistent with observed patterns (environmental policy historically requires elite advocacy, regulatory action, or crisis-driven demand rather than sustained voter pressure), but the simulation's POLI bottleneck mechanism is only one possible explanation for why democratic electorates underweight environmental policy. Other explanations (temporal discounting, diffuse costs vs concentrated benefits, fossil fuel industry lobbying) may operate independently.</w:t>
      </w:r>
    </w:p>
    <w:p w:rsidR="00000000" w:rsidDel="00000000" w:rsidP="00000000" w:rsidRDefault="00000000" w:rsidRPr="00000000" w14:paraId="00000087">
      <w:pPr>
        <w:spacing w:after="240" w:before="240" w:lineRule="auto"/>
        <w:rPr/>
      </w:pPr>
      <w:r w:rsidDel="00000000" w:rsidR="00000000" w:rsidRPr="00000000">
        <w:rPr>
          <w:rtl w:val="0"/>
        </w:rPr>
        <w:t xml:space="preserve">The normative implication, stated as a derived recommendation rather than an empirical finding: democratic environmental policy cannot rely solely on voter demand. It should be embedded in the institutional architecture (the planner's objective function and the firm's governance structure) as a structural safeguard rather than depending on preference aggregation to produce the correct outcome.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4ucyu1nn5d5x" w:id="24"/>
      <w:bookmarkEnd w:id="24"/>
      <w:r w:rsidDel="00000000" w:rsidR="00000000" w:rsidRPr="00000000">
        <w:rPr>
          <w:b w:val="1"/>
          <w:bCs w:val="1"/>
          <w:color w:val="000000"/>
          <w:sz w:val="26"/>
          <w:szCs w:val="26"/>
          <w:rtl w:val="0"/>
        </w:rPr>
        <w:t xml:space="preserve">6.7 Finding 6: Information Quality Matters More Than Governance Type</w:t>
      </w:r>
    </w:p>
    <w:p w:rsidR="00000000" w:rsidDel="00000000" w:rsidP="00000000" w:rsidRDefault="00000000" w:rsidRPr="00000000" w14:paraId="00000089">
      <w:pPr>
        <w:spacing w:after="240" w:before="240" w:lineRule="auto"/>
        <w:rPr/>
      </w:pPr>
      <w:r w:rsidDel="00000000" w:rsidR="00000000" w:rsidRPr="00000000">
        <w:rPr>
          <w:rtl w:val="0"/>
        </w:rPr>
        <w:t xml:space="preserve">The simulation tests four governance configurations crossing government type (authoritarian vs democratic) with information quality (good information vs captured media), with all conditions sharing the same SEVC firm architecture, trust system, and Horizon Index. Six random seeds are run for 2,000 steps per condition.</w:t>
      </w:r>
    </w:p>
    <w:p w:rsidR="00000000" w:rsidDel="00000000" w:rsidP="00000000" w:rsidRDefault="00000000" w:rsidRPr="00000000" w14:paraId="0000008A">
      <w:pPr>
        <w:spacing w:after="240" w:before="240" w:lineRule="auto"/>
        <w:rPr/>
      </w:pPr>
      <w:r w:rsidDel="00000000" w:rsidR="00000000" w:rsidRPr="00000000">
        <w:rPr>
          <w:rtl w:val="0"/>
        </w:rPr>
        <w:t xml:space="preserve">Democracy with good information (C7) produces the most dynamic economy: highest mean agency (12.6), most firms (967), most innovations (193), highest total production (2.3 million). Authoritarian with good information (C4) is nearly as productive but less dynamic: mean agency 12.0, total production approximately 944,000, 156 innovations. The authoritarian planner is competent but does not generate the same firm creation and innovation dynamics as the democratic condition.</w:t>
      </w:r>
    </w:p>
    <w:p w:rsidR="00000000" w:rsidDel="00000000" w:rsidP="00000000" w:rsidRDefault="00000000" w:rsidRPr="00000000" w14:paraId="0000008B">
      <w:pPr>
        <w:spacing w:after="240" w:before="240" w:lineRule="auto"/>
        <w:rPr/>
      </w:pPr>
      <w:r w:rsidDel="00000000" w:rsidR="00000000" w:rsidRPr="00000000">
        <w:rPr>
          <w:rtl w:val="0"/>
        </w:rPr>
        <w:t xml:space="preserve">Authoritarian with captured information (C6) is the worst performer across nearly every metric: lowest mean agency (9.0), highest unemployment (46%), highest Gini (0.83), fewest innovations (99). When the planner's observation is distorted by elite interests, it cannot identify or address the floor. Democracy with captured information (C5) falls in the middle but, counterintuitively, has the highest trust (0.50). The captured media produces broader dispersion of voter perceptions (education 31%, security 30%, redistribution 13%, growth 13%, environment 13%), preventing any single narrative from dominating. The democracy feels responsive because different groups receive attention in different election cycles, even though the information driving their votes is partially corrupted.</w:t>
      </w:r>
    </w:p>
    <w:p w:rsidR="00000000" w:rsidDel="00000000" w:rsidP="00000000" w:rsidRDefault="00000000" w:rsidRPr="00000000" w14:paraId="0000008C">
      <w:pPr>
        <w:spacing w:after="240" w:before="240" w:lineRule="auto"/>
        <w:rPr/>
      </w:pPr>
      <w:r w:rsidDel="00000000" w:rsidR="00000000" w:rsidRPr="00000000">
        <w:rPr>
          <w:rtl w:val="0"/>
        </w:rPr>
        <w:t xml:space="preserve">Three findings emerge from the 2x2 that bear on the REACH framework.</w:t>
      </w:r>
    </w:p>
    <w:p w:rsidR="00000000" w:rsidDel="00000000" w:rsidP="00000000" w:rsidRDefault="00000000" w:rsidRPr="00000000" w14:paraId="0000008D">
      <w:pPr>
        <w:spacing w:after="240" w:before="240" w:lineRule="auto"/>
        <w:rPr/>
      </w:pPr>
      <w:r w:rsidDel="00000000" w:rsidR="00000000" w:rsidRPr="00000000">
        <w:rPr>
          <w:rtl w:val="0"/>
        </w:rPr>
        <w:t xml:space="preserve">First, within this model, information quality is a stronger determinant of economic outcomes than governance type. The gap between the captured authoritarian (C6, worst performer) and the uncaptured authoritarian (C4, strong performer) is larger than the gap between the uncaptured authoritarian and the uncaptured democracy. Corrupting the information channel degrades outcomes more than changing who controls the policy levers. This finding is consistent with the framework's emphasis on epistemic health as a cross-cutting determinant of system performance, but should be interpreted as a model prediction rather than a universal empirical claim, particularly given the epistemic health metric's current limitations (see Open Problems, Section 13).</w:t>
      </w:r>
    </w:p>
    <w:p w:rsidR="00000000" w:rsidDel="00000000" w:rsidP="00000000" w:rsidRDefault="00000000" w:rsidRPr="00000000" w14:paraId="0000008E">
      <w:pPr>
        <w:spacing w:after="240" w:before="240" w:lineRule="auto"/>
        <w:rPr/>
      </w:pPr>
      <w:r w:rsidDel="00000000" w:rsidR="00000000" w:rsidRPr="00000000">
        <w:rPr>
          <w:rtl w:val="0"/>
        </w:rPr>
        <w:t xml:space="preserve">Second, SEVC adoption is robust to governance type. Adoption rates range from 84% to 93% across all four conditions, and SEVC market share ranges from 94% to 97%. The firm governance architecture dominates regardless of whether the political system is authoritarian or democratic, captured or uncaptured. This reinforces the central finding that firm architecture is a more powerful determinant of economic outcomes than political structure.</w:t>
      </w:r>
    </w:p>
    <w:p w:rsidR="00000000" w:rsidDel="00000000" w:rsidP="00000000" w:rsidRDefault="00000000" w:rsidRPr="00000000" w14:paraId="0000008F">
      <w:pPr>
        <w:spacing w:after="240" w:before="240" w:lineRule="auto"/>
        <w:rPr/>
      </w:pPr>
      <w:r w:rsidDel="00000000" w:rsidR="00000000" w:rsidRPr="00000000">
        <w:rPr>
          <w:rtl w:val="0"/>
        </w:rPr>
        <w:t xml:space="preserve">Third, democratic elections produce a characteristic shift from education to security as the economy matures. In C7 (good info democracy), education starts at 54% of the vote and declines to 42% by step 2,000, while security rises from 34% to 43%. In C8 (mixed adoption, democratic), security overtakes education by step 1,500 and reaches 50% by step 2,000. This pattern, where a successful economy's electorate shifts from opportunity-seeking to prosperity-protecting, is consistent with observed political trajectories in mature democracies and with the post-materialist value shift described in the political science literature. In C5 (captured democracy), the vote distribution remains more dispersed because captured media fragments the electorate's perception of its own bottleneck, preventing any single issue from dominating. Whether this fragmentation is a feature or a failure is ambiguous: it produces lower economic performance but higher trust and broader political representation.</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2hf32tfifx72" w:id="25"/>
      <w:bookmarkEnd w:id="25"/>
      <w:r w:rsidDel="00000000" w:rsidR="00000000" w:rsidRPr="00000000">
        <w:rPr>
          <w:b w:val="1"/>
          <w:bCs w:val="1"/>
          <w:sz w:val="34"/>
          <w:szCs w:val="34"/>
          <w:rtl w:val="0"/>
        </w:rPr>
        <w:t xml:space="preserve">7. The REACH Architecture</w:t>
      </w:r>
    </w:p>
    <w:p w:rsidR="00000000" w:rsidDel="00000000" w:rsidP="00000000" w:rsidRDefault="00000000" w:rsidRPr="00000000" w14:paraId="00000092">
      <w:pPr>
        <w:spacing w:after="240" w:before="240" w:lineRule="auto"/>
        <w:rPr/>
      </w:pPr>
      <w:r w:rsidDel="00000000" w:rsidR="00000000" w:rsidRPr="00000000">
        <w:rPr>
          <w:rtl w:val="0"/>
        </w:rPr>
        <w:t xml:space="preserve">REACH (Responsible Economics through Agency Calculus Heuristics) resolves the demand-side/supply-side dichotomy by treating both as sequenced operations on the same system. Its core principle: every floor ships with headroom.[11]</w:t>
      </w:r>
    </w:p>
    <w:p w:rsidR="00000000" w:rsidDel="00000000" w:rsidP="00000000" w:rsidRDefault="00000000" w:rsidRPr="00000000" w14:paraId="00000093">
      <w:pPr>
        <w:spacing w:after="240" w:before="240" w:lineRule="auto"/>
        <w:rPr/>
      </w:pPr>
      <w:r w:rsidDel="00000000" w:rsidR="00000000" w:rsidRPr="00000000">
        <w:rPr>
          <w:rtl w:val="0"/>
        </w:rPr>
        <w:t xml:space="preserve">The principle is operational, not aspirational. A floor policy (income support, housing vouchers, food assistance) without corresponding headroom (productive capacity, housing supply, agricultural output) produces inflation rather than agency expansion. A housing voucher in a market with no housing raises prices. It does not produce housing. The floor policy has consumed the headroom that does not exist.</w:t>
      </w:r>
    </w:p>
    <w:p w:rsidR="00000000" w:rsidDel="00000000" w:rsidP="00000000" w:rsidRDefault="00000000" w:rsidRPr="00000000" w14:paraId="00000094">
      <w:pPr>
        <w:spacing w:after="240" w:before="240" w:lineRule="auto"/>
        <w:rPr/>
      </w:pPr>
      <w:r w:rsidDel="00000000" w:rsidR="00000000" w:rsidRPr="00000000">
        <w:rPr>
          <w:rtl w:val="0"/>
        </w:rPr>
        <w:t xml:space="preserve">Conversely, a headroom policy (tax incentives, deregulation, infrastructure investment) without floor maintenance produces growth that does not reach the floor population. Tax cuts whose benefits accumulate to shareholders leave the min() untouched. The headroom has been built above the floor rather than under it.</w:t>
      </w:r>
    </w:p>
    <w:p w:rsidR="00000000" w:rsidDel="00000000" w:rsidP="00000000" w:rsidRDefault="00000000" w:rsidRPr="00000000" w14:paraId="00000095">
      <w:pPr>
        <w:spacing w:after="240" w:before="240" w:lineRule="auto"/>
        <w:rPr/>
      </w:pPr>
      <w:r w:rsidDel="00000000" w:rsidR="00000000" w:rsidRPr="00000000">
        <w:rPr>
          <w:rtl w:val="0"/>
        </w:rPr>
        <w:t xml:space="preserve">The sequencing principle: raise floors when headroom exists. Build headroom when it does not. When the floor is breached and headroom is absent, provide emergency floor protection while building headroom simultaneously. The correct sequence is determined by measurable conditions, not ideology.</w:t>
      </w:r>
    </w:p>
    <w:p w:rsidR="00000000" w:rsidDel="00000000" w:rsidP="00000000" w:rsidRDefault="00000000" w:rsidRPr="00000000" w14:paraId="00000096">
      <w:pPr>
        <w:spacing w:after="240" w:before="240" w:lineRule="auto"/>
        <w:rPr/>
      </w:pPr>
      <w:r w:rsidDel="00000000" w:rsidR="00000000" w:rsidRPr="00000000">
        <w:rPr>
          <w:rtl w:val="0"/>
        </w:rPr>
        <w:t xml:space="preserve">The simulation illustrates the sequencing principle in stylized form. In conditions where planner-driven education investment increases without corresponding labor market demand, the simulation produces skill accumulation without employment gains, a pattern analogous to credential inflation. In conditions where tax reduction occurs without floor maintenance, the simulation produces concentration of gains among already-productive firms. These stylized patterns are consistent with the sequencing principle but do not constitute direct evidence for it in real economies, where the mechanisms are more complex and context-dependent.</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c8la5bmm9c4" w:id="26"/>
      <w:bookmarkEnd w:id="26"/>
      <w:r w:rsidDel="00000000" w:rsidR="00000000" w:rsidRPr="00000000">
        <w:rPr>
          <w:b w:val="1"/>
          <w:bCs w:val="1"/>
          <w:sz w:val="34"/>
          <w:szCs w:val="34"/>
          <w:rtl w:val="0"/>
        </w:rPr>
        <w:t xml:space="preserve">8. The Flexible Headroom Index</w:t>
      </w:r>
    </w:p>
    <w:p w:rsidR="00000000" w:rsidDel="00000000" w:rsidP="00000000" w:rsidRDefault="00000000" w:rsidRPr="00000000" w14:paraId="00000099">
      <w:pPr>
        <w:spacing w:after="240" w:before="240" w:lineRule="auto"/>
        <w:rPr/>
      </w:pPr>
      <w:r w:rsidDel="00000000" w:rsidR="00000000" w:rsidRPr="00000000">
        <w:rPr>
          <w:rtl w:val="0"/>
        </w:rPr>
        <w:t xml:space="preserve">The sequencing principle requires a diagnostic instrument: a real-time measure of the economy's capacity to absorb floor-raising without inflation. The Flexible Headroom Index (FHI) provides this.[12]</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cen4nv1ka7zc" w:id="27"/>
      <w:bookmarkEnd w:id="27"/>
      <w:r w:rsidDel="00000000" w:rsidR="00000000" w:rsidRPr="00000000">
        <w:rPr>
          <w:b w:val="1"/>
          <w:bCs w:val="1"/>
          <w:color w:val="000000"/>
          <w:sz w:val="26"/>
          <w:szCs w:val="26"/>
          <w:rtl w:val="0"/>
        </w:rPr>
        <w:t xml:space="preserve">8.1 Components</w:t>
      </w:r>
    </w:p>
    <w:p w:rsidR="00000000" w:rsidDel="00000000" w:rsidP="00000000" w:rsidRDefault="00000000" w:rsidRPr="00000000" w14:paraId="0000009B">
      <w:pPr>
        <w:spacing w:after="240" w:before="240" w:lineRule="auto"/>
        <w:rPr/>
      </w:pPr>
      <w:r w:rsidDel="00000000" w:rsidR="00000000" w:rsidRPr="00000000">
        <w:rPr>
          <w:rtl w:val="0"/>
        </w:rPr>
        <w:t xml:space="preserve">The FHI is the geometric mean of three independently measured components:</w:t>
      </w:r>
    </w:p>
    <w:p w:rsidR="00000000" w:rsidDel="00000000" w:rsidP="00000000" w:rsidRDefault="00000000" w:rsidRPr="00000000" w14:paraId="0000009C">
      <w:pPr>
        <w:spacing w:after="240" w:before="240" w:lineRule="auto"/>
        <w:rPr/>
      </w:pPr>
      <w:r w:rsidDel="00000000" w:rsidR="00000000" w:rsidRPr="00000000">
        <w:rPr>
          <w:rtl w:val="0"/>
        </w:rPr>
        <w:t xml:space="preserve">FHI = (W_s x W_c x W_r)^(1/3)</w:t>
      </w:r>
    </w:p>
    <w:p w:rsidR="00000000" w:rsidDel="00000000" w:rsidP="00000000" w:rsidRDefault="00000000" w:rsidRPr="00000000" w14:paraId="0000009D">
      <w:pPr>
        <w:spacing w:after="240" w:before="240" w:lineRule="auto"/>
        <w:rPr/>
      </w:pPr>
      <w:r w:rsidDel="00000000" w:rsidR="00000000" w:rsidRPr="00000000">
        <w:rPr>
          <w:rtl w:val="0"/>
        </w:rPr>
        <w:t xml:space="preserve">W_s (Stability): Price and labor market stability. Core CPI, wage growth vs productivity, Beveridge curve position.</w:t>
      </w:r>
    </w:p>
    <w:p w:rsidR="00000000" w:rsidDel="00000000" w:rsidP="00000000" w:rsidRDefault="00000000" w:rsidRPr="00000000" w14:paraId="0000009E">
      <w:pPr>
        <w:spacing w:after="240" w:before="240" w:lineRule="auto"/>
        <w:rPr/>
      </w:pPr>
      <w:r w:rsidDel="00000000" w:rsidR="00000000" w:rsidRPr="00000000">
        <w:rPr>
          <w:rtl w:val="0"/>
        </w:rPr>
        <w:t xml:space="preserve">W_c (Capacity): Productive capacity growth. Total factor productivity, capacity utilization, business investment.</w:t>
      </w:r>
    </w:p>
    <w:p w:rsidR="00000000" w:rsidDel="00000000" w:rsidP="00000000" w:rsidRDefault="00000000" w:rsidRPr="00000000" w14:paraId="0000009F">
      <w:pPr>
        <w:spacing w:after="240" w:before="240" w:lineRule="auto"/>
        <w:rPr/>
      </w:pPr>
      <w:r w:rsidDel="00000000" w:rsidR="00000000" w:rsidRPr="00000000">
        <w:rPr>
          <w:rtl w:val="0"/>
        </w:rPr>
        <w:t xml:space="preserve">W_r (Resilience): Shock absorption capacity. Supply chain pressure index, strategic reserves, fiscal space.</w:t>
      </w:r>
    </w:p>
    <w:p w:rsidR="00000000" w:rsidDel="00000000" w:rsidP="00000000" w:rsidRDefault="00000000" w:rsidRPr="00000000" w14:paraId="000000A0">
      <w:pPr>
        <w:spacing w:after="240" w:before="240" w:lineRule="auto"/>
        <w:rPr/>
      </w:pPr>
      <w:r w:rsidDel="00000000" w:rsidR="00000000" w:rsidRPr="00000000">
        <w:rPr>
          <w:rtl w:val="0"/>
        </w:rPr>
        <w:t xml:space="preserve">The geometric mean preserves the same structural property as the agency product: a zero in any component collapses the index. An economy with strong capacity growth but zero price stability (hyperinflation) has no headroom regardless of how much productive capacity it is building.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sezwy0hmvhc6" w:id="28"/>
      <w:bookmarkEnd w:id="28"/>
      <w:r w:rsidDel="00000000" w:rsidR="00000000" w:rsidRPr="00000000">
        <w:rPr>
          <w:b w:val="1"/>
          <w:bCs w:val="1"/>
          <w:color w:val="000000"/>
          <w:sz w:val="26"/>
          <w:szCs w:val="26"/>
          <w:rtl w:val="0"/>
        </w:rPr>
        <w:t xml:space="preserve">8.2 Policy Sequencing Protocol</w:t>
      </w:r>
    </w:p>
    <w:p w:rsidR="00000000" w:rsidDel="00000000" w:rsidP="00000000" w:rsidRDefault="00000000" w:rsidRPr="00000000" w14:paraId="000000A2">
      <w:pPr>
        <w:spacing w:after="240" w:before="240" w:lineRule="auto"/>
        <w:rPr/>
      </w:pPr>
      <w:r w:rsidDel="00000000" w:rsidR="00000000" w:rsidRPr="00000000">
        <w:rPr>
          <w:rtl w:val="0"/>
        </w:rPr>
        <w:t xml:space="preserve">The FHI determines the policy sequence:</w:t>
      </w:r>
    </w:p>
    <w:p w:rsidR="00000000" w:rsidDel="00000000" w:rsidP="00000000" w:rsidRDefault="00000000" w:rsidRPr="00000000" w14:paraId="000000A3">
      <w:pPr>
        <w:spacing w:after="240" w:before="240" w:lineRule="auto"/>
        <w:rPr/>
      </w:pPr>
      <w:r w:rsidDel="00000000" w:rsidR="00000000" w:rsidRPr="00000000">
        <w:rPr>
          <w:rtl w:val="0"/>
        </w:rPr>
        <w:t xml:space="preserve">When the floor is breached and FHI is high (above 0.7), headroom is available. Raise floors. Capacity exists to absorb expansion.</w:t>
      </w:r>
    </w:p>
    <w:p w:rsidR="00000000" w:rsidDel="00000000" w:rsidP="00000000" w:rsidRDefault="00000000" w:rsidRPr="00000000" w14:paraId="000000A4">
      <w:pPr>
        <w:spacing w:after="240" w:before="240" w:lineRule="auto"/>
        <w:rPr/>
      </w:pPr>
      <w:r w:rsidDel="00000000" w:rsidR="00000000" w:rsidRPr="00000000">
        <w:rPr>
          <w:rtl w:val="0"/>
        </w:rPr>
        <w:t xml:space="preserve">When the floor is breached and FHI is low (below 0.4), headroom is absent. Provide emergency floor protection while building headroom simultaneously.</w:t>
      </w:r>
    </w:p>
    <w:p w:rsidR="00000000" w:rsidDel="00000000" w:rsidP="00000000" w:rsidRDefault="00000000" w:rsidRPr="00000000" w14:paraId="000000A5">
      <w:pPr>
        <w:spacing w:after="240" w:before="240" w:lineRule="auto"/>
        <w:rPr/>
      </w:pPr>
      <w:r w:rsidDel="00000000" w:rsidR="00000000" w:rsidRPr="00000000">
        <w:rPr>
          <w:rtl w:val="0"/>
        </w:rPr>
        <w:t xml:space="preserve">When the floor is breached and FHI is moderate (0.4-0.7), pair targeted floor-raising with capacity building. Monitor.</w:t>
      </w:r>
    </w:p>
    <w:p w:rsidR="00000000" w:rsidDel="00000000" w:rsidP="00000000" w:rsidRDefault="00000000" w:rsidRPr="00000000" w14:paraId="000000A6">
      <w:pPr>
        <w:spacing w:after="240" w:before="240" w:lineRule="auto"/>
        <w:rPr/>
      </w:pPr>
      <w:r w:rsidDel="00000000" w:rsidR="00000000" w:rsidRPr="00000000">
        <w:rPr>
          <w:rtl w:val="0"/>
        </w:rPr>
        <w:t xml:space="preserve">When the floor is adequate and FHI is high, build headroom reserves. Prepare for future floor expansion.</w:t>
      </w:r>
    </w:p>
    <w:p w:rsidR="00000000" w:rsidDel="00000000" w:rsidP="00000000" w:rsidRDefault="00000000" w:rsidRPr="00000000" w14:paraId="000000A7">
      <w:pPr>
        <w:spacing w:after="240" w:before="240" w:lineRule="auto"/>
        <w:rPr/>
      </w:pPr>
      <w:r w:rsidDel="00000000" w:rsidR="00000000" w:rsidRPr="00000000">
        <w:rPr>
          <w:rtl w:val="0"/>
        </w:rPr>
        <w:t xml:space="preserve">When the floor is adequate and FHI is low, shore up the weakest FHI component. The system is brittle.</w:t>
      </w:r>
    </w:p>
    <w:p w:rsidR="00000000" w:rsidDel="00000000" w:rsidP="00000000" w:rsidRDefault="00000000" w:rsidRPr="00000000" w14:paraId="000000A8">
      <w:pPr>
        <w:spacing w:after="240" w:before="240" w:lineRule="auto"/>
        <w:rPr/>
      </w:pPr>
      <w:r w:rsidDel="00000000" w:rsidR="00000000" w:rsidRPr="00000000">
        <w:rPr>
          <w:rtl w:val="0"/>
        </w:rPr>
        <w:t xml:space="preserve">The protocol replaces ideological debate with measurement. The demand-side insight (floors matter) and the supply-side insight (capacity matters) are both correct. The question of which comes first is empirical, not ideological. The FHI answers it.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egln42gevmui" w:id="29"/>
      <w:bookmarkEnd w:id="29"/>
      <w:r w:rsidDel="00000000" w:rsidR="00000000" w:rsidRPr="00000000">
        <w:rPr>
          <w:b w:val="1"/>
          <w:bCs w:val="1"/>
          <w:color w:val="000000"/>
          <w:sz w:val="26"/>
          <w:szCs w:val="26"/>
          <w:rtl w:val="0"/>
        </w:rPr>
        <w:t xml:space="preserve">8.3 The Floor Ceiling</w:t>
      </w:r>
    </w:p>
    <w:p w:rsidR="00000000" w:rsidDel="00000000" w:rsidP="00000000" w:rsidRDefault="00000000" w:rsidRPr="00000000" w14:paraId="000000AA">
      <w:pPr>
        <w:spacing w:after="240" w:before="240" w:lineRule="auto"/>
        <w:rPr/>
      </w:pPr>
      <w:r w:rsidDel="00000000" w:rsidR="00000000" w:rsidRPr="00000000">
        <w:rPr>
          <w:rtl w:val="0"/>
        </w:rPr>
        <w:t xml:space="preserve">The Floor Ceiling (F*) is the inflation-neutral maximum floor level: the highest floor the economy can sustain without producing inflation. F* is not a fixed number. It is a function of productive capacity, supply chain resilience, institutional integrity, and labor market conditions. It rises when headroom is built and falls when headroom is consumed.</w:t>
      </w:r>
    </w:p>
    <w:p w:rsidR="00000000" w:rsidDel="00000000" w:rsidP="00000000" w:rsidRDefault="00000000" w:rsidRPr="00000000" w14:paraId="000000AB">
      <w:pPr>
        <w:spacing w:after="240" w:before="240" w:lineRule="auto"/>
        <w:rPr/>
      </w:pPr>
      <w:r w:rsidDel="00000000" w:rsidR="00000000" w:rsidRPr="00000000">
        <w:rPr>
          <w:rtl w:val="0"/>
        </w:rPr>
        <w:t xml:space="preserve">F* resolves the Keynesian/supply-side debate at the operational level. Keynesians are correct that floors should be raised. Supply-siders are correct that capacity must exist to absorb them. F* is the point where the two insights meet. Below F*, raising floors produces real expansion. Above F*, it produces inflation.</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ysishfx99w7f" w:id="30"/>
      <w:bookmarkEnd w:id="30"/>
      <w:r w:rsidDel="00000000" w:rsidR="00000000" w:rsidRPr="00000000">
        <w:rPr>
          <w:b w:val="1"/>
          <w:bCs w:val="1"/>
          <w:sz w:val="34"/>
          <w:szCs w:val="34"/>
          <w:rtl w:val="0"/>
        </w:rPr>
        <w:t xml:space="preserve">9. The Integration Term: Growth Beyond Floor Maintenance</w:t>
      </w:r>
    </w:p>
    <w:p w:rsidR="00000000" w:rsidDel="00000000" w:rsidP="00000000" w:rsidRDefault="00000000" w:rsidRPr="00000000" w14:paraId="000000AE">
      <w:pPr>
        <w:spacing w:after="240" w:before="240" w:lineRule="auto"/>
        <w:rPr/>
      </w:pPr>
      <w:r w:rsidDel="00000000" w:rsidR="00000000" w:rsidRPr="00000000">
        <w:rPr>
          <w:rtl w:val="0"/>
        </w:rPr>
        <w:t xml:space="preserve">A pure floor objective, log(min(A_i)), prevents extraction and maintains stability. But it has a stagnation problem. Once all floors are adequate and approximately equal, the optimization surface is flat. There is no gradient toward further improvement. The economy maintains its floors and stops growing.[13]</w:t>
      </w:r>
    </w:p>
    <w:p w:rsidR="00000000" w:rsidDel="00000000" w:rsidP="00000000" w:rsidRDefault="00000000" w:rsidRPr="00000000" w14:paraId="000000AF">
      <w:pPr>
        <w:spacing w:after="240" w:before="240" w:lineRule="auto"/>
        <w:rPr/>
      </w:pPr>
      <w:r w:rsidDel="00000000" w:rsidR="00000000" w:rsidRPr="00000000">
        <w:rPr>
          <w:rtl w:val="0"/>
        </w:rPr>
        <w:t xml:space="preserve">The integration term solves this. It adds a discounted aggregate of all floor scores inside the min():</w:t>
      </w:r>
    </w:p>
    <w:p w:rsidR="00000000" w:rsidDel="00000000" w:rsidP="00000000" w:rsidRDefault="00000000" w:rsidRPr="00000000" w14:paraId="000000B0">
      <w:pPr>
        <w:spacing w:after="240" w:before="240" w:lineRule="auto"/>
        <w:rPr/>
      </w:pPr>
      <w:r w:rsidDel="00000000" w:rsidR="00000000" w:rsidRPr="00000000">
        <w:rPr>
          <w:rtl w:val="0"/>
        </w:rPr>
        <w:t xml:space="preserve">R = log(min(V_1, V_2, ..., V_n, S_int))</w:t>
      </w:r>
    </w:p>
    <w:p w:rsidR="00000000" w:rsidDel="00000000" w:rsidP="00000000" w:rsidRDefault="00000000" w:rsidRPr="00000000" w14:paraId="000000B1">
      <w:pPr>
        <w:spacing w:after="240" w:before="240" w:lineRule="auto"/>
        <w:rPr/>
      </w:pPr>
      <w:r w:rsidDel="00000000" w:rsidR="00000000" w:rsidRPr="00000000">
        <w:rPr>
          <w:rtl w:val="0"/>
        </w:rPr>
        <w:t xml:space="preserve">where S_int = d x (V_1 x V_2 x ... x V_n)^(1/n)</w:t>
      </w:r>
    </w:p>
    <w:p w:rsidR="00000000" w:rsidDel="00000000" w:rsidP="00000000" w:rsidRDefault="00000000" w:rsidRPr="00000000" w14:paraId="000000B2">
      <w:pPr>
        <w:spacing w:after="240" w:before="240" w:lineRule="auto"/>
        <w:rPr/>
      </w:pPr>
      <w:r w:rsidDel="00000000" w:rsidR="00000000" w:rsidRPr="00000000">
        <w:rPr>
          <w:rtl w:val="0"/>
        </w:rPr>
        <w:t xml:space="preserve">Here V_i are the individual floor scores, d is the integration discount (a value slightly less than 1, representing the coordination cost of balanced system-wide improvement), and S_int is the integration score.</w:t>
      </w:r>
    </w:p>
    <w:p w:rsidR="00000000" w:rsidDel="00000000" w:rsidP="00000000" w:rsidRDefault="00000000" w:rsidRPr="00000000" w14:paraId="000000B3">
      <w:pPr>
        <w:spacing w:after="240" w:before="240" w:lineRule="auto"/>
        <w:rPr/>
      </w:pPr>
      <w:r w:rsidDel="00000000" w:rsidR="00000000" w:rsidRPr="00000000">
        <w:rPr>
          <w:rtl w:val="0"/>
        </w:rPr>
        <w:t xml:space="preserve">The integration term has three structural properties. First, it is passive during crisis: when any individual floor is significantly below the others, that floor binds and the integration term sits above it, doing nothing. Second, it activates at equilibrium: when all floors converge to approximately the same level, the integration term becomes the binding constraint, creating a gradient toward balanced productivity growth. Third, it releases on divergence: the moment any floor drops below the integration score, that floor retakes the binding position.</w:t>
      </w:r>
    </w:p>
    <w:p w:rsidR="00000000" w:rsidDel="00000000" w:rsidP="00000000" w:rsidRDefault="00000000" w:rsidRPr="00000000" w14:paraId="000000B4">
      <w:pPr>
        <w:spacing w:after="240" w:before="240" w:lineRule="auto"/>
        <w:rPr/>
      </w:pPr>
      <w:r w:rsidDel="00000000" w:rsidR="00000000" w:rsidRPr="00000000">
        <w:rPr>
          <w:rtl w:val="0"/>
        </w:rPr>
        <w:t xml:space="preserve">This produces a three-phase economic cycle: floor repair (targeted intervention on the worst-off sector), convergence (sequential floor-raising as each floor catches up), and integrated growth (balanced productivity improvement across all sectors). The cycle repeats whenever a shock or structural shift drops any floor.</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p8dlhh8zydw" w:id="31"/>
      <w:bookmarkEnd w:id="31"/>
      <w:r w:rsidDel="00000000" w:rsidR="00000000" w:rsidRPr="00000000">
        <w:rPr>
          <w:b w:val="1"/>
          <w:bCs w:val="1"/>
          <w:sz w:val="34"/>
          <w:szCs w:val="34"/>
          <w:rtl w:val="0"/>
        </w:rPr>
        <w:t xml:space="preserve">10. Brittleness Testing</w:t>
      </w:r>
    </w:p>
    <w:p w:rsidR="00000000" w:rsidDel="00000000" w:rsidP="00000000" w:rsidRDefault="00000000" w:rsidRPr="00000000" w14:paraId="000000B7">
      <w:pPr>
        <w:spacing w:after="240" w:before="240" w:lineRule="auto"/>
        <w:rPr/>
      </w:pPr>
      <w:r w:rsidDel="00000000" w:rsidR="00000000" w:rsidRPr="00000000">
        <w:rPr>
          <w:rtl w:val="0"/>
        </w:rPr>
        <w:t xml:space="preserve">Floor policies must be stress-tested against shocks. A policy that maintains floors under normal conditions but fails catastrophically under a supply shock, a financial crisis, or a trade disruption is not a floor. It is a platform: stable when conditions are favorable, fragile when they are not.</w:t>
      </w:r>
    </w:p>
    <w:p w:rsidR="00000000" w:rsidDel="00000000" w:rsidP="00000000" w:rsidRDefault="00000000" w:rsidRPr="00000000" w14:paraId="000000B8">
      <w:pPr>
        <w:spacing w:after="240" w:before="240" w:lineRule="auto"/>
        <w:rPr/>
      </w:pPr>
      <w:r w:rsidDel="00000000" w:rsidR="00000000" w:rsidRPr="00000000">
        <w:rPr>
          <w:rtl w:val="0"/>
        </w:rPr>
        <w:t xml:space="preserve">Brittleness is defined as:</w:t>
      </w:r>
    </w:p>
    <w:p w:rsidR="00000000" w:rsidDel="00000000" w:rsidP="00000000" w:rsidRDefault="00000000" w:rsidRPr="00000000" w14:paraId="000000B9">
      <w:pPr>
        <w:spacing w:after="240" w:before="240" w:lineRule="auto"/>
        <w:rPr/>
      </w:pPr>
      <w:r w:rsidDel="00000000" w:rsidR="00000000" w:rsidRPr="00000000">
        <w:rPr>
          <w:rtl w:val="0"/>
        </w:rPr>
        <w:t xml:space="preserve">Brittleness = max over plausible shocks of (P(shock) x agency_deficit_integral)</w:t>
      </w:r>
    </w:p>
    <w:p w:rsidR="00000000" w:rsidDel="00000000" w:rsidP="00000000" w:rsidRDefault="00000000" w:rsidRPr="00000000" w14:paraId="000000BA">
      <w:pPr>
        <w:spacing w:after="240" w:before="240" w:lineRule="auto"/>
        <w:rPr/>
      </w:pPr>
      <w:r w:rsidDel="00000000" w:rsidR="00000000" w:rsidRPr="00000000">
        <w:rPr>
          <w:rtl w:val="0"/>
        </w:rPr>
        <w:t xml:space="preserve">where the agency deficit integral measures the total agency loss (severity times duration) experienced by the floor population under the shock scenario. A policy with high brittleness requires either redesign (to reduce vulnerability to the shock) or headroom building (to increase the system's capacity to absorb the shock without floor collapse).</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o9xr4vg09jv4" w:id="32"/>
      <w:bookmarkEnd w:id="32"/>
      <w:r w:rsidDel="00000000" w:rsidR="00000000" w:rsidRPr="00000000">
        <w:rPr>
          <w:b w:val="1"/>
          <w:bCs w:val="1"/>
          <w:sz w:val="34"/>
          <w:szCs w:val="34"/>
          <w:rtl w:val="0"/>
        </w:rPr>
        <w:t xml:space="preserve">11. Empirical Patterns</w:t>
      </w:r>
    </w:p>
    <w:p w:rsidR="00000000" w:rsidDel="00000000" w:rsidP="00000000" w:rsidRDefault="00000000" w:rsidRPr="00000000" w14:paraId="000000BD">
      <w:pPr>
        <w:spacing w:after="240" w:before="240" w:lineRule="auto"/>
        <w:rPr/>
      </w:pPr>
      <w:r w:rsidDel="00000000" w:rsidR="00000000" w:rsidRPr="00000000">
        <w:rPr>
          <w:rtl w:val="0"/>
        </w:rPr>
        <w:t xml:space="preserve">The framework predicts specific empirical signatures: economies approximating floor protection should outperform extractive alternatives on long-term stability and aggregate performance, and failure modes should trace to boundaries where floor protection is replaced by aggregate optimization. Recent empirical research in corporate governance supports these predictions independently of the simulation evidence.[15]</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4brobc7u6kcl" w:id="33"/>
      <w:bookmarkEnd w:id="33"/>
      <w:r w:rsidDel="00000000" w:rsidR="00000000" w:rsidRPr="00000000">
        <w:rPr>
          <w:b w:val="1"/>
          <w:bCs w:val="1"/>
          <w:color w:val="000000"/>
          <w:sz w:val="26"/>
          <w:szCs w:val="26"/>
          <w:rtl w:val="0"/>
        </w:rPr>
        <w:t xml:space="preserve">11.1 National Systems</w:t>
      </w:r>
    </w:p>
    <w:p w:rsidR="00000000" w:rsidDel="00000000" w:rsidP="00000000" w:rsidRDefault="00000000" w:rsidRPr="00000000" w14:paraId="000000BF">
      <w:pPr>
        <w:spacing w:after="240" w:before="240" w:lineRule="auto"/>
        <w:rPr/>
      </w:pPr>
      <w:r w:rsidDel="00000000" w:rsidR="00000000" w:rsidRPr="00000000">
        <w:rPr>
          <w:rtl w:val="0"/>
        </w:rPr>
        <w:t xml:space="preserve">The Nordic social democracies maintain the highest domestic agency floors in the world: universal healthcare, education, and social insurance systems that ensure no citizen's Prerequisites or Options collapse to zero. The results: top rankings in innovation, social mobility, institutional resilience, and happiness indices. These are not countries that sacrificed growth for equity. They are countries that produced growth through equity, because floor protection maintained the human capital base and institutional trust on which productivity depends.</w:t>
      </w:r>
    </w:p>
    <w:p w:rsidR="00000000" w:rsidDel="00000000" w:rsidP="00000000" w:rsidRDefault="00000000" w:rsidRPr="00000000" w14:paraId="000000C0">
      <w:pPr>
        <w:spacing w:after="240" w:before="240" w:lineRule="auto"/>
        <w:rPr/>
      </w:pPr>
      <w:r w:rsidDel="00000000" w:rsidR="00000000" w:rsidRPr="00000000">
        <w:rPr>
          <w:rtl w:val="0"/>
        </w:rPr>
        <w:t xml:space="preserve">The honest application of the framework requires noting that these domestic floors are maintained partly through high per-capita resource consumption. The domestic min() is protected. The global min() is not.</w:t>
      </w:r>
    </w:p>
    <w:p w:rsidR="00000000" w:rsidDel="00000000" w:rsidP="00000000" w:rsidRDefault="00000000" w:rsidRPr="00000000" w14:paraId="000000C1">
      <w:pPr>
        <w:spacing w:after="240" w:before="240" w:lineRule="auto"/>
        <w:rPr/>
      </w:pPr>
      <w:r w:rsidDel="00000000" w:rsidR="00000000" w:rsidRPr="00000000">
        <w:rPr>
          <w:rtl w:val="0"/>
        </w:rPr>
        <w:t xml:space="preserve">The United States provides the inverse case. Prerequisites show the widest min-to-max ratio of any developed democracy. Financial exclusion (Levers compression) affects significant subpopulations. The simulation results in Section 6.4 demonstrate that the US trust trajectory is reproducible from the interaction of sum()-optimizing firms, commercial media capture, and epistemic degradation, without historical calibration. The mechanism is structural, not cultural or political.</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gflpyhjzon8y" w:id="34"/>
      <w:bookmarkEnd w:id="34"/>
      <w:r w:rsidDel="00000000" w:rsidR="00000000" w:rsidRPr="00000000">
        <w:rPr>
          <w:b w:val="1"/>
          <w:bCs w:val="1"/>
          <w:color w:val="000000"/>
          <w:sz w:val="26"/>
          <w:szCs w:val="26"/>
          <w:rtl w:val="0"/>
        </w:rPr>
        <w:t xml:space="preserve">11.2 Corporate Systems</w:t>
      </w:r>
    </w:p>
    <w:p w:rsidR="00000000" w:rsidDel="00000000" w:rsidP="00000000" w:rsidRDefault="00000000" w:rsidRPr="00000000" w14:paraId="000000C3">
      <w:pPr>
        <w:spacing w:after="240" w:before="240" w:lineRule="auto"/>
        <w:rPr/>
      </w:pPr>
      <w:r w:rsidDel="00000000" w:rsidR="00000000" w:rsidRPr="00000000">
        <w:rPr>
          <w:rtl w:val="0"/>
        </w:rPr>
        <w:t xml:space="preserve">Multiple corporate cases demonstrate the framework's predictions at the firm level.</w:t>
      </w:r>
    </w:p>
    <w:p w:rsidR="00000000" w:rsidDel="00000000" w:rsidP="00000000" w:rsidRDefault="00000000" w:rsidRPr="00000000" w14:paraId="000000C4">
      <w:pPr>
        <w:spacing w:after="240" w:before="240" w:lineRule="auto"/>
        <w:rPr/>
      </w:pPr>
      <w:r w:rsidDel="00000000" w:rsidR="00000000" w:rsidRPr="00000000">
        <w:rPr>
          <w:rtl w:val="0"/>
        </w:rPr>
        <w:t xml:space="preserve">Costco maintains agency floors for workers: higher wages, better benefits, lower turnover than competitors. The results: higher revenue per employee, higher operating profit, and better shareholder returns than Walmart over any five-year window. When Sam's Club raised wages toward the Costco range, productivity rose 16%, turnover fell 25%, and sales rose 25%. The floor-raising produced the surplus. The surplus was not redistributed to produce the floor. The simulation results in Section 6.2 produce a pattern consistent with the Costco case: SEVC firms in the simulation are substantially more profitable than conventional firms across all random seeds and conditions. The simulation cannot establish that Costco's governance is SEVC in the formal sense, and the magnitude of the simulation's profit differences should not be directly compared to real-world margins. What the simulation and the Costco case share is the structural prediction: firms that protect stakeholder floors do not sacrifice profitability. They generate it.</w:t>
      </w:r>
    </w:p>
    <w:p w:rsidR="00000000" w:rsidDel="00000000" w:rsidP="00000000" w:rsidRDefault="00000000" w:rsidRPr="00000000" w14:paraId="000000C5">
      <w:pPr>
        <w:spacing w:after="240" w:before="240" w:lineRule="auto"/>
        <w:rPr/>
      </w:pPr>
      <w:r w:rsidDel="00000000" w:rsidR="00000000" w:rsidRPr="00000000">
        <w:rPr>
          <w:rtl w:val="0"/>
        </w:rPr>
        <w:t xml:space="preserve">The Toyota Production System implements bottleneck optimization through the Andon cord: any worker can halt the production line on detecting a defect. This is a floor-protection mechanism applied to manufacturing quality. The system score is determined by the weakest point in the production process, and the institutional architecture (Andon cord, worker empowerment, no-blame culture) ensures that the weakest point receives immediate attention. GM attempted to replicate the system at its Van Nuys plant and failed, because it installed the tool without the agency architecture: the Andon cord in a culture that punishes line-stoppage is decoration, not floor protection.</w:t>
      </w:r>
    </w:p>
    <w:p w:rsidR="00000000" w:rsidDel="00000000" w:rsidP="00000000" w:rsidRDefault="00000000" w:rsidRPr="00000000" w14:paraId="000000C6">
      <w:pPr>
        <w:spacing w:after="240" w:before="240" w:lineRule="auto"/>
        <w:rPr/>
      </w:pPr>
      <w:r w:rsidDel="00000000" w:rsidR="00000000" w:rsidRPr="00000000">
        <w:rPr>
          <w:rtl w:val="0"/>
        </w:rPr>
        <w:t xml:space="preserve">The Boeing trajectory provides a negative case. Through the 2010s, Boeing's shareholder returns (S dimension) were strong: stock buybacks, dividend growth, analyst approval. But the employee dimension (E) was cratering: engineering was outsourced, veteran workforce pushed out, safety culture degraded. The environmental/value dimension (V) was sliding with the 737 MAX design shortcuts. Company health (C) was hollowing out as institutional knowledge was traded for short-term financial engineering. A firm-level Horizon Index tracking min(S,E,V,C) over time would have shown a declining floor years before the MAX crashes. The snapshot looked fine. The trajectory screamed collapse. This pattern, which the simulation reproduces through the firm-level Horizon Index (Section 6), is the corporate analog of the sugar-rush regime the REACH framework identifies at the macroeconomic level.</w:t>
      </w:r>
    </w:p>
    <w:p w:rsidR="00000000" w:rsidDel="00000000" w:rsidP="00000000" w:rsidRDefault="00000000" w:rsidRPr="00000000" w14:paraId="000000C7">
      <w:pPr>
        <w:spacing w:after="240" w:before="240" w:lineRule="auto"/>
        <w:rPr/>
      </w:pPr>
      <w:r w:rsidDel="00000000" w:rsidR="00000000" w:rsidRPr="00000000">
        <w:rPr>
          <w:rtl w:val="0"/>
        </w:rPr>
        <w:t xml:space="preserve">The private equity model provides a systematic negative case. Toys R Us, Red Lobster, and Bed Bath and Beyond follow an identical pattern: leveraged acquisition loads the company with debt (C collapses), cost-cutting degrades workers and customer experience (E and V collapse), and cash extraction temporarily boosts returns to the acquiring entity (S rises briefly). The min(S,E,V,C) floor declines on three of four dimensions while one dimension is artificially propped up. Each company was dead years before it closed. The floor trajectory would have shown it.</w:t>
      </w:r>
    </w:p>
    <w:p w:rsidR="00000000" w:rsidDel="00000000" w:rsidP="00000000" w:rsidRDefault="00000000" w:rsidRPr="00000000" w14:paraId="000000C8">
      <w:pPr>
        <w:spacing w:after="240" w:before="240" w:lineRule="auto"/>
        <w:rPr/>
      </w:pPr>
      <w:r w:rsidDel="00000000" w:rsidR="00000000" w:rsidRPr="00000000">
        <w:rPr>
          <w:rtl w:val="0"/>
        </w:rPr>
        <w:t xml:space="preserve">A study of US manufacturing companies from 1992 to 2019 found that company longevity is closely tied to governance practices prioritizing value generation across ESG dimensions, confirming that multi-dimensional floor protection is associated with firm survival independent of sector or size.[16]</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3g8e5kfnq66y" w:id="35"/>
      <w:bookmarkEnd w:id="35"/>
      <w:r w:rsidDel="00000000" w:rsidR="00000000" w:rsidRPr="00000000">
        <w:rPr>
          <w:b w:val="1"/>
          <w:bCs w:val="1"/>
          <w:color w:val="000000"/>
          <w:sz w:val="26"/>
          <w:szCs w:val="26"/>
          <w:rtl w:val="0"/>
        </w:rPr>
        <w:t xml:space="preserve">11.3 International Policy as Illustrative Contrast</w:t>
      </w:r>
    </w:p>
    <w:p w:rsidR="00000000" w:rsidDel="00000000" w:rsidP="00000000" w:rsidRDefault="00000000" w:rsidRPr="00000000" w14:paraId="000000CA">
      <w:pPr>
        <w:spacing w:after="240" w:before="240" w:lineRule="auto"/>
        <w:rPr/>
      </w:pPr>
      <w:r w:rsidDel="00000000" w:rsidR="00000000" w:rsidRPr="00000000">
        <w:rPr>
          <w:rtl w:val="0"/>
        </w:rPr>
        <w:t xml:space="preserve">The Treaty of Versailles and the Marshall Plan provide an illustrative contrast, not a controlled experiment. The two cases differ in far too many dimensions (geopolitical context, institutional capacity, international order, duration of intervention) to serve as direct evidence for any single theoretical claim. What they illustrate is the structural difference between compression and floor-raising applied at the national scale. Versailles: systematic compression of German economic agency across all four dimensions (Prerequisites through reparations, Options through political restrictions, Levers through institutional dismantlement, Impact through humiliation narratives). The Marshall Plan: floor-raising across dimensions. The outcomes are consistent with the framework's predictions, but the historical complexity of both cases exceeds what any single framework can explain.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nn5rybihpzz3" w:id="36"/>
      <w:bookmarkEnd w:id="36"/>
      <w:r w:rsidDel="00000000" w:rsidR="00000000" w:rsidRPr="00000000">
        <w:rPr>
          <w:b w:val="1"/>
          <w:bCs w:val="1"/>
          <w:color w:val="000000"/>
          <w:sz w:val="26"/>
          <w:szCs w:val="26"/>
          <w:rtl w:val="0"/>
        </w:rPr>
        <w:t xml:space="preserve">11.4 Structural Findings</w:t>
      </w:r>
    </w:p>
    <w:p w:rsidR="00000000" w:rsidDel="00000000" w:rsidP="00000000" w:rsidRDefault="00000000" w:rsidRPr="00000000" w14:paraId="000000CC">
      <w:pPr>
        <w:spacing w:after="240" w:before="240" w:lineRule="auto"/>
        <w:rPr/>
      </w:pPr>
      <w:r w:rsidDel="00000000" w:rsidR="00000000" w:rsidRPr="00000000">
        <w:rPr>
          <w:rtl w:val="0"/>
        </w:rPr>
        <w:t xml:space="preserve">Four findings emerge from the combined empirical and computational evidence. First, systems approximating floor protection outperform extractive alternatives on every long-term metric including aggregate growth. The simulation demonstrates this with statistical power across multiple seeds and conditions, and the corporate cases (Costco, Toyota) confirm it in practice. Second, every failure mode traces to the boundary where floor protection was replaced by aggregate optimization. The simulation's vanilla conditions reproduce these failure modes endogenously, and the Boeing/PE cases demonstrate them in practice. Third, partial implementation produces partial results: the simulation shows that individual architectural components (SEVC without trust, trust without the Horizon Index) produce partial improvements, but the full institutional architecture is required for the components to work together without pathological side effects. Fourth, the question of why Costco's governance model has not been widely adopted despite decades of demonstrated superior performance, which the academic literature describes as an ongoing puzzle, is explained by the simulation's finding on ideological barriers to adoption (Section 12.2): when governance performance is not standardized and observable, ideological priors override empirical evidence.[17]</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8kg84i43rufl" w:id="37"/>
      <w:bookmarkEnd w:id="37"/>
      <w:r w:rsidDel="00000000" w:rsidR="00000000" w:rsidRPr="00000000">
        <w:rPr>
          <w:b w:val="1"/>
          <w:bCs w:val="1"/>
          <w:sz w:val="34"/>
          <w:szCs w:val="34"/>
          <w:rtl w:val="0"/>
        </w:rPr>
        <w:t xml:space="preserve">12. Policy Implications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rc4jm3pja2as" w:id="38"/>
      <w:bookmarkEnd w:id="38"/>
      <w:r w:rsidDel="00000000" w:rsidR="00000000" w:rsidRPr="00000000">
        <w:rPr>
          <w:b w:val="1"/>
          <w:bCs w:val="1"/>
          <w:color w:val="000000"/>
          <w:sz w:val="26"/>
          <w:szCs w:val="26"/>
          <w:rtl w:val="0"/>
        </w:rPr>
        <w:t xml:space="preserve">12.1 The Minimum Viable Intervention: SEVC Disclosure</w:t>
      </w:r>
    </w:p>
    <w:p w:rsidR="00000000" w:rsidDel="00000000" w:rsidP="00000000" w:rsidRDefault="00000000" w:rsidRPr="00000000" w14:paraId="000000D0">
      <w:pPr>
        <w:spacing w:after="240" w:before="240" w:lineRule="auto"/>
        <w:rPr/>
      </w:pPr>
      <w:r w:rsidDel="00000000" w:rsidR="00000000" w:rsidRPr="00000000">
        <w:rPr>
          <w:rtl w:val="0"/>
        </w:rPr>
        <w:t xml:space="preserve">The simulation's adoption finding (Section 6.3) points to a specific, implementable policy: mandatory quarterly disclosure of SEVC scores for all publicly traded companies.</w:t>
      </w:r>
    </w:p>
    <w:p w:rsidR="00000000" w:rsidDel="00000000" w:rsidP="00000000" w:rsidRDefault="00000000" w:rsidRPr="00000000" w14:paraId="000000D1">
      <w:pPr>
        <w:spacing w:after="240" w:before="240" w:lineRule="auto"/>
        <w:rPr/>
      </w:pPr>
      <w:r w:rsidDel="00000000" w:rsidR="00000000" w:rsidRPr="00000000">
        <w:rPr>
          <w:rtl w:val="0"/>
        </w:rPr>
        <w:t xml:space="preserve">The disclosure requirement does not regulate firm behavior. It does not mandate governance changes, cap executive compensation, or require stakeholder representation on boards. It requires four additional numbers in quarterly filings: standardized, independently audited scores for Stakeholder returns, Employee wellbeing, Environmental impact, and Company health.</w:t>
      </w:r>
    </w:p>
    <w:p w:rsidR="00000000" w:rsidDel="00000000" w:rsidP="00000000" w:rsidRDefault="00000000" w:rsidRPr="00000000" w14:paraId="000000D2">
      <w:pPr>
        <w:spacing w:after="240" w:before="240" w:lineRule="auto"/>
        <w:rPr/>
      </w:pPr>
      <w:r w:rsidDel="00000000" w:rsidR="00000000" w:rsidRPr="00000000">
        <w:rPr>
          <w:rtl w:val="0"/>
        </w:rPr>
        <w:t xml:space="preserve">Three market mechanisms activate immediately upon disclosure. Consumers can compare firms on dimensions beyond price. Workers can compare employers on dimensions beyond salary. Investors can evaluate the correlation between SEVC floor scores and long-term returns using structured data rather than anecdotal evidence. The simulation predicts that when governance performance is observable, rational imitation drives adoption to 81% within the equivalent of several economic cycles.</w:t>
      </w:r>
    </w:p>
    <w:p w:rsidR="00000000" w:rsidDel="00000000" w:rsidP="00000000" w:rsidRDefault="00000000" w:rsidRPr="00000000" w14:paraId="000000D3">
      <w:pPr>
        <w:spacing w:after="240" w:before="240" w:lineRule="auto"/>
        <w:rPr/>
      </w:pPr>
      <w:r w:rsidDel="00000000" w:rsidR="00000000" w:rsidRPr="00000000">
        <w:rPr>
          <w:rtl w:val="0"/>
        </w:rPr>
        <w:t xml:space="preserve">The min() operator provides inherent gaming resistance. A firm cannot improve its public score by pumping one dimension while another collapses. The score is the floor. The only way to improve the score is to raise the worst dimension, which requires genuine improvement in the underlying condition. Cross-metric verification (where each dimension is measured by at least two independent channels) further increases the cost of gaming beyond the cost of genuine improvement.</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64b80f9ahfz9" w:id="39"/>
      <w:bookmarkEnd w:id="39"/>
      <w:r w:rsidDel="00000000" w:rsidR="00000000" w:rsidRPr="00000000">
        <w:rPr>
          <w:b w:val="1"/>
          <w:bCs w:val="1"/>
          <w:color w:val="000000"/>
          <w:sz w:val="26"/>
          <w:szCs w:val="26"/>
          <w:rtl w:val="0"/>
        </w:rPr>
        <w:t xml:space="preserve">12.2 Why Ideology Blocks Adoption</w:t>
      </w:r>
    </w:p>
    <w:p w:rsidR="00000000" w:rsidDel="00000000" w:rsidP="00000000" w:rsidRDefault="00000000" w:rsidRPr="00000000" w14:paraId="000000D5">
      <w:pPr>
        <w:spacing w:after="240" w:before="240" w:lineRule="auto"/>
        <w:rPr/>
      </w:pPr>
      <w:r w:rsidDel="00000000" w:rsidR="00000000" w:rsidRPr="00000000">
        <w:rPr>
          <w:rtl w:val="0"/>
        </w:rPr>
        <w:t xml:space="preserve">Costco has demonstrated the SEVC model's superiority for four decades. Wall Street analysts have spent those four decades telling Costco to cut wages and raise prices. The evidence is publicly available in every SEC filing. It does not matter.</w:t>
      </w:r>
    </w:p>
    <w:p w:rsidR="00000000" w:rsidDel="00000000" w:rsidP="00000000" w:rsidRDefault="00000000" w:rsidRPr="00000000" w14:paraId="000000D6">
      <w:pPr>
        <w:spacing w:after="240" w:before="240" w:lineRule="auto"/>
        <w:rPr/>
      </w:pPr>
      <w:r w:rsidDel="00000000" w:rsidR="00000000" w:rsidRPr="00000000">
        <w:rPr>
          <w:rtl w:val="0"/>
        </w:rPr>
        <w:t xml:space="preserve">The obstacle is not empirical. It is ideological. Shareholder primacy is not a theory that happens to be wrong. It is an ideology that serves specific interests. If firms should maximize shareholder value, then the people who own shares deserve the maximum extraction from everyone else. Workers are a cost to minimize. Communities are externalities to ignore. The environment is a commons to exploit. The ideology does not just describe how firms should operate. It prescribes who deserves what.</w:t>
      </w:r>
    </w:p>
    <w:p w:rsidR="00000000" w:rsidDel="00000000" w:rsidP="00000000" w:rsidRDefault="00000000" w:rsidRPr="00000000" w14:paraId="000000D7">
      <w:pPr>
        <w:spacing w:after="240" w:before="240" w:lineRule="auto"/>
        <w:rPr/>
      </w:pPr>
      <w:r w:rsidDel="00000000" w:rsidR="00000000" w:rsidRPr="00000000">
        <w:rPr>
          <w:rtl w:val="0"/>
        </w:rPr>
        <w:t xml:space="preserve">SEVC breaks this because min(S,E,V,C) is definitionally non-zero-sum. The firm cannot improve its score by suppressing any dimension. It can only improve by raising the floor, which means lifting all stakeholders together. Accepting that SEVC works means accepting that extraction was always a choice, not a necessity. And if extraction was a choice, then the people who chose it are responsible for the harm it caused. This is an intolerable conclusion for anyone who benefits from the current arrangement, so the evidence gets rejected regardless of how strong it is.</w:t>
      </w:r>
    </w:p>
    <w:p w:rsidR="00000000" w:rsidDel="00000000" w:rsidP="00000000" w:rsidRDefault="00000000" w:rsidRPr="00000000" w14:paraId="000000D8">
      <w:pPr>
        <w:spacing w:after="240" w:before="240" w:lineRule="auto"/>
        <w:rPr/>
      </w:pPr>
      <w:r w:rsidDel="00000000" w:rsidR="00000000" w:rsidRPr="00000000">
        <w:rPr>
          <w:rtl w:val="0"/>
        </w:rPr>
        <w:t xml:space="preserve">The simulation models this dynamic indirectly. In the mixed adoption experiment (Section 6.3), when agents can observe governance performance and choose rationally, SEVC spreads rapidly. The only condition under which SEVC fails to spread is when agents default to conventional governance regardless of evidence, which the simulation produced in an earlier run where new firms defaulted to profit-maximization. The fix was to allow agents to observe and imitate, which is the computational equivalent of SEVC disclosure: make the performance visible, and rational adoption follows.</w:t>
      </w:r>
    </w:p>
    <w:p w:rsidR="00000000" w:rsidDel="00000000" w:rsidP="00000000" w:rsidRDefault="00000000" w:rsidRPr="00000000" w14:paraId="000000D9">
      <w:pPr>
        <w:spacing w:after="240" w:before="240" w:lineRule="auto"/>
        <w:rPr/>
      </w:pPr>
      <w:r w:rsidDel="00000000" w:rsidR="00000000" w:rsidRPr="00000000">
        <w:rPr>
          <w:rtl w:val="0"/>
        </w:rPr>
        <w:t xml:space="preserve">The policy implication is that SEVC disclosure is not merely helpful. It is the structural intervention that breaks the ideological barrier. The ideology survives because the evidence is not standardized, comparable, or mandatory. Making it so does not change anyone's mind. It changes the information environment so that the evidence can no longer be selectively ignored.</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1ghbwxyhheix" w:id="40"/>
      <w:bookmarkEnd w:id="40"/>
      <w:r w:rsidDel="00000000" w:rsidR="00000000" w:rsidRPr="00000000">
        <w:rPr>
          <w:b w:val="1"/>
          <w:bCs w:val="1"/>
          <w:color w:val="000000"/>
          <w:sz w:val="26"/>
          <w:szCs w:val="26"/>
          <w:rtl w:val="0"/>
        </w:rPr>
        <w:t xml:space="preserve">12.3 Democratic Environmental Policy</w:t>
      </w:r>
    </w:p>
    <w:p w:rsidR="00000000" w:rsidDel="00000000" w:rsidP="00000000" w:rsidRDefault="00000000" w:rsidRPr="00000000" w14:paraId="000000DB">
      <w:pPr>
        <w:spacing w:after="240" w:before="240" w:lineRule="auto"/>
        <w:rPr/>
      </w:pPr>
      <w:r w:rsidDel="00000000" w:rsidR="00000000" w:rsidRPr="00000000">
        <w:rPr>
          <w:rtl w:val="0"/>
        </w:rPr>
        <w:t xml:space="preserve">The simulation's finding that no agent votes for the environment (Section 6.6) has a specific policy consequence: environmental protection must be implemented through structural mechanisms rather than democratic demand.</w:t>
      </w:r>
    </w:p>
    <w:p w:rsidR="00000000" w:rsidDel="00000000" w:rsidP="00000000" w:rsidRDefault="00000000" w:rsidRPr="00000000" w14:paraId="000000DC">
      <w:pPr>
        <w:spacing w:after="240" w:before="240" w:lineRule="auto"/>
        <w:rPr/>
      </w:pPr>
      <w:r w:rsidDel="00000000" w:rsidR="00000000" w:rsidRPr="00000000">
        <w:rPr>
          <w:rtl w:val="0"/>
        </w:rPr>
        <w:t xml:space="preserve">Two mechanisms are available within the REACH framework. First, the planner's objective function includes environmental metrics. In conditions where the Horizon Index (which incorporates environmental health) is coupled to the planner's reward signal, the planner allocates resources to pollution abatement and environmental investment regardless of voter demand. Second, the V dimension of SEVC forces firms to internalize environmental costs at the firm level. Firms that pollute see their V score drop, which drops their overall score, which makes their governance model less attractive to imitators and workers.</w:t>
      </w:r>
    </w:p>
    <w:p w:rsidR="00000000" w:rsidDel="00000000" w:rsidP="00000000" w:rsidRDefault="00000000" w:rsidRPr="00000000" w14:paraId="000000DD">
      <w:pPr>
        <w:spacing w:after="240" w:before="240" w:lineRule="auto"/>
        <w:rPr/>
      </w:pPr>
      <w:r w:rsidDel="00000000" w:rsidR="00000000" w:rsidRPr="00000000">
        <w:rPr>
          <w:rtl w:val="0"/>
        </w:rPr>
        <w:t xml:space="preserve">The framework does not conclude that democracy is incapable of addressing environmental problems. It concludes that democratic demand alone is insufficient because the bottleneck detection mechanism that drives individual voting cannot identify collective harms. Environmental policy must be embedded in the institutional architecture (the planner's objective function and the firm's governance structure) rather than relying on voter preference aggregation.</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52hw0gz6nfvk" w:id="41"/>
      <w:bookmarkEnd w:id="41"/>
      <w:r w:rsidDel="00000000" w:rsidR="00000000" w:rsidRPr="00000000">
        <w:rPr>
          <w:b w:val="1"/>
          <w:bCs w:val="1"/>
          <w:sz w:val="34"/>
          <w:szCs w:val="34"/>
          <w:rtl w:val="0"/>
        </w:rPr>
        <w:t xml:space="preserve">13. Open Problems</w:t>
      </w:r>
    </w:p>
    <w:p w:rsidR="00000000" w:rsidDel="00000000" w:rsidP="00000000" w:rsidRDefault="00000000" w:rsidRPr="00000000" w14:paraId="000000E0">
      <w:pPr>
        <w:spacing w:after="240" w:before="240" w:lineRule="auto"/>
        <w:rPr/>
      </w:pPr>
      <w:r w:rsidDel="00000000" w:rsidR="00000000" w:rsidRPr="00000000">
        <w:rPr>
          <w:rtl w:val="0"/>
        </w:rPr>
        <w:t xml:space="preserve">Six problems remain open.</w:t>
      </w:r>
    </w:p>
    <w:p w:rsidR="00000000" w:rsidDel="00000000" w:rsidP="00000000" w:rsidRDefault="00000000" w:rsidRPr="00000000" w14:paraId="000000E1">
      <w:pPr>
        <w:spacing w:after="240" w:before="240" w:lineRule="auto"/>
        <w:rPr/>
      </w:pPr>
      <w:r w:rsidDel="00000000" w:rsidR="00000000" w:rsidRPr="00000000">
        <w:rPr>
          <w:rtl w:val="0"/>
        </w:rPr>
        <w:t xml:space="preserve">FHI calibration. The component weights, threshold values, and indicator selection require calibration against historical data. The structural properties of the sequencing protocol hold regardless of the specific calibration, but the practical utility of the FHI as a real-time diagnostic depends on getting the calibration right.</w:t>
      </w:r>
    </w:p>
    <w:p w:rsidR="00000000" w:rsidDel="00000000" w:rsidP="00000000" w:rsidRDefault="00000000" w:rsidRPr="00000000" w14:paraId="000000E2">
      <w:pPr>
        <w:spacing w:after="240" w:before="240" w:lineRule="auto"/>
        <w:rPr/>
      </w:pPr>
      <w:r w:rsidDel="00000000" w:rsidR="00000000" w:rsidRPr="00000000">
        <w:rPr>
          <w:rtl w:val="0"/>
        </w:rPr>
        <w:t xml:space="preserve">Integration discount calibration. The integration term uses a discount factor representing coordination cost. Its value should be calibratable empirically. Different economies may require different discount values.</w:t>
      </w:r>
    </w:p>
    <w:p w:rsidR="00000000" w:rsidDel="00000000" w:rsidP="00000000" w:rsidRDefault="00000000" w:rsidRPr="00000000" w14:paraId="000000E3">
      <w:pPr>
        <w:spacing w:after="240" w:before="240" w:lineRule="auto"/>
        <w:rPr/>
      </w:pPr>
      <w:r w:rsidDel="00000000" w:rsidR="00000000" w:rsidRPr="00000000">
        <w:rPr>
          <w:rtl w:val="0"/>
        </w:rPr>
        <w:t xml:space="preserve">Floor measurement across populations. Measuring the POLI-based agency score at the population level, disaggregated by subpopulation, requires assembling existing data sources into a coherent measurement architecture. The data largely exists. The assembly does not.</w:t>
      </w:r>
    </w:p>
    <w:p w:rsidR="00000000" w:rsidDel="00000000" w:rsidP="00000000" w:rsidRDefault="00000000" w:rsidRPr="00000000" w14:paraId="000000E4">
      <w:pPr>
        <w:spacing w:after="240" w:before="240" w:lineRule="auto"/>
        <w:rPr/>
      </w:pPr>
      <w:r w:rsidDel="00000000" w:rsidR="00000000" w:rsidRPr="00000000">
        <w:rPr>
          <w:rtl w:val="0"/>
        </w:rPr>
        <w:t xml:space="preserve">Transition dynamics. Moving from sum() to min() optimization within existing economic institutions creates transition costs. Actors who benefited from the previous optimization target will resist the change. The simulation's mixed adoption experiment demonstrates that the transition can be rapid when performance is observable, but the resistance mechanisms (ideological capture of information channels, institutional inertia) require further modeling.</w:t>
      </w:r>
    </w:p>
    <w:p w:rsidR="00000000" w:rsidDel="00000000" w:rsidP="00000000" w:rsidRDefault="00000000" w:rsidRPr="00000000" w14:paraId="000000E5">
      <w:pPr>
        <w:spacing w:after="240" w:before="240" w:lineRule="auto"/>
        <w:rPr/>
      </w:pPr>
      <w:r w:rsidDel="00000000" w:rsidR="00000000" w:rsidRPr="00000000">
        <w:rPr>
          <w:rtl w:val="0"/>
        </w:rPr>
        <w:t xml:space="preserve">SEVC normalization. The simulation revealed that the four SEVC dimensions must be carefully normalized to ensure that the min() operator selects the genuinely worst-performing dimension rather than whichever dimension happens to produce the smallest raw numbers. This is an active area of development in the simulation.</w:t>
      </w:r>
    </w:p>
    <w:p w:rsidR="00000000" w:rsidDel="00000000" w:rsidP="00000000" w:rsidRDefault="00000000" w:rsidRPr="00000000" w14:paraId="000000E6">
      <w:pPr>
        <w:spacing w:after="240" w:before="240" w:lineRule="auto"/>
        <w:rPr/>
      </w:pPr>
      <w:r w:rsidDel="00000000" w:rsidR="00000000" w:rsidRPr="00000000">
        <w:rPr>
          <w:rtl w:val="0"/>
        </w:rPr>
        <w:t xml:space="preserve">Trust and redistribution. The trust decomposition (Section 6.4) resolved the initial confusion by showing that authority trust, interpersonal trust, and institutional legitimacy are distinct measures moving in different directions, with authority trust decline concentrating at the bottom of the wealth distribution. The primary remaining question is whether redistribution that compresses the Gini would stabilize authority trust by improving outcomes for the bottom-quintile population where trust decline concentrates. This requires experimental conditions with stronger redistributive mechanisms (progressive taxation, wealth caps, or direct floor transfers) that have not yet been tested in the simulation.</w:t>
      </w:r>
    </w:p>
    <w:p w:rsidR="00000000" w:rsidDel="00000000" w:rsidP="00000000" w:rsidRDefault="00000000" w:rsidRPr="00000000" w14:paraId="000000E7">
      <w:pPr>
        <w:spacing w:after="240" w:before="240" w:lineRule="auto"/>
        <w:rPr/>
      </w:pPr>
      <w:r w:rsidDel="00000000" w:rsidR="00000000" w:rsidRPr="00000000">
        <w:rPr>
          <w:rtl w:val="0"/>
        </w:rPr>
        <w:t xml:space="preserve">Epistemic health metric revision. The simulation's epistemic health metric currently produces counterintuitive results: captured media conditions (C5) sometimes show higher epistemic health than uncaptured conditions (C4, C7), possibly because captured media creates contestation that the EH formula rewards. The epistemic health calculation requires revision to distinguish between productive contestation (multiple accurate perspectives) and destructive contestation (multiple perspectives where some are deliberately misleading). Until this revision is complete, claims about epistemic health should be treated with appropriate caution, and the competing hypotheses framework in Section 6.4 should be preferred over any single-channel causal narrative. The epistemic variables used in the POLI-EH separation can be operationalized using measurable proxies: misinformation prevalence through engagement with systematically rated unreliable sources, correction dynamics through the half-life of prominent false claims, viewpoint entropy through media-diet overlap across demographic groups, and claim integrity through computational analysis of sourcing and verification markers. A detailed measurement framework is presented in the companion paper "Modeling Epistemic Debt."[18]</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3j8i7ovovjgj" w:id="42"/>
      <w:bookmarkEnd w:id="42"/>
      <w:r w:rsidDel="00000000" w:rsidR="00000000" w:rsidRPr="00000000">
        <w:rPr>
          <w:b w:val="1"/>
          <w:bCs w:val="1"/>
          <w:sz w:val="34"/>
          <w:szCs w:val="34"/>
          <w:rtl w:val="0"/>
        </w:rPr>
        <w:t xml:space="preserve">14. Conclusion</w:t>
      </w:r>
    </w:p>
    <w:p w:rsidR="00000000" w:rsidDel="00000000" w:rsidP="00000000" w:rsidRDefault="00000000" w:rsidRPr="00000000" w14:paraId="000000EA">
      <w:pPr>
        <w:spacing w:after="240" w:before="240" w:lineRule="auto"/>
        <w:rPr/>
      </w:pPr>
      <w:r w:rsidDel="00000000" w:rsidR="00000000" w:rsidRPr="00000000">
        <w:rPr>
          <w:rtl w:val="0"/>
        </w:rPr>
        <w:t xml:space="preserve">Traditional economics optimizes output. Responsible economics optimizes agency. The difference is structural: output optimization permits compensatory harm (gains at the top masking losses at the bottom), while agency optimization requires that the floor be maintained as the binding constraint on the system score.</w:t>
      </w:r>
    </w:p>
    <w:p w:rsidR="00000000" w:rsidDel="00000000" w:rsidP="00000000" w:rsidRDefault="00000000" w:rsidRPr="00000000" w14:paraId="000000EB">
      <w:pPr>
        <w:spacing w:after="240" w:before="240" w:lineRule="auto"/>
        <w:rPr/>
      </w:pPr>
      <w:r w:rsidDel="00000000" w:rsidR="00000000" w:rsidRPr="00000000">
        <w:rPr>
          <w:rtl w:val="0"/>
        </w:rPr>
        <w:t xml:space="preserve">The REACH framework translates this structural difference into operational economic policy. The SEVC mechanism provides the firm-level governance architecture. The FHI provides a real-time diagnostic of the economy's capacity to absorb floor-raising. The integration term provides the mechanism for continuous growth beyond floor maintenance. The brittleness test provides the method for stress-testing floor policies against shocks. The sequencing protocol provides the discipline.</w:t>
      </w:r>
    </w:p>
    <w:p w:rsidR="00000000" w:rsidDel="00000000" w:rsidP="00000000" w:rsidRDefault="00000000" w:rsidRPr="00000000" w14:paraId="000000EC">
      <w:pPr>
        <w:spacing w:after="240" w:before="240" w:lineRule="auto"/>
        <w:rPr/>
      </w:pPr>
      <w:r w:rsidDel="00000000" w:rsidR="00000000" w:rsidRPr="00000000">
        <w:rPr>
          <w:rtl w:val="0"/>
        </w:rPr>
        <w:t xml:space="preserve">The computational evidence supports the framework's central claims. Firm governance architecture is the dominant determinant of economic outcomes, more powerful than any macroeconomic policy instrument or governance type tested. SEVC firms outperform conventional firms by an order of magnitude on profitability while simultaneously reducing unemployment, increasing innovation, and lowering market concentration. When SEVC performance is observable, adoption is rapid and endogenous, robust across authoritarian and democratic governance types alike. The simulation produces patterns qualitatively consistent with observed institutional dynamics and resolves an initially paradoxical finding about trust decline. Decomposing trust into authority trust, interpersonal trust, and institutional legitimacy reveals that prosperous economies do not lose trust generally; they produce a growing minority at the bottom of the wealth distribution who lose faith in authority while the majority maintains interpersonal trust and institutional legitimacy. This three-layer structure matches US survey data without calibration. The 2x2 governance experiment demonstrates that, within the model, information quality is a stronger determinant of economic outcomes than the choice between authoritarian and democratic governance. The simulation reproduces observed patterns of democratic political evolution, including the education-to-security shift characteristic of maturing economies.</w:t>
      </w:r>
    </w:p>
    <w:p w:rsidR="00000000" w:rsidDel="00000000" w:rsidP="00000000" w:rsidRDefault="00000000" w:rsidRPr="00000000" w14:paraId="000000ED">
      <w:pPr>
        <w:spacing w:after="240" w:before="240" w:lineRule="auto"/>
        <w:rPr/>
      </w:pPr>
      <w:r w:rsidDel="00000000" w:rsidR="00000000" w:rsidRPr="00000000">
        <w:rPr>
          <w:rtl w:val="0"/>
        </w:rPr>
        <w:t xml:space="preserve">The minimum viable policy intervention is not comprehensive economic reform. It is four numbers: standardized, independently audited scores for Stakeholder returns, Employee wellbeing, Environmental impact, and Company health, published quarterly by every publicly traded firm. The market does the rest.</w:t>
      </w:r>
    </w:p>
    <w:p w:rsidR="00000000" w:rsidDel="00000000" w:rsidP="00000000" w:rsidRDefault="00000000" w:rsidRPr="00000000" w14:paraId="000000EE">
      <w:pPr>
        <w:spacing w:after="240" w:before="240" w:lineRule="auto"/>
        <w:rPr/>
      </w:pPr>
      <w:r w:rsidDel="00000000" w:rsidR="00000000" w:rsidRPr="00000000">
        <w:rPr>
          <w:rtl w:val="0"/>
        </w:rPr>
        <w:t xml:space="preserve">The demand-side/supply-side debate is resolved not by choosing a side but by recognizing that both are correct about their respective contributions and wrong about their priority ordering. The priority is not fixed. It is determined by measurable conditions. The FHI measures which operation comes first. The floor rule determines who benefits. The integration term ensures that floor protection generates growth rather than stagnation. Every floor ships with headroom. That is the whole of responsible economics.</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qlpldmaux3sb" w:id="43"/>
      <w:bookmarkEnd w:id="43"/>
      <w:r w:rsidDel="00000000" w:rsidR="00000000" w:rsidRPr="00000000">
        <w:rPr>
          <w:b w:val="1"/>
          <w:bCs w:val="1"/>
          <w:sz w:val="34"/>
          <w:szCs w:val="34"/>
          <w:rtl w:val="0"/>
        </w:rPr>
        <w:t xml:space="preserve">Notes</w:t>
      </w:r>
    </w:p>
    <w:p w:rsidR="00000000" w:rsidDel="00000000" w:rsidP="00000000" w:rsidRDefault="00000000" w:rsidRPr="00000000" w14:paraId="000000F1">
      <w:pPr>
        <w:spacing w:after="240" w:before="240" w:lineRule="auto"/>
        <w:rPr/>
      </w:pPr>
      <w:r w:rsidDel="00000000" w:rsidR="00000000" w:rsidRPr="00000000">
        <w:rPr>
          <w:rtl w:val="0"/>
        </w:rPr>
        <w:t xml:space="preserve">[1] The foundational derivation is presented in K.C.M. Robbins, "Agency Calculus: A Derived Foundation for Political Ethics" (Working Paper, March 2026). The institutional design is presented in K.C.M. Robbins, "Governing Without Rules: Institutional Design from Agency Calculus" (Working Paper, March 2026).</w:t>
      </w:r>
    </w:p>
    <w:p w:rsidR="00000000" w:rsidDel="00000000" w:rsidP="00000000" w:rsidRDefault="00000000" w:rsidRPr="00000000" w14:paraId="000000F2">
      <w:pPr>
        <w:spacing w:after="240" w:before="240" w:lineRule="auto"/>
        <w:rPr/>
      </w:pPr>
      <w:r w:rsidDel="00000000" w:rsidR="00000000" w:rsidRPr="00000000">
        <w:rPr>
          <w:rtl w:val="0"/>
        </w:rPr>
        <w:t xml:space="preserve">[2] Milton Friedman, "The Social Responsibility of Business Is to Increase Its Profits," The New York Times Magazine, September 13, 1970.</w:t>
      </w:r>
    </w:p>
    <w:p w:rsidR="00000000" w:rsidDel="00000000" w:rsidP="00000000" w:rsidRDefault="00000000" w:rsidRPr="00000000" w14:paraId="000000F3">
      <w:pPr>
        <w:spacing w:after="240" w:before="240" w:lineRule="auto"/>
        <w:rPr/>
      </w:pPr>
      <w:r w:rsidDel="00000000" w:rsidR="00000000" w:rsidRPr="00000000">
        <w:rPr>
          <w:rtl w:val="0"/>
        </w:rPr>
        <w:t xml:space="preserve">[3] US Census Bureau, Gini coefficient of household income inequality, 1990-2024. St. Louis Federal Reserve, "Measuring Trends in Income Inequality" (2016).</w:t>
      </w:r>
    </w:p>
    <w:p w:rsidR="00000000" w:rsidDel="00000000" w:rsidP="00000000" w:rsidRDefault="00000000" w:rsidRPr="00000000" w14:paraId="000000F4">
      <w:pPr>
        <w:spacing w:after="240" w:before="240" w:lineRule="auto"/>
        <w:rPr/>
      </w:pPr>
      <w:r w:rsidDel="00000000" w:rsidR="00000000" w:rsidRPr="00000000">
        <w:rPr>
          <w:rtl w:val="0"/>
        </w:rPr>
        <w:t xml:space="preserve">[4] Federal Reserve Distributional Financial Accounts, Q1 2024.</w:t>
      </w:r>
    </w:p>
    <w:p w:rsidR="00000000" w:rsidDel="00000000" w:rsidP="00000000" w:rsidRDefault="00000000" w:rsidRPr="00000000" w14:paraId="000000F5">
      <w:pPr>
        <w:spacing w:after="240" w:before="240" w:lineRule="auto"/>
        <w:rPr/>
      </w:pPr>
      <w:r w:rsidDel="00000000" w:rsidR="00000000" w:rsidRPr="00000000">
        <w:rPr>
          <w:rtl w:val="0"/>
        </w:rPr>
        <w:t xml:space="preserve">[5] NBER research has established that the inflation spikes of the 1970s trace primarily to food and energy price shocks and the end of Nixon-era wage-price controls, not to demand-pull inflation.</w:t>
      </w:r>
    </w:p>
    <w:p w:rsidR="00000000" w:rsidDel="00000000" w:rsidP="00000000" w:rsidRDefault="00000000" w:rsidRPr="00000000" w14:paraId="000000F6">
      <w:pPr>
        <w:spacing w:after="240" w:before="240" w:lineRule="auto"/>
        <w:rPr/>
      </w:pPr>
      <w:r w:rsidDel="00000000" w:rsidR="00000000" w:rsidRPr="00000000">
        <w:rPr>
          <w:rtl w:val="0"/>
        </w:rPr>
        <w:t xml:space="preserve">[6] The derivation is self-sealing: the premise (any entity capable of having preferences has a structural interest in the capacity to act on those preferences) cannot be rejected without exercising the capacity it describes. The full derivation is in the companion philosophical paper.</w:t>
      </w:r>
    </w:p>
    <w:p w:rsidR="00000000" w:rsidDel="00000000" w:rsidP="00000000" w:rsidRDefault="00000000" w:rsidRPr="00000000" w14:paraId="000000F7">
      <w:pPr>
        <w:spacing w:after="240" w:before="240" w:lineRule="auto"/>
        <w:rPr/>
      </w:pPr>
      <w:r w:rsidDel="00000000" w:rsidR="00000000" w:rsidRPr="00000000">
        <w:rPr>
          <w:rtl w:val="0"/>
        </w:rPr>
        <w:t xml:space="preserve">[7] John Rawls, A Theory of Justice (Cambridge: Harvard University Press, 1971), 11-22. Where Rawls arrives at maximin by stipulating a particular attitude toward risk, Agency Calculus arrives at the same mathematical result by deriving the instability of sum() in interdependent systems.</w:t>
      </w:r>
    </w:p>
    <w:p w:rsidR="00000000" w:rsidDel="00000000" w:rsidP="00000000" w:rsidRDefault="00000000" w:rsidRPr="00000000" w14:paraId="000000F8">
      <w:pPr>
        <w:spacing w:after="240" w:before="240" w:lineRule="auto"/>
        <w:rPr/>
      </w:pPr>
      <w:r w:rsidDel="00000000" w:rsidR="00000000" w:rsidRPr="00000000">
        <w:rPr>
          <w:rtl w:val="0"/>
        </w:rPr>
        <w:t xml:space="preserve">[8] Robert Axelrod, The Evolution of Cooperation (New York: Basic Books, 1984). Axelrod's tournament results confirm the strategic prediction: cooperative strategies (floor protection) dominate extractive strategies (sum() optimization) in iterated games with sufficient time horizons.</w:t>
      </w:r>
    </w:p>
    <w:p w:rsidR="00000000" w:rsidDel="00000000" w:rsidP="00000000" w:rsidRDefault="00000000" w:rsidRPr="00000000" w14:paraId="000000F9">
      <w:pPr>
        <w:spacing w:after="240" w:before="240" w:lineRule="auto"/>
        <w:rPr/>
      </w:pPr>
      <w:r w:rsidDel="00000000" w:rsidR="00000000" w:rsidRPr="00000000">
        <w:rPr>
          <w:rtl w:val="0"/>
        </w:rPr>
        <w:t xml:space="preserve">[9] The full CEO compensation design, including normalization protocol, worked examples, cross-metric gaming resistance, and cascade dynamics, is presented in K.C.M. Robbins, "Governing Without Rules," Section 19.</w:t>
      </w:r>
    </w:p>
    <w:p w:rsidR="00000000" w:rsidDel="00000000" w:rsidP="00000000" w:rsidRDefault="00000000" w:rsidRPr="00000000" w14:paraId="000000FA">
      <w:pPr>
        <w:spacing w:after="240" w:before="240" w:lineRule="auto"/>
        <w:rPr/>
      </w:pPr>
      <w:r w:rsidDel="00000000" w:rsidR="00000000" w:rsidRPr="00000000">
        <w:rPr>
          <w:rtl w:val="0"/>
        </w:rPr>
        <w:t xml:space="preserve">[10] Pew Research Center, "Public Trust in Government: 1958-2025" (December 2025).</w:t>
      </w:r>
    </w:p>
    <w:p w:rsidR="00000000" w:rsidDel="00000000" w:rsidP="00000000" w:rsidRDefault="00000000" w:rsidRPr="00000000" w14:paraId="000000FB">
      <w:pPr>
        <w:spacing w:after="240" w:before="240" w:lineRule="auto"/>
        <w:rPr/>
      </w:pPr>
      <w:r w:rsidDel="00000000" w:rsidR="00000000" w:rsidRPr="00000000">
        <w:rPr>
          <w:rtl w:val="0"/>
        </w:rPr>
        <w:t xml:space="preserve">[11] Amartya Sen, Development as Freedom (New York: Anchor Books, 1999). Sen's capability approach is the closest antecedent to the POLI decomposition. The framework's contribution is the optimization target (log(min())), the product structure within agents, and the measurement architecture that makes floor protection computable.</w:t>
      </w:r>
    </w:p>
    <w:p w:rsidR="00000000" w:rsidDel="00000000" w:rsidP="00000000" w:rsidRDefault="00000000" w:rsidRPr="00000000" w14:paraId="000000FC">
      <w:pPr>
        <w:spacing w:after="240" w:before="240" w:lineRule="auto"/>
        <w:rPr/>
      </w:pPr>
      <w:r w:rsidDel="00000000" w:rsidR="00000000" w:rsidRPr="00000000">
        <w:rPr>
          <w:rtl w:val="0"/>
        </w:rPr>
        <w:t xml:space="preserve">[12] The FHI is proposed as a diagnostic instrument. Its component weights and thresholds require calibration against historical data. The structural properties of the sequencing protocol hold regardless of the specific calibration.</w:t>
      </w:r>
    </w:p>
    <w:p w:rsidR="00000000" w:rsidDel="00000000" w:rsidP="00000000" w:rsidRDefault="00000000" w:rsidRPr="00000000" w14:paraId="000000FD">
      <w:pPr>
        <w:spacing w:after="240" w:before="240" w:lineRule="auto"/>
        <w:rPr/>
      </w:pPr>
      <w:r w:rsidDel="00000000" w:rsidR="00000000" w:rsidRPr="00000000">
        <w:rPr>
          <w:rtl w:val="0"/>
        </w:rPr>
        <w:t xml:space="preserve">[13] The integration term mechanism is developed in detail in the governance companion paper. The economic application presented here extends the corporate proof of concept to macroeconomic policy.</w:t>
      </w:r>
    </w:p>
    <w:p w:rsidR="00000000" w:rsidDel="00000000" w:rsidP="00000000" w:rsidRDefault="00000000" w:rsidRPr="00000000" w14:paraId="000000FE">
      <w:pPr>
        <w:spacing w:after="240" w:before="240" w:lineRule="auto"/>
        <w:rPr/>
      </w:pPr>
      <w:r w:rsidDel="00000000" w:rsidR="00000000" w:rsidRPr="00000000">
        <w:rPr>
          <w:rtl w:val="0"/>
        </w:rPr>
        <w:t xml:space="preserve">[14] The proxy measurement approach is developed in detail in K.C.M. Robbins, "Agency Calculus: A Floor Optimization Architecture for AI Alignment" (Working Paper, March 2026), Section 2.6. The data sources cited are publicly available at the federal level for the United States; comparable sources exist for most OECD economies.</w:t>
      </w:r>
    </w:p>
    <w:p w:rsidR="00000000" w:rsidDel="00000000" w:rsidP="00000000" w:rsidRDefault="00000000" w:rsidRPr="00000000" w14:paraId="000000FF">
      <w:pPr>
        <w:spacing w:after="240" w:before="240" w:lineRule="auto"/>
        <w:rPr/>
      </w:pPr>
      <w:r w:rsidDel="00000000" w:rsidR="00000000" w:rsidRPr="00000000">
        <w:rPr>
          <w:rtl w:val="0"/>
        </w:rPr>
        <w:t xml:space="preserve">[15] Bhandari et al. (2022) find that US manufacturing company longevity from 1992 to 2019 is closely tied to governance practices prioritizing value generation across ESG dimensions. Stoelhorst and Vishwanathan (2024), "Beyond Primacy: A Stakeholder Theory of Corporate Governance," Academy of Management Review, argue that stakeholder governance is more efficient than shareholder primacy on theoretical grounds consistent with the AC framework. Hart (2024), Beyond Shareholder Primacy, provides the most comprehensive recent treatment.</w:t>
      </w:r>
    </w:p>
    <w:p w:rsidR="00000000" w:rsidDel="00000000" w:rsidP="00000000" w:rsidRDefault="00000000" w:rsidRPr="00000000" w14:paraId="00000100">
      <w:pPr>
        <w:spacing w:after="240" w:before="240" w:lineRule="auto"/>
        <w:rPr/>
      </w:pPr>
      <w:r w:rsidDel="00000000" w:rsidR="00000000" w:rsidRPr="00000000">
        <w:rPr>
          <w:rtl w:val="0"/>
        </w:rPr>
        <w:t xml:space="preserve">[16] Bhandari et al. (2022), cited in Biancone et al. (2024), "Which direction for stakeholder capitalism?", Sustainable Development.</w:t>
      </w:r>
    </w:p>
    <w:p w:rsidR="00000000" w:rsidDel="00000000" w:rsidP="00000000" w:rsidRDefault="00000000" w:rsidRPr="00000000" w14:paraId="00000101">
      <w:pPr>
        <w:spacing w:after="240" w:before="240" w:lineRule="auto"/>
        <w:rPr/>
      </w:pPr>
      <w:r w:rsidDel="00000000" w:rsidR="00000000" w:rsidRPr="00000000">
        <w:rPr>
          <w:rtl w:val="0"/>
        </w:rPr>
        <w:t xml:space="preserve">[17] The academic literature describes this puzzle variously as "the error at the heart of corporate leadership" (Bower and Paine, Harvard Business Review), shareholder primacy as a "myth" (Stout, 2012), and the corporate purpose debate as requiring resolution through governance redesign (Stoelhorst and Vishwanathan, 2024). The AC framework's contribution is to identify the structural mechanism: ideological barriers to adoption persist because the information environment is captured by interests that benefit from the extractive model.</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4ilvdhgh82u7" w:id="44"/>
      <w:bookmarkEnd w:id="44"/>
      <w:r w:rsidDel="00000000" w:rsidR="00000000" w:rsidRPr="00000000">
        <w:rPr>
          <w:b w:val="1"/>
          <w:bCs w:val="1"/>
          <w:sz w:val="34"/>
          <w:szCs w:val="34"/>
          <w:rtl w:val="0"/>
        </w:rPr>
        <w:t xml:space="preserve">References</w:t>
      </w:r>
    </w:p>
    <w:p w:rsidR="00000000" w:rsidDel="00000000" w:rsidP="00000000" w:rsidRDefault="00000000" w:rsidRPr="00000000" w14:paraId="00000104">
      <w:pPr>
        <w:spacing w:after="240" w:before="240" w:lineRule="auto"/>
        <w:rPr/>
      </w:pPr>
      <w:r w:rsidDel="00000000" w:rsidR="00000000" w:rsidRPr="00000000">
        <w:rPr>
          <w:rtl w:val="0"/>
        </w:rPr>
        <w:t xml:space="preserve">Axelrod, Robert. The Evolution of Cooperation. New York: Basic Books, 1984.</w:t>
      </w:r>
    </w:p>
    <w:p w:rsidR="00000000" w:rsidDel="00000000" w:rsidP="00000000" w:rsidRDefault="00000000" w:rsidRPr="00000000" w14:paraId="00000105">
      <w:pPr>
        <w:spacing w:after="240" w:before="240" w:lineRule="auto"/>
        <w:rPr/>
      </w:pPr>
      <w:r w:rsidDel="00000000" w:rsidR="00000000" w:rsidRPr="00000000">
        <w:rPr>
          <w:rtl w:val="0"/>
        </w:rPr>
        <w:t xml:space="preserve">Friedman, Milton. "The Social Responsibility of Business Is to Increase Its Profits." The New York Times Magazine, September 13, 1970.</w:t>
      </w:r>
    </w:p>
    <w:p w:rsidR="00000000" w:rsidDel="00000000" w:rsidP="00000000" w:rsidRDefault="00000000" w:rsidRPr="00000000" w14:paraId="00000106">
      <w:pPr>
        <w:spacing w:after="240" w:before="240" w:lineRule="auto"/>
        <w:rPr/>
      </w:pPr>
      <w:r w:rsidDel="00000000" w:rsidR="00000000" w:rsidRPr="00000000">
        <w:rPr>
          <w:rtl w:val="0"/>
        </w:rPr>
        <w:t xml:space="preserve">Rawls, John. A Theory of Justice. Cambridge: Harvard University Press, 1971.</w:t>
      </w:r>
    </w:p>
    <w:p w:rsidR="00000000" w:rsidDel="00000000" w:rsidP="00000000" w:rsidRDefault="00000000" w:rsidRPr="00000000" w14:paraId="00000107">
      <w:pPr>
        <w:spacing w:after="240" w:before="240" w:lineRule="auto"/>
        <w:rPr/>
      </w:pPr>
      <w:r w:rsidDel="00000000" w:rsidR="00000000" w:rsidRPr="00000000">
        <w:rPr>
          <w:rtl w:val="0"/>
        </w:rPr>
        <w:t xml:space="preserve">Robbins, K.C.M. "Agency Calculus: A Derived Foundation for Political Ethics." Working Paper, March 2026.</w:t>
      </w:r>
    </w:p>
    <w:p w:rsidR="00000000" w:rsidDel="00000000" w:rsidP="00000000" w:rsidRDefault="00000000" w:rsidRPr="00000000" w14:paraId="00000108">
      <w:pPr>
        <w:spacing w:after="240" w:before="240" w:lineRule="auto"/>
        <w:rPr/>
      </w:pPr>
      <w:r w:rsidDel="00000000" w:rsidR="00000000" w:rsidRPr="00000000">
        <w:rPr>
          <w:rtl w:val="0"/>
        </w:rPr>
        <w:t xml:space="preserve">Robbins, K.C.M. "Governing Without Rules: Institutional Design from Agency Calculus." Working Paper, March 2026.</w:t>
      </w:r>
    </w:p>
    <w:p w:rsidR="00000000" w:rsidDel="00000000" w:rsidP="00000000" w:rsidRDefault="00000000" w:rsidRPr="00000000" w14:paraId="00000109">
      <w:pPr>
        <w:spacing w:after="240" w:before="240" w:lineRule="auto"/>
        <w:rPr/>
      </w:pPr>
      <w:r w:rsidDel="00000000" w:rsidR="00000000" w:rsidRPr="00000000">
        <w:rPr>
          <w:rtl w:val="0"/>
        </w:rPr>
        <w:t xml:space="preserve">Robbins, K.C.M. "AC SugarSims: Agent-Based Simulation of Economic Architectures." GitHub repository, 2026. https://github.com/caseymrobbins/ac_sugarsims</w:t>
      </w:r>
    </w:p>
    <w:p w:rsidR="00000000" w:rsidDel="00000000" w:rsidP="00000000" w:rsidRDefault="00000000" w:rsidRPr="00000000" w14:paraId="0000010A">
      <w:pPr>
        <w:spacing w:after="240" w:before="240" w:lineRule="auto"/>
        <w:rPr/>
      </w:pPr>
      <w:r w:rsidDel="00000000" w:rsidR="00000000" w:rsidRPr="00000000">
        <w:rPr>
          <w:rtl w:val="0"/>
        </w:rPr>
        <w:t xml:space="preserve">Sen, Amartya. Development as Freedom. New York: Anchor Books, 1999.</w:t>
      </w:r>
    </w:p>
    <w:p w:rsidR="00000000" w:rsidDel="00000000" w:rsidP="00000000" w:rsidRDefault="00000000" w:rsidRPr="00000000" w14:paraId="0000010B">
      <w:pPr>
        <w:spacing w:after="240" w:before="240" w:lineRule="auto"/>
        <w:rPr/>
      </w:pPr>
      <w:r w:rsidDel="00000000" w:rsidR="00000000" w:rsidRPr="00000000">
        <w:rPr>
          <w:rtl w:val="0"/>
        </w:rPr>
        <w:t xml:space="preserve">Pew Research Center. "Public Trust in Government: 1958-2025." December 2025.</w:t>
      </w:r>
    </w:p>
    <w:p w:rsidR="00000000" w:rsidDel="00000000" w:rsidP="00000000" w:rsidRDefault="00000000" w:rsidRPr="00000000" w14:paraId="0000010C">
      <w:pPr>
        <w:spacing w:after="240" w:before="240" w:lineRule="auto"/>
        <w:rPr/>
      </w:pPr>
      <w:r w:rsidDel="00000000" w:rsidR="00000000" w:rsidRPr="00000000">
        <w:rPr>
          <w:rtl w:val="0"/>
        </w:rPr>
        <w:t xml:space="preserve">US Census Bureau. "Income and Poverty in the United States: 2024." September 2025.</w:t>
      </w:r>
    </w:p>
    <w:p w:rsidR="00000000" w:rsidDel="00000000" w:rsidP="00000000" w:rsidRDefault="00000000" w:rsidRPr="00000000" w14:paraId="0000010D">
      <w:pPr>
        <w:spacing w:after="240" w:before="240" w:lineRule="auto"/>
        <w:rPr/>
      </w:pPr>
      <w:r w:rsidDel="00000000" w:rsidR="00000000" w:rsidRPr="00000000">
        <w:rPr>
          <w:rtl w:val="0"/>
        </w:rPr>
        <w:t xml:space="preserve">Bhandari, K.R., et al. "Company Longevity and ESG Governance Practices in US Manufacturing." 2022.</w:t>
      </w:r>
    </w:p>
    <w:p w:rsidR="00000000" w:rsidDel="00000000" w:rsidP="00000000" w:rsidRDefault="00000000" w:rsidRPr="00000000" w14:paraId="0000010E">
      <w:pPr>
        <w:spacing w:after="240" w:before="240" w:lineRule="auto"/>
        <w:rPr/>
      </w:pPr>
      <w:r w:rsidDel="00000000" w:rsidR="00000000" w:rsidRPr="00000000">
        <w:rPr>
          <w:rtl w:val="0"/>
        </w:rPr>
        <w:t xml:space="preserve">Bower, Joseph L., and Lynn S. Paine. "The Error at the Heart of Corporate Leadership." Harvard Business Review, May-June 2017.</w:t>
      </w:r>
    </w:p>
    <w:p w:rsidR="00000000" w:rsidDel="00000000" w:rsidP="00000000" w:rsidRDefault="00000000" w:rsidRPr="00000000" w14:paraId="0000010F">
      <w:pPr>
        <w:spacing w:after="240" w:before="240" w:lineRule="auto"/>
        <w:rPr/>
      </w:pPr>
      <w:r w:rsidDel="00000000" w:rsidR="00000000" w:rsidRPr="00000000">
        <w:rPr>
          <w:rtl w:val="0"/>
        </w:rPr>
        <w:t xml:space="preserve">Hart, Stuart L. Beyond Shareholder Primacy: Remaking Capitalism for a Sustainable Future. Stanford Business Books, 2024.</w:t>
      </w:r>
    </w:p>
    <w:p w:rsidR="00000000" w:rsidDel="00000000" w:rsidP="00000000" w:rsidRDefault="00000000" w:rsidRPr="00000000" w14:paraId="00000110">
      <w:pPr>
        <w:spacing w:after="240" w:before="240" w:lineRule="auto"/>
        <w:rPr/>
      </w:pPr>
      <w:r w:rsidDel="00000000" w:rsidR="00000000" w:rsidRPr="00000000">
        <w:rPr>
          <w:rtl w:val="0"/>
        </w:rPr>
        <w:t xml:space="preserve">Stoelhorst, J.W., and Pushpika Vishwanathan. "Beyond Primacy: A Stakeholder Theory of Corporate Governance." Academy of Management Review 49 (2024): 107-134.</w:t>
      </w:r>
    </w:p>
    <w:p w:rsidR="00000000" w:rsidDel="00000000" w:rsidP="00000000" w:rsidRDefault="00000000" w:rsidRPr="00000000" w14:paraId="00000111">
      <w:pPr>
        <w:spacing w:after="240" w:before="240" w:lineRule="auto"/>
        <w:rPr/>
      </w:pPr>
      <w:r w:rsidDel="00000000" w:rsidR="00000000" w:rsidRPr="00000000">
        <w:rPr>
          <w:rtl w:val="0"/>
        </w:rPr>
        <w:t xml:space="preserve">Stout, Lynn A. The Shareholder Value Myth: How Putting Shareholders First Harms Investors, Corporations, and the Public. Berrett-Koehler Publishers, 2012.</w:t>
      </w:r>
    </w:p>
    <w:p w:rsidR="00000000" w:rsidDel="00000000" w:rsidP="00000000" w:rsidRDefault="00000000" w:rsidRPr="00000000" w14:paraId="00000112">
      <w:pPr>
        <w:spacing w:after="240" w:before="240" w:lineRule="auto"/>
        <w:rPr/>
      </w:pPr>
      <w:r w:rsidDel="00000000" w:rsidR="00000000" w:rsidRPr="00000000">
        <w:rPr>
          <w:rtl w:val="0"/>
        </w:rPr>
        <w:t xml:space="preserve">Mayer, Colin. Capitalism and Crises: How to Fix Them. Oxford University Press, 2024.</w:t>
      </w:r>
    </w:p>
    <w:p w:rsidR="00000000" w:rsidDel="00000000" w:rsidP="00000000" w:rsidRDefault="00000000" w:rsidRPr="00000000" w14:paraId="00000113">
      <w:pPr>
        <w:spacing w:after="240" w:before="240" w:lineRule="auto"/>
        <w:rPr/>
      </w:pPr>
      <w:r w:rsidDel="00000000" w:rsidR="00000000" w:rsidRPr="00000000">
        <w:rPr>
          <w:rtl w:val="0"/>
        </w:rPr>
        <w:t xml:space="preserve">Robbins, K.C.M. "Modeling Epistemic Debt." Working Paper, March 2026.</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