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在线购物系统子系统划分说明</w:t>
      </w:r>
    </w:p>
    <w:p>
      <w:r>
        <w:t>版本V3.0；修订日期2026-10-24。沿用原五个子系统，第三轮扩展商品、分类、库存与客户能力。</w:t>
      </w:r>
    </w:p>
    <w:p>
      <w:pPr>
        <w:pStyle w:val="Heading1"/>
      </w:pPr>
      <w:r>
        <w:t>1 子系统职责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子系统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买家交互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访客商品浏览搜索分类、口令码操作；客户注册登录、默认地点确认和本人购买历史。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卖家工作台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多商品管理、分类管理、库存管理、商品级队列交易、改密及客户管理历史查询。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商品与媒体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商品持久化、两级分类、库存与售罄状态、最多9张相册及富媒体清理和展示。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S4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购买意向与交易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按商品FIFO、冻结、姓名电话修改、撤销与交易；客户归属、下单地点和名称价格快照。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S5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数据与公共支持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H2、JPA、独立角色会话、PBKDF2、统一错误、文件上传、分页DTO及数据隔离。</w:t>
            </w:r>
          </w:p>
        </w:tc>
      </w:tr>
    </w:tbl>
    <w:p/>
    <w:p>
      <w:pPr>
        <w:pStyle w:val="Heading1"/>
      </w:pPr>
      <w:r>
        <w:t>2 调用边界</w:t>
      </w:r>
    </w:p>
    <w:p>
      <w:r>
        <w:t>S1/S2通过HTTP接口访问S3/S4；S3/S4使用S5的持久化、鉴权与统一错误。客户注册和登录由CustomerController及CustomerService提供；客户历史从服务端会话取得客户编号；卖家客户查询由SellerCustomerController提供并经过既有卖家拦截器。</w:t>
      </w:r>
    </w:p>
    <w:p>
      <w:pPr>
        <w:pStyle w:val="Heading1"/>
      </w:pPr>
      <w:r>
        <w:t>3 前后端对应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前端入口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keepNext w:val="0"/>
              <w:spacing w:after="20" w:line="240" w:lineRule="auto"/>
            </w:pPr>
            <w:r>
              <w:rPr>
                <w:b/>
                <w:sz w:val="18"/>
              </w:rPr>
              <w:t>后端服务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商品浏览和意向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StorefrontView、catalogApi、customerApi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CatalogController、PublicController、StoreService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卖家商品与分类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SellerDashboardView、SellerCategories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SellerController、CatalogController、CatalogService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客户账号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CustomerAuthView、customerSession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CustomerController、CustomerService、CustomerRepository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客户历史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CustomerAccountView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CustomerController、CustomerService、IntentRepository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卖家客户管理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SellerCustomers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SellerCustomerController、CustomerService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密码和会话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SellerLoginView、账号管理、客户登录</w:t>
            </w:r>
          </w:p>
        </w:tc>
        <w:tc>
          <w:tcPr>
            <w:tcW w:type="dxa" w:w="33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20" w:line="240" w:lineRule="auto"/>
            </w:pPr>
            <w:r>
              <w:rPr>
                <w:b w:val="0"/>
                <w:sz w:val="18"/>
              </w:rPr>
              <w:t>SellerCredentialService、PasswordHasher、SellerAuthInterceptor</w:t>
            </w:r>
          </w:p>
        </w:tc>
      </w:tr>
    </w:tbl>
    <w:p/>
    <w:p>
      <w:pPr>
        <w:pStyle w:val="Heading1"/>
      </w:pPr>
      <w:r>
        <w:t>4 数据与协作</w:t>
      </w:r>
    </w:p>
    <w:p>
      <w:r>
        <w:t>products关联categories和purchase_intents，customer_accounts可关联多条purchase_intents；访客customer_id为空。客户历史价格名称在提交时保存快照。卖家和客户会话身份分离，任何DTO不返回密码哈希。</w:t>
      </w:r>
    </w:p>
    <w:p>
      <w:pPr>
        <w:pStyle w:val="Heading1"/>
      </w:pPr>
      <w:r>
        <w:t>5 三轮验收归属</w:t>
      </w:r>
    </w:p>
    <w:p>
      <w:r>
        <w:t>首轮为基础购物意向闭环；第二轮为联系信息修改、手动冻结解冻、卖家改密；第三轮为A.1商品升级与A.2客户升级。完整接口及返回模型见后端接口说明，详细功能和接口测试见tests目录。</w:t>
      </w:r>
    </w:p>
    <w:sectPr w:rsidR="00FC693F" w:rsidRPr="0006063C" w:rsidSect="00034616"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在线购物系统  2026-10-24  第</w:t>
    </w:r>
    <w:fldSimple w:instr="PAGE"/>
    <w: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