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8A" w:rsidRDefault="005C2729" w:rsidP="00927B8A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t>P2P</w:t>
      </w:r>
      <w:r w:rsidR="00927B8A" w:rsidRPr="00927B8A">
        <w:rPr>
          <w:rFonts w:asciiTheme="majorEastAsia" w:eastAsiaTheme="majorEastAsia" w:hAnsiTheme="majorEastAsia"/>
          <w:b/>
          <w:sz w:val="52"/>
          <w:szCs w:val="52"/>
        </w:rPr>
        <w:t>主要业务流程</w:t>
      </w:r>
    </w:p>
    <w:p w:rsidR="00927B8A" w:rsidRDefault="00927B8A" w:rsidP="00927B8A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927B8A" w:rsidRPr="00927B8A" w:rsidRDefault="00927B8A" w:rsidP="00927B8A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99945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7B8A" w:rsidRPr="00927B8A" w:rsidRDefault="00927B8A" w:rsidP="00927B8A">
          <w:pPr>
            <w:pStyle w:val="TOC"/>
            <w:jc w:val="center"/>
            <w:rPr>
              <w:sz w:val="44"/>
              <w:szCs w:val="44"/>
            </w:rPr>
          </w:pPr>
          <w:r w:rsidRPr="00927B8A">
            <w:rPr>
              <w:sz w:val="44"/>
              <w:szCs w:val="44"/>
              <w:lang w:val="zh-CN"/>
            </w:rPr>
            <w:t>目录</w:t>
          </w:r>
        </w:p>
        <w:p w:rsidR="007475AE" w:rsidRPr="007475AE" w:rsidRDefault="00927B8A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8"/>
              <w:szCs w:val="28"/>
            </w:rPr>
          </w:pPr>
          <w:r w:rsidRPr="007475AE">
            <w:rPr>
              <w:sz w:val="28"/>
              <w:szCs w:val="28"/>
            </w:rPr>
            <w:fldChar w:fldCharType="begin"/>
          </w:r>
          <w:r w:rsidRPr="007475AE">
            <w:rPr>
              <w:sz w:val="28"/>
              <w:szCs w:val="28"/>
            </w:rPr>
            <w:instrText xml:space="preserve"> TOC \o "1-3" \h \z \u </w:instrText>
          </w:r>
          <w:r w:rsidRPr="007475AE">
            <w:rPr>
              <w:sz w:val="28"/>
              <w:szCs w:val="28"/>
            </w:rPr>
            <w:fldChar w:fldCharType="separate"/>
          </w:r>
          <w:hyperlink w:anchor="_Toc426209630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1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注册、开通第三方账号、绑卡流程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_Toc426209630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2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31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2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登录并充值流程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_Toc426209631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3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32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3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投资流程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_Toc426209632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4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33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4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正常还款流程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_Toc426209633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5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34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5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提前还款流程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_Toc426209634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6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35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6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逾期还款流程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_Toc426209635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7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36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7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代偿流程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_Toc426209636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8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37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8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融资流程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_Toc426209637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8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38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9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债权转让流程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_Toc426209638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9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39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10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购买债券流程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_Toc426209639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10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40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11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提现流程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_Toc426209640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10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75AE" w:rsidRPr="007475AE" w:rsidRDefault="00EE21D2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26209641" w:history="1"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12</w:t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、</w:t>
            </w:r>
            <w:r w:rsidR="007475AE" w:rsidRPr="007475AE">
              <w:rPr>
                <w:noProof/>
                <w:sz w:val="28"/>
                <w:szCs w:val="28"/>
              </w:rPr>
              <w:tab/>
            </w:r>
            <w:r w:rsidR="007475AE" w:rsidRPr="007475AE">
              <w:rPr>
                <w:rStyle w:val="a6"/>
                <w:rFonts w:hint="eastAsia"/>
                <w:noProof/>
                <w:sz w:val="28"/>
                <w:szCs w:val="28"/>
              </w:rPr>
              <w:t>项目发布流程</w:t>
            </w:r>
            <w:r w:rsidR="007475AE" w:rsidRPr="007475AE">
              <w:rPr>
                <w:noProof/>
                <w:webHidden/>
                <w:sz w:val="28"/>
                <w:szCs w:val="28"/>
              </w:rPr>
              <w:tab/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begin"/>
            </w:r>
            <w:r w:rsidR="007475AE" w:rsidRPr="007475AE">
              <w:rPr>
                <w:noProof/>
                <w:webHidden/>
                <w:sz w:val="28"/>
                <w:szCs w:val="28"/>
              </w:rPr>
              <w:instrText xml:space="preserve"> PAGEREF _Toc426209641 \h </w:instrText>
            </w:r>
            <w:r w:rsidR="007475AE" w:rsidRPr="007475AE">
              <w:rPr>
                <w:noProof/>
                <w:webHidden/>
                <w:sz w:val="28"/>
                <w:szCs w:val="28"/>
              </w:rPr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75AE" w:rsidRPr="007475AE">
              <w:rPr>
                <w:noProof/>
                <w:webHidden/>
                <w:sz w:val="28"/>
                <w:szCs w:val="28"/>
              </w:rPr>
              <w:t>10</w:t>
            </w:r>
            <w:r w:rsidR="007475AE" w:rsidRPr="007475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7B8A" w:rsidRDefault="00927B8A">
          <w:r w:rsidRPr="007475A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927B8A" w:rsidRDefault="00927B8A" w:rsidP="00873D9E"/>
    <w:p w:rsidR="00927B8A" w:rsidRDefault="00927B8A" w:rsidP="00873D9E"/>
    <w:p w:rsidR="00927B8A" w:rsidRDefault="00927B8A" w:rsidP="00873D9E"/>
    <w:p w:rsidR="00927B8A" w:rsidRDefault="00927B8A" w:rsidP="00873D9E"/>
    <w:p w:rsidR="00927B8A" w:rsidRDefault="00927B8A" w:rsidP="00873D9E"/>
    <w:p w:rsidR="00927B8A" w:rsidRDefault="00927B8A" w:rsidP="00873D9E"/>
    <w:p w:rsidR="00927B8A" w:rsidRDefault="00927B8A" w:rsidP="00873D9E"/>
    <w:p w:rsidR="00927B8A" w:rsidRDefault="00927B8A" w:rsidP="00873D9E"/>
    <w:p w:rsidR="00873D9E" w:rsidRDefault="00873D9E" w:rsidP="00873D9E">
      <w:pPr>
        <w:pStyle w:val="1"/>
        <w:numPr>
          <w:ilvl w:val="0"/>
          <w:numId w:val="3"/>
        </w:numPr>
      </w:pPr>
      <w:bookmarkStart w:id="0" w:name="_Toc426209630"/>
      <w:r w:rsidRPr="00873D9E">
        <w:lastRenderedPageBreak/>
        <w:t>注册、开通第三方账号、绑卡</w:t>
      </w:r>
      <w:r>
        <w:rPr>
          <w:rFonts w:hint="eastAsia"/>
        </w:rPr>
        <w:t>流程</w:t>
      </w:r>
      <w:bookmarkEnd w:id="0"/>
    </w:p>
    <w:p w:rsidR="00873D9E" w:rsidRPr="00873D9E" w:rsidRDefault="008450C7" w:rsidP="00873D9E">
      <w:r>
        <w:object w:dxaOrig="11416" w:dyaOrig="10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3.75pt" o:ole="">
            <v:imagedata r:id="rId8" o:title=""/>
          </v:shape>
          <o:OLEObject Type="Embed" ProgID="Visio.Drawing.15" ShapeID="_x0000_i1025" DrawAspect="Content" ObjectID="_1500102539" r:id="rId9"/>
        </w:object>
      </w:r>
    </w:p>
    <w:p w:rsidR="00873D9E" w:rsidRDefault="00873D9E" w:rsidP="00873D9E">
      <w:pPr>
        <w:pStyle w:val="1"/>
        <w:numPr>
          <w:ilvl w:val="0"/>
          <w:numId w:val="3"/>
        </w:numPr>
      </w:pPr>
      <w:bookmarkStart w:id="1" w:name="_Toc426209631"/>
      <w:r>
        <w:rPr>
          <w:rFonts w:hint="eastAsia"/>
        </w:rPr>
        <w:lastRenderedPageBreak/>
        <w:t>登录</w:t>
      </w:r>
      <w:r>
        <w:t>并充值</w:t>
      </w:r>
      <w:r>
        <w:rPr>
          <w:rFonts w:hint="eastAsia"/>
        </w:rPr>
        <w:t>流程</w:t>
      </w:r>
      <w:bookmarkEnd w:id="1"/>
    </w:p>
    <w:p w:rsidR="00873D9E" w:rsidRPr="00873D9E" w:rsidRDefault="008450C7" w:rsidP="00873D9E">
      <w:r>
        <w:object w:dxaOrig="5821" w:dyaOrig="8385">
          <v:shape id="_x0000_i1026" type="#_x0000_t75" style="width:291pt;height:419.25pt" o:ole="">
            <v:imagedata r:id="rId10" o:title=""/>
          </v:shape>
          <o:OLEObject Type="Embed" ProgID="Visio.Drawing.15" ShapeID="_x0000_i1026" DrawAspect="Content" ObjectID="_1500102540" r:id="rId11"/>
        </w:object>
      </w:r>
    </w:p>
    <w:p w:rsidR="00873D9E" w:rsidRDefault="00873D9E" w:rsidP="00873D9E">
      <w:pPr>
        <w:pStyle w:val="1"/>
        <w:numPr>
          <w:ilvl w:val="0"/>
          <w:numId w:val="3"/>
        </w:numPr>
      </w:pPr>
      <w:bookmarkStart w:id="2" w:name="_Toc426209632"/>
      <w:r>
        <w:rPr>
          <w:rFonts w:hint="eastAsia"/>
        </w:rPr>
        <w:lastRenderedPageBreak/>
        <w:t>投资流程</w:t>
      </w:r>
      <w:bookmarkEnd w:id="2"/>
    </w:p>
    <w:p w:rsidR="00873D9E" w:rsidRPr="00873D9E" w:rsidRDefault="008450C7" w:rsidP="00873D9E">
      <w:r>
        <w:object w:dxaOrig="8611" w:dyaOrig="8325">
          <v:shape id="_x0000_i1027" type="#_x0000_t75" style="width:414.75pt;height:401.25pt" o:ole="">
            <v:imagedata r:id="rId12" o:title=""/>
          </v:shape>
          <o:OLEObject Type="Embed" ProgID="Visio.Drawing.15" ShapeID="_x0000_i1027" DrawAspect="Content" ObjectID="_1500102541" r:id="rId13"/>
        </w:object>
      </w:r>
    </w:p>
    <w:p w:rsidR="00873D9E" w:rsidRDefault="00873D9E" w:rsidP="00873D9E">
      <w:pPr>
        <w:pStyle w:val="1"/>
        <w:numPr>
          <w:ilvl w:val="0"/>
          <w:numId w:val="3"/>
        </w:numPr>
      </w:pPr>
      <w:bookmarkStart w:id="3" w:name="_Toc426209633"/>
      <w:r>
        <w:rPr>
          <w:rFonts w:hint="eastAsia"/>
        </w:rPr>
        <w:lastRenderedPageBreak/>
        <w:t>正常还款流程</w:t>
      </w:r>
      <w:bookmarkEnd w:id="3"/>
    </w:p>
    <w:p w:rsidR="00873D9E" w:rsidRPr="00873D9E" w:rsidRDefault="008450C7" w:rsidP="00873D9E">
      <w:r>
        <w:object w:dxaOrig="5461" w:dyaOrig="10996">
          <v:shape id="_x0000_i1028" type="#_x0000_t75" style="width:273pt;height:549.75pt" o:ole="">
            <v:imagedata r:id="rId14" o:title=""/>
          </v:shape>
          <o:OLEObject Type="Embed" ProgID="Visio.Drawing.15" ShapeID="_x0000_i1028" DrawAspect="Content" ObjectID="_1500102542" r:id="rId15"/>
        </w:object>
      </w:r>
    </w:p>
    <w:p w:rsidR="00873D9E" w:rsidRDefault="00873D9E" w:rsidP="00873D9E">
      <w:pPr>
        <w:pStyle w:val="1"/>
        <w:numPr>
          <w:ilvl w:val="0"/>
          <w:numId w:val="3"/>
        </w:numPr>
      </w:pPr>
      <w:bookmarkStart w:id="4" w:name="_Toc426209634"/>
      <w:r>
        <w:rPr>
          <w:rFonts w:hint="eastAsia"/>
        </w:rPr>
        <w:lastRenderedPageBreak/>
        <w:t>提前还款流程</w:t>
      </w:r>
      <w:bookmarkEnd w:id="4"/>
    </w:p>
    <w:p w:rsidR="00873D9E" w:rsidRPr="00873D9E" w:rsidRDefault="008450C7" w:rsidP="00873D9E">
      <w:r>
        <w:object w:dxaOrig="5521" w:dyaOrig="10485">
          <v:shape id="_x0000_i1029" type="#_x0000_t75" style="width:276pt;height:524.25pt" o:ole="">
            <v:imagedata r:id="rId16" o:title=""/>
          </v:shape>
          <o:OLEObject Type="Embed" ProgID="Visio.Drawing.15" ShapeID="_x0000_i1029" DrawAspect="Content" ObjectID="_1500102543" r:id="rId17"/>
        </w:object>
      </w:r>
    </w:p>
    <w:p w:rsidR="00873D9E" w:rsidRDefault="00873D9E" w:rsidP="00873D9E">
      <w:pPr>
        <w:pStyle w:val="1"/>
        <w:numPr>
          <w:ilvl w:val="0"/>
          <w:numId w:val="3"/>
        </w:numPr>
      </w:pPr>
      <w:bookmarkStart w:id="5" w:name="_Toc426209635"/>
      <w:r>
        <w:rPr>
          <w:rFonts w:hint="eastAsia"/>
        </w:rPr>
        <w:lastRenderedPageBreak/>
        <w:t>逾期</w:t>
      </w:r>
      <w:r>
        <w:t>还款</w:t>
      </w:r>
      <w:r>
        <w:rPr>
          <w:rFonts w:hint="eastAsia"/>
        </w:rPr>
        <w:t>流程</w:t>
      </w:r>
      <w:bookmarkEnd w:id="5"/>
    </w:p>
    <w:p w:rsidR="00873D9E" w:rsidRPr="00873D9E" w:rsidRDefault="008450C7" w:rsidP="00873D9E">
      <w:r>
        <w:object w:dxaOrig="6406" w:dyaOrig="7876">
          <v:shape id="_x0000_i1030" type="#_x0000_t75" style="width:320.25pt;height:393.75pt" o:ole="">
            <v:imagedata r:id="rId18" o:title=""/>
          </v:shape>
          <o:OLEObject Type="Embed" ProgID="Visio.Drawing.15" ShapeID="_x0000_i1030" DrawAspect="Content" ObjectID="_1500102544" r:id="rId19"/>
        </w:object>
      </w:r>
    </w:p>
    <w:p w:rsidR="00873D9E" w:rsidRDefault="00873D9E" w:rsidP="00873D9E">
      <w:pPr>
        <w:pStyle w:val="1"/>
        <w:numPr>
          <w:ilvl w:val="0"/>
          <w:numId w:val="3"/>
        </w:numPr>
      </w:pPr>
      <w:bookmarkStart w:id="6" w:name="_Toc426209636"/>
      <w:r>
        <w:rPr>
          <w:rFonts w:hint="eastAsia"/>
        </w:rPr>
        <w:lastRenderedPageBreak/>
        <w:t>代偿流程</w:t>
      </w:r>
      <w:bookmarkEnd w:id="6"/>
    </w:p>
    <w:p w:rsidR="00873D9E" w:rsidRDefault="008450C7" w:rsidP="00873D9E">
      <w:r>
        <w:object w:dxaOrig="10456" w:dyaOrig="9451">
          <v:shape id="_x0000_i1031" type="#_x0000_t75" style="width:414.75pt;height:375pt" o:ole="">
            <v:imagedata r:id="rId20" o:title=""/>
          </v:shape>
          <o:OLEObject Type="Embed" ProgID="Visio.Drawing.15" ShapeID="_x0000_i1031" DrawAspect="Content" ObjectID="_1500102545" r:id="rId21"/>
        </w:object>
      </w:r>
    </w:p>
    <w:p w:rsidR="00873D9E" w:rsidRPr="00873D9E" w:rsidRDefault="00873D9E" w:rsidP="00873D9E"/>
    <w:p w:rsidR="00873D9E" w:rsidRDefault="00873D9E" w:rsidP="00873D9E">
      <w:pPr>
        <w:pStyle w:val="1"/>
        <w:numPr>
          <w:ilvl w:val="0"/>
          <w:numId w:val="3"/>
        </w:numPr>
      </w:pPr>
      <w:bookmarkStart w:id="7" w:name="_Toc426209637"/>
      <w:r>
        <w:rPr>
          <w:rFonts w:hint="eastAsia"/>
        </w:rPr>
        <w:lastRenderedPageBreak/>
        <w:t>融资流程</w:t>
      </w:r>
      <w:bookmarkEnd w:id="7"/>
    </w:p>
    <w:p w:rsidR="00873D9E" w:rsidRPr="00873D9E" w:rsidRDefault="006F03F8" w:rsidP="00873D9E">
      <w:r>
        <w:object w:dxaOrig="3796" w:dyaOrig="9226">
          <v:shape id="_x0000_i1034" type="#_x0000_t75" style="width:189.75pt;height:461.25pt" o:ole="">
            <v:imagedata r:id="rId22" o:title=""/>
          </v:shape>
          <o:OLEObject Type="Embed" ProgID="Visio.Drawing.15" ShapeID="_x0000_i1034" DrawAspect="Content" ObjectID="_1500102546" r:id="rId23"/>
        </w:object>
      </w:r>
    </w:p>
    <w:p w:rsidR="00927B8A" w:rsidRDefault="00873D9E" w:rsidP="00927B8A">
      <w:pPr>
        <w:pStyle w:val="1"/>
        <w:numPr>
          <w:ilvl w:val="0"/>
          <w:numId w:val="3"/>
        </w:numPr>
      </w:pPr>
      <w:bookmarkStart w:id="8" w:name="_Toc426209638"/>
      <w:r>
        <w:rPr>
          <w:rFonts w:hint="eastAsia"/>
        </w:rPr>
        <w:lastRenderedPageBreak/>
        <w:t>债权转让流程</w:t>
      </w:r>
      <w:bookmarkEnd w:id="8"/>
    </w:p>
    <w:p w:rsidR="00B9676C" w:rsidRPr="00B9676C" w:rsidRDefault="008450C7" w:rsidP="00B9676C">
      <w:r>
        <w:object w:dxaOrig="3421" w:dyaOrig="4726">
          <v:shape id="_x0000_i1032" type="#_x0000_t75" style="width:171pt;height:236.25pt" o:ole="">
            <v:imagedata r:id="rId24" o:title=""/>
          </v:shape>
          <o:OLEObject Type="Embed" ProgID="Visio.Drawing.15" ShapeID="_x0000_i1032" DrawAspect="Content" ObjectID="_1500102547" r:id="rId25"/>
        </w:object>
      </w:r>
    </w:p>
    <w:p w:rsidR="00B9676C" w:rsidRPr="00B9676C" w:rsidRDefault="00B9676C" w:rsidP="00B9676C">
      <w:pPr>
        <w:pStyle w:val="1"/>
        <w:numPr>
          <w:ilvl w:val="0"/>
          <w:numId w:val="3"/>
        </w:numPr>
      </w:pPr>
      <w:bookmarkStart w:id="9" w:name="_Toc426209639"/>
      <w:r w:rsidRPr="00B9676C">
        <w:t>购买债券流程</w:t>
      </w:r>
      <w:bookmarkEnd w:id="9"/>
    </w:p>
    <w:p w:rsidR="00927B8A" w:rsidRPr="00927B8A" w:rsidRDefault="008450C7" w:rsidP="00927B8A">
      <w:r>
        <w:object w:dxaOrig="10171" w:dyaOrig="6841">
          <v:shape id="_x0000_i1033" type="#_x0000_t75" style="width:414.75pt;height:279pt" o:ole="">
            <v:imagedata r:id="rId26" o:title=""/>
          </v:shape>
          <o:OLEObject Type="Embed" ProgID="Visio.Drawing.15" ShapeID="_x0000_i1033" DrawAspect="Content" ObjectID="_1500102548" r:id="rId27"/>
        </w:object>
      </w:r>
    </w:p>
    <w:p w:rsidR="00927B8A" w:rsidRDefault="00873D9E" w:rsidP="00927B8A">
      <w:pPr>
        <w:pStyle w:val="1"/>
        <w:numPr>
          <w:ilvl w:val="0"/>
          <w:numId w:val="3"/>
        </w:numPr>
      </w:pPr>
      <w:bookmarkStart w:id="10" w:name="_Toc426209640"/>
      <w:r>
        <w:rPr>
          <w:rFonts w:hint="eastAsia"/>
        </w:rPr>
        <w:lastRenderedPageBreak/>
        <w:t>提现流程</w:t>
      </w:r>
      <w:bookmarkEnd w:id="10"/>
    </w:p>
    <w:p w:rsidR="00927B8A" w:rsidRPr="00F0510B" w:rsidRDefault="00F0510B" w:rsidP="00F0510B">
      <w:pPr>
        <w:ind w:left="720"/>
        <w:rPr>
          <w:rFonts w:hint="eastAsia"/>
          <w:sz w:val="28"/>
          <w:szCs w:val="28"/>
        </w:rPr>
      </w:pPr>
      <w:r>
        <w:object w:dxaOrig="2760" w:dyaOrig="8565">
          <v:shape id="_x0000_i1035" type="#_x0000_t75" style="width:138pt;height:428.25pt" o:ole="">
            <v:imagedata r:id="rId28" o:title=""/>
          </v:shape>
          <o:OLEObject Type="Embed" ProgID="Visio.Drawing.15" ShapeID="_x0000_i1035" DrawAspect="Content" ObjectID="_1500102549" r:id="rId29"/>
        </w:object>
      </w:r>
      <w:bookmarkStart w:id="11" w:name="_GoBack"/>
      <w:bookmarkEnd w:id="11"/>
    </w:p>
    <w:p w:rsidR="00927B8A" w:rsidRDefault="00927B8A" w:rsidP="00927B8A">
      <w:pPr>
        <w:pStyle w:val="1"/>
        <w:numPr>
          <w:ilvl w:val="0"/>
          <w:numId w:val="3"/>
        </w:numPr>
      </w:pPr>
      <w:bookmarkStart w:id="12" w:name="_Toc426209641"/>
      <w:r>
        <w:t>项目发布流程</w:t>
      </w:r>
      <w:bookmarkEnd w:id="12"/>
    </w:p>
    <w:p w:rsidR="00F0510B" w:rsidRPr="00F0510B" w:rsidRDefault="00F0510B" w:rsidP="00F0510B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在后台手动</w:t>
      </w:r>
      <w:r>
        <w:rPr>
          <w:sz w:val="28"/>
          <w:szCs w:val="28"/>
        </w:rPr>
        <w:t>新增项目并发布到前台的我要投资当中去</w:t>
      </w:r>
      <w:r>
        <w:rPr>
          <w:rFonts w:hint="eastAsia"/>
          <w:sz w:val="28"/>
          <w:szCs w:val="28"/>
        </w:rPr>
        <w:t>；</w:t>
      </w:r>
    </w:p>
    <w:sectPr w:rsidR="00F0510B" w:rsidRPr="00F05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1D2" w:rsidRDefault="00EE21D2" w:rsidP="00873D9E">
      <w:r>
        <w:separator/>
      </w:r>
    </w:p>
  </w:endnote>
  <w:endnote w:type="continuationSeparator" w:id="0">
    <w:p w:rsidR="00EE21D2" w:rsidRDefault="00EE21D2" w:rsidP="0087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1D2" w:rsidRDefault="00EE21D2" w:rsidP="00873D9E">
      <w:r>
        <w:separator/>
      </w:r>
    </w:p>
  </w:footnote>
  <w:footnote w:type="continuationSeparator" w:id="0">
    <w:p w:rsidR="00EE21D2" w:rsidRDefault="00EE21D2" w:rsidP="00873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07481"/>
    <w:multiLevelType w:val="hybridMultilevel"/>
    <w:tmpl w:val="2B164A1A"/>
    <w:lvl w:ilvl="0" w:tplc="508C7B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112F40"/>
    <w:multiLevelType w:val="hybridMultilevel"/>
    <w:tmpl w:val="D026EB8E"/>
    <w:lvl w:ilvl="0" w:tplc="508C7B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916B5C"/>
    <w:multiLevelType w:val="hybridMultilevel"/>
    <w:tmpl w:val="0544725C"/>
    <w:lvl w:ilvl="0" w:tplc="508C7B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45"/>
    <w:rsid w:val="00002FCD"/>
    <w:rsid w:val="001713FB"/>
    <w:rsid w:val="00214552"/>
    <w:rsid w:val="002157AE"/>
    <w:rsid w:val="005C2729"/>
    <w:rsid w:val="006F03F8"/>
    <w:rsid w:val="007475AE"/>
    <w:rsid w:val="008450C7"/>
    <w:rsid w:val="00871B45"/>
    <w:rsid w:val="00873D9E"/>
    <w:rsid w:val="00927B8A"/>
    <w:rsid w:val="00A81160"/>
    <w:rsid w:val="00B9676C"/>
    <w:rsid w:val="00DA38BA"/>
    <w:rsid w:val="00EB1F83"/>
    <w:rsid w:val="00EE21D2"/>
    <w:rsid w:val="00F0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3ACAF9-CAF4-4A02-8AC0-16535CB1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D9E"/>
    <w:rPr>
      <w:sz w:val="18"/>
      <w:szCs w:val="18"/>
    </w:rPr>
  </w:style>
  <w:style w:type="paragraph" w:styleId="a5">
    <w:name w:val="List Paragraph"/>
    <w:basedOn w:val="a"/>
    <w:uiPriority w:val="34"/>
    <w:qFormat/>
    <w:rsid w:val="00873D9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73D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7B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7B8A"/>
  </w:style>
  <w:style w:type="character" w:styleId="a6">
    <w:name w:val="Hyperlink"/>
    <w:basedOn w:val="a0"/>
    <w:uiPriority w:val="99"/>
    <w:unhideWhenUsed/>
    <w:rsid w:val="00927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10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8FC2-68BC-4031-8374-053D908C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10</cp:revision>
  <dcterms:created xsi:type="dcterms:W3CDTF">2015-08-01T07:02:00Z</dcterms:created>
  <dcterms:modified xsi:type="dcterms:W3CDTF">2015-08-03T02:22:00Z</dcterms:modified>
</cp:coreProperties>
</file>