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B2008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渠道角标</w:t>
      </w:r>
      <w:r w:rsidR="00213B5B">
        <w:rPr>
          <w:rFonts w:hint="eastAsia"/>
        </w:rPr>
        <w:t>psd</w:t>
      </w:r>
      <w:r w:rsidR="00213B5B">
        <w:rPr>
          <w:rFonts w:hint="eastAsia"/>
        </w:rPr>
        <w:t>做</w:t>
      </w:r>
      <w:r w:rsidR="00213B5B">
        <w:t>成</w:t>
      </w:r>
      <w:r w:rsidR="00213B5B">
        <w:t>4</w:t>
      </w:r>
      <w:r>
        <w:rPr>
          <w:rFonts w:hint="eastAsia"/>
        </w:rPr>
        <w:t>个</w:t>
      </w:r>
      <w:r>
        <w:t>方向</w:t>
      </w:r>
      <w:r>
        <w:rPr>
          <w:rFonts w:hint="eastAsia"/>
        </w:rPr>
        <w:t>的</w:t>
      </w:r>
      <w:r w:rsidR="00213B5B">
        <w:rPr>
          <w:rFonts w:hint="eastAsia"/>
        </w:rPr>
        <w:t>png</w:t>
      </w:r>
      <w:r w:rsidR="00213B5B">
        <w:rPr>
          <w:rFonts w:hint="eastAsia"/>
        </w:rPr>
        <w:t>或者</w:t>
      </w:r>
      <w:r w:rsidR="00213B5B">
        <w:t>渠道</w:t>
      </w:r>
      <w:r w:rsidR="00213B5B">
        <w:rPr>
          <w:rFonts w:hint="eastAsia"/>
        </w:rPr>
        <w:t>提供某</w:t>
      </w:r>
      <w:r w:rsidR="00213B5B">
        <w:t>方向</w:t>
      </w:r>
      <w:r w:rsidR="00213B5B">
        <w:rPr>
          <w:rFonts w:hint="eastAsia"/>
        </w:rPr>
        <w:t>png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尺寸</w:t>
      </w:r>
      <w:r>
        <w:t>:512*512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存储</w:t>
      </w:r>
      <w:r w:rsidR="005B556D">
        <w:rPr>
          <w:rFonts w:hint="eastAsia"/>
        </w:rPr>
        <w:t>:sftp</w:t>
      </w:r>
      <w:r w:rsidR="005B556D">
        <w:t>:</w:t>
      </w:r>
      <w:r w:rsidR="005B556D">
        <w:rPr>
          <w:rFonts w:hint="eastAsia"/>
        </w:rPr>
        <w:t>192.168.0.185</w:t>
      </w:r>
      <w:r w:rsidR="00213B5B">
        <w:rPr>
          <w:rFonts w:hint="eastAsia"/>
        </w:rPr>
        <w:t>/go/src/u9/package/channel/xxx/icon/</w:t>
      </w:r>
      <w:r w:rsidR="005B556D">
        <w:t>(</w:t>
      </w:r>
      <w:r w:rsidR="005B556D">
        <w:t>打包服务器</w:t>
      </w:r>
      <w:r w:rsidR="005B556D">
        <w:t>)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816"/>
      </w:tblGrid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6F21F2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213B5B" w:rsidRDefault="00E91327" w:rsidP="006F21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</w:t>
      </w:r>
      <w:bookmarkStart w:id="0" w:name="_GoBack"/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213B5B" w:rsidTr="005E7582">
        <w:tc>
          <w:tcPr>
            <w:tcW w:w="181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字段</w:t>
            </w:r>
          </w:p>
        </w:tc>
        <w:tc>
          <w:tcPr>
            <w:tcW w:w="320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内容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6F21F2" w:rsidRDefault="006F21F2" w:rsidP="0096737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</w:t>
      </w:r>
      <w:r w:rsidR="0096737E" w:rsidRPr="0096737E">
        <w:t>packageParam</w:t>
      </w:r>
      <w:r w:rsidR="0096737E">
        <w:t>-&gt;icon_type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6F21F2" w:rsidTr="00E14A4A">
        <w:tc>
          <w:tcPr>
            <w:tcW w:w="181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0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P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默认图标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左上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3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左下</w:t>
            </w:r>
          </w:p>
        </w:tc>
      </w:tr>
      <w:tr w:rsidR="006F21F2" w:rsidRPr="00D6371B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右上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5</w:t>
            </w:r>
          </w:p>
        </w:tc>
        <w:tc>
          <w:tcPr>
            <w:tcW w:w="320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右下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3200" w:type="dxa"/>
          </w:tcPr>
          <w:p w:rsid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自定义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lastRenderedPageBreak/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D6371B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D6371B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6"/>
      </w:tblGrid>
      <w:tr w:rsidR="009F4DDF" w:rsidTr="00B0006D">
        <w:tc>
          <w:tcPr>
            <w:tcW w:w="2835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466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9B0443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纵</w:t>
            </w:r>
            <w:r w:rsidR="00352696">
              <w:rPr>
                <w:rFonts w:hint="eastAsia"/>
              </w:rPr>
              <w:t>向滚动</w:t>
            </w:r>
            <w:r w:rsidR="00352696"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>
        <w:rPr>
          <w:rFonts w:hint="eastAsia"/>
        </w:rPr>
        <w:t>修正：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4A4C93" w:rsidP="00AE5FC4">
            <w:r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FE450B" w:rsidTr="00213B5B">
        <w:tc>
          <w:tcPr>
            <w:tcW w:w="3863" w:type="dxa"/>
          </w:tcPr>
          <w:p w:rsidR="00FE450B" w:rsidRDefault="00FE450B" w:rsidP="00AE5FC4">
            <w:r w:rsidRPr="00FE450B">
              <w:t>doExitQuit</w:t>
            </w:r>
            <w:r w:rsidR="000B4463">
              <w:t>:</w:t>
            </w:r>
            <w:r w:rsidR="000B4463">
              <w:rPr>
                <w:rFonts w:hint="eastAsia"/>
              </w:rPr>
              <w:t>渠道</w:t>
            </w:r>
            <w:r w:rsidR="000B4463">
              <w:t>存在</w:t>
            </w:r>
            <w:r w:rsidR="000B4463" w:rsidRPr="00FE450B">
              <w:t>退出界面</w:t>
            </w:r>
            <w:r w:rsidR="000B4463">
              <w:rPr>
                <w:rFonts w:hint="eastAsia"/>
              </w:rPr>
              <w:t>回调</w:t>
            </w:r>
            <w:r w:rsidR="000B4463">
              <w:t>时</w:t>
            </w:r>
          </w:p>
        </w:tc>
        <w:tc>
          <w:tcPr>
            <w:tcW w:w="1802" w:type="dxa"/>
          </w:tcPr>
          <w:p w:rsidR="00D54AFE" w:rsidRDefault="00D54AFE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onChannelExit</w:t>
            </w:r>
          </w:p>
          <w:p w:rsidR="00D54AFE" w:rsidRDefault="00D54AFE" w:rsidP="00AE5FC4">
            <w:r>
              <w:rPr>
                <w:rFonts w:hint="eastAsia"/>
              </w:rPr>
              <w:t>onGameExit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88" w:rsidRDefault="001D3F88" w:rsidP="00C10777">
      <w:r>
        <w:separator/>
      </w:r>
    </w:p>
  </w:endnote>
  <w:endnote w:type="continuationSeparator" w:id="0">
    <w:p w:rsidR="001D3F88" w:rsidRDefault="001D3F88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88" w:rsidRDefault="001D3F88" w:rsidP="00C10777">
      <w:r>
        <w:separator/>
      </w:r>
    </w:p>
  </w:footnote>
  <w:footnote w:type="continuationSeparator" w:id="0">
    <w:p w:rsidR="001D3F88" w:rsidRDefault="001D3F88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66AC8"/>
    <w:multiLevelType w:val="hybridMultilevel"/>
    <w:tmpl w:val="8B1EA25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56A28"/>
    <w:rsid w:val="000B4463"/>
    <w:rsid w:val="000D2BC2"/>
    <w:rsid w:val="00167A8E"/>
    <w:rsid w:val="001D3F88"/>
    <w:rsid w:val="00213B5B"/>
    <w:rsid w:val="00277321"/>
    <w:rsid w:val="00292F4B"/>
    <w:rsid w:val="002B2008"/>
    <w:rsid w:val="00352696"/>
    <w:rsid w:val="003534EB"/>
    <w:rsid w:val="004A2343"/>
    <w:rsid w:val="004A4C93"/>
    <w:rsid w:val="004C25FD"/>
    <w:rsid w:val="0051624D"/>
    <w:rsid w:val="005820AD"/>
    <w:rsid w:val="005B277F"/>
    <w:rsid w:val="005B556D"/>
    <w:rsid w:val="005E7582"/>
    <w:rsid w:val="00605C11"/>
    <w:rsid w:val="00687E8C"/>
    <w:rsid w:val="006F21F2"/>
    <w:rsid w:val="00743EAB"/>
    <w:rsid w:val="008F2DCD"/>
    <w:rsid w:val="00964A6F"/>
    <w:rsid w:val="0096737E"/>
    <w:rsid w:val="009B0443"/>
    <w:rsid w:val="009E4C5D"/>
    <w:rsid w:val="009F4DDF"/>
    <w:rsid w:val="00A34CB6"/>
    <w:rsid w:val="00B0006D"/>
    <w:rsid w:val="00B24CEB"/>
    <w:rsid w:val="00BF3D41"/>
    <w:rsid w:val="00C10777"/>
    <w:rsid w:val="00D54AFE"/>
    <w:rsid w:val="00D6371B"/>
    <w:rsid w:val="00DC5739"/>
    <w:rsid w:val="00E23E53"/>
    <w:rsid w:val="00E91327"/>
    <w:rsid w:val="00F13F2C"/>
    <w:rsid w:val="00FB6DF3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A23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18</cp:revision>
  <dcterms:created xsi:type="dcterms:W3CDTF">2016-04-07T06:44:00Z</dcterms:created>
  <dcterms:modified xsi:type="dcterms:W3CDTF">2016-04-12T08:03:00Z</dcterms:modified>
</cp:coreProperties>
</file>