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社情民意第16-2823号</w:t>
      </w:r>
    </w:p>
    <w:p>
      <w:r>
        <w:t>2016-10-10 15:53:08</w:t>
      </w:r>
    </w:p>
    <w:p>
      <w:r>
        <w:t>反映单位或反映人:民建区委(赵洵瑶)</w:t>
      </w:r>
    </w:p>
    <w:p>
      <w:r>
        <w:t>联系电话:18917700503</w:t>
      </w:r>
    </w:p>
    <w:p>
      <w:r>
        <w:t>工作单位和职务:上海鸿翔百货有限公司市场部</w:t>
      </w:r>
    </w:p>
    <w:p>
      <w:r>
        <w:t>标题:老字号的机遇</w:t>
      </w:r>
    </w:p>
    <w:p>
      <w:r>
        <w:t>情况反映:</w:t>
      </w:r>
    </w:p>
    <w:p>
      <w:r>
        <w:t>老字号如何在新经济形势下焕发生机，已是社会各界普遍关注的问题，政府部门更是出台各项政策进行扶持，有人甚至提出“把老字号当文物一样保护起来”。老字号需要保护，老字号应该保护，但不是单单保护起来就够了，如果只会保护，不会运作，老字号就可能要变为老古董，存放在博物馆里了。如同列祖列宗一样高高在上，受人瞻仰，远离人间喜怒哀乐。 老字号的重新崛起应该把重点放在自身的修炼上，打铁还需自身硬。老字号既然能历经上百年乃至几百年的洗礼而依然存在，说明它有自己独特的地方。如果根据社会发展适度创新的，弥补自身不足，提高自身能力一定会有老当益壮的机会。</w:t>
      </w:r>
    </w:p>
    <w:p>
      <w:r>
        <w:t>建议:</w:t>
      </w:r>
    </w:p>
    <w:p>
      <w:r>
        <w:t xml:space="preserve">1、重新提炼核心价值，重新定位企业。 </w:t>
        <w:br/>
        <w:br/>
        <w:t xml:space="preserve">        目前，我国的老字号企业的营销思维方式还停留在过去供不应求、独家垄断的年代，往往沿用传统方法和产品，试图去满足各种不同顾客的需要。事实上，每一个顾客都是不一样的，他们具有不同的物质与心理需要。需要重新整合提炼，找到企业最核心的优势和长板，对接消费者的需求，形成自己的企业战略，才能在竞争中占据有利的位置。  </w:t>
        <w:br/>
        <w:br/>
        <w:t xml:space="preserve">        2、激活品牌，融入现代生活。 </w:t>
        <w:br/>
        <w:br/>
        <w:t xml:space="preserve">        “老字号”“老”不应该是守旧，而应该是文化的沉淀，“老”不是老态龙钟，相反应该是经验丰富，更了解消费者，更了解市场。一个金字招牌既需要产品内在质量好，又需要品牌宣传好，而老品牌的维护同样需要投入精心的宣传。加强品牌维护力度。提升老字号品牌价值。注重品牌推广和时代元素的导入是所有老字号亟需做到的，这样才是提升老字号商标价值的最根本途径，而不能仅仅躺在老字号的历史上“坐吃山空”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