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中国人民政治协商会议上海市徐汇区委员会</w:t>
      </w:r>
    </w:p>
    <w:p>
      <w:r>
        <w:t>社情民意第16-2827号</w:t>
      </w:r>
    </w:p>
    <w:p>
      <w:r>
        <w:t>2016-10-10 16:04:37</w:t>
      </w:r>
    </w:p>
    <w:p>
      <w:r>
        <w:t>反映单位或反映人:民建区委(许华祥)</w:t>
      </w:r>
    </w:p>
    <w:p>
      <w:r>
        <w:t>联系电话:13524218398</w:t>
      </w:r>
    </w:p>
    <w:p>
      <w:r>
        <w:t>工作单位和职务:上海爱博才思分析仪器贸易有限公司</w:t>
      </w:r>
    </w:p>
    <w:p>
      <w:r>
        <w:t>标题:十三五上海人口红线的思考—人口调控自我见</w:t>
      </w:r>
    </w:p>
    <w:p>
      <w:r>
        <w:t>情况反映:</w:t>
      </w:r>
    </w:p>
    <w:p>
      <w:r>
        <w:t>上海宣布十三五期间人口控制在2500万，也是在开局之年，中央提出全面放开二孩政策，这对2014年底就2400多万常住人口带来巨大的挑战。一方面上海乃至全国之前的经济长期高速发展与人口红利密不可分，随着近年来人口红利的逐步消失，经济增长步伐也随之放缓，略显疲态；另一方面不能承受之重，我们必须严控上海常住人口的总量，以期能顺利达到我们预期目标。</w:t>
      </w:r>
    </w:p>
    <w:p>
      <w:r>
        <w:t>建议:</w:t>
      </w:r>
    </w:p>
    <w:p>
      <w:r>
        <w:t>看似矛盾的两方面又该如何调和呢？</w:t>
        <w:br/>
        <w:br/>
        <w:t xml:space="preserve">        第一，为顺利实行经济转型，必须制定相关政策或者措施，加大对高尖端人才的吸引力，特别是创业性高尖人才；同时，对于一些劳动密集型的产业进行产能升级改造，适当提高整体生活消费水平，以期低收入产业或者生活群体转向周边的城市；</w:t>
        <w:br/>
        <w:br/>
        <w:t xml:space="preserve">        第二，二孩的生育政策落蒂，表面上与人口红线相违背，事实上，不仅仅上海，整个国家都是为即将到来的人口老龄化作的提前缓解策略，为解决日益突出的社保体系矛盾作有力保障，同时对后期的人口红利再分一杯羹，维持经济能保持较大个位数的增长；</w:t>
        <w:br/>
        <w:br/>
        <w:t xml:space="preserve">        第三，通过对旧城区的改造，私搭乱建和违规建设的房屋进行坚决拆除，不仅改善上海的人文环境，提高高尖端人才的吸引力，同时，对于劳动密集型的人口进行剥离。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