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中文介面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使用說明書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權限多一些階層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希望可以自己加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4"/>
          <w:shd w:fill="FFFFFF" w:val="clear"/>
        </w:rPr>
        <w:t xml:space="preserve">管理者新增權限階層介面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計劃與任務，無法同步到行事曆與行程表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新增計劃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任務，行事曆與行程表上不會顯示出來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使用者可以自行申請新帳號，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再審核，並給予權限階級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另外頁面申請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使用者不論階級高低，可以自行修改自己的資料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目前是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可以改自己的資料，其他階層無法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此系統要掛在高齡基地的網站上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應該是說在高齡首頁設個超連結過去吧！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記事本？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字大一點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FF0000"/>
          <w:spacing w:val="0"/>
          <w:position w:val="0"/>
          <w:sz w:val="24"/>
          <w:shd w:fill="auto" w:val="clear"/>
        </w:rPr>
        <w:t xml:space="preserve">自己建立計劃或任務，應該要自動加入自己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希望依各計畫分配其權限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(ex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我參與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兩個計劃，我在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計劃裡是計畫主持人，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計劃裏只是成員而已，所以我在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計劃裏可以新增修改計劃與任務，但我在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計劃裡只能查看自己被分配到甚麼計劃或任務，無法做修改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非系統使用者也可做通知的功能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mail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(完成)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">
    <w:abstractNumId w:val="72"/>
  </w: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