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8A2A" w14:textId="77777777" w:rsidR="0077364D" w:rsidRDefault="00000000">
      <w:pPr>
        <w:pStyle w:val="Heading1"/>
      </w:pPr>
      <w:r>
        <w:t>CTO PORTFOLIO — CASH MYERS</w:t>
      </w:r>
    </w:p>
    <w:p w14:paraId="55311305" w14:textId="77777777" w:rsidR="0077364D" w:rsidRDefault="00000000">
      <w:r>
        <w:t>Enterprise Architecture • AI Strategy • Technology Modernization</w:t>
      </w:r>
    </w:p>
    <w:p w14:paraId="56B395A2" w14:textId="77777777" w:rsidR="0077364D" w:rsidRDefault="00000000" w:rsidP="00A80267">
      <w:pPr>
        <w:pStyle w:val="Heading2"/>
        <w:pBdr>
          <w:bottom w:val="single" w:sz="4" w:space="1" w:color="auto"/>
        </w:pBdr>
      </w:pPr>
      <w:r>
        <w:t>CASE STUDY 1 — Cognitive Framework Platform (CFP) &amp; ECL</w:t>
      </w:r>
    </w:p>
    <w:p w14:paraId="42805A7E" w14:textId="77777777" w:rsidR="0077364D" w:rsidRDefault="00000000" w:rsidP="00A80267">
      <w:pPr>
        <w:pStyle w:val="BulletList"/>
      </w:pPr>
      <w:r>
        <w:t>• Challenge: Organizations lacked controlled, deterministic AI workflows.</w:t>
      </w:r>
    </w:p>
    <w:p w14:paraId="511C6A2A" w14:textId="77777777" w:rsidR="0077364D" w:rsidRDefault="00000000" w:rsidP="00A80267">
      <w:pPr>
        <w:pStyle w:val="BulletList"/>
      </w:pPr>
      <w:r>
        <w:t>• Solution: Built CFP/ECL + EnaC + STMG/SCS cognitive architecture suite.</w:t>
      </w:r>
    </w:p>
    <w:p w14:paraId="4A21B7A8" w14:textId="77777777" w:rsidR="0077364D" w:rsidRDefault="00000000" w:rsidP="00A80267">
      <w:pPr>
        <w:pStyle w:val="BulletList"/>
      </w:pPr>
      <w:r>
        <w:t>• Outcome: Enabled predictable multi-hour AI-assisted engineering and created 800+ artifact documentation ecosystem.</w:t>
      </w:r>
    </w:p>
    <w:p w14:paraId="0A8F7F2D" w14:textId="77777777" w:rsidR="0077364D" w:rsidRDefault="00000000" w:rsidP="00A80267">
      <w:pPr>
        <w:pStyle w:val="Heading2"/>
        <w:pBdr>
          <w:bottom w:val="single" w:sz="4" w:space="1" w:color="auto"/>
        </w:pBdr>
      </w:pPr>
      <w:r>
        <w:t>CASE STUDY 2 — EHR Consent Platform</w:t>
      </w:r>
    </w:p>
    <w:p w14:paraId="3E0E9E57" w14:textId="77777777" w:rsidR="0077364D" w:rsidRDefault="00000000" w:rsidP="00A80267">
      <w:pPr>
        <w:pStyle w:val="BulletList"/>
      </w:pPr>
      <w:r>
        <w:t xml:space="preserve">• Challenge: Healthcare </w:t>
      </w:r>
      <w:proofErr w:type="gramStart"/>
      <w:r>
        <w:t>needed</w:t>
      </w:r>
      <w:proofErr w:type="gramEnd"/>
      <w:r>
        <w:t xml:space="preserve"> secure, auditable, interoperable consent systems.</w:t>
      </w:r>
    </w:p>
    <w:p w14:paraId="51DD43E6" w14:textId="77777777" w:rsidR="0077364D" w:rsidRDefault="00000000" w:rsidP="00A80267">
      <w:pPr>
        <w:pStyle w:val="BulletList"/>
      </w:pPr>
      <w:r>
        <w:t>• Solution: Designed blockchain-backed consent lifecycle + FHIR proxy + audit logging.</w:t>
      </w:r>
    </w:p>
    <w:p w14:paraId="3082B5A8" w14:textId="77777777" w:rsidR="0077364D" w:rsidRDefault="00000000" w:rsidP="00A80267">
      <w:pPr>
        <w:pStyle w:val="BulletList"/>
      </w:pPr>
      <w:r>
        <w:t>• Outcome: 525K+ lines of AI-augmented backend delivered; enterprise compliance architecture established.</w:t>
      </w:r>
    </w:p>
    <w:p w14:paraId="217FC57A" w14:textId="77777777" w:rsidR="0077364D" w:rsidRDefault="00000000" w:rsidP="00A80267">
      <w:pPr>
        <w:pStyle w:val="Heading2"/>
        <w:pBdr>
          <w:bottom w:val="single" w:sz="4" w:space="1" w:color="auto"/>
        </w:pBdr>
      </w:pPr>
      <w:r>
        <w:t>CASE STUDY 3 — MUSoD Digital Modernization</w:t>
      </w:r>
    </w:p>
    <w:p w14:paraId="3DC78BD3" w14:textId="77777777" w:rsidR="0077364D" w:rsidRDefault="00000000" w:rsidP="00A80267">
      <w:pPr>
        <w:pStyle w:val="BulletList"/>
      </w:pPr>
      <w:r>
        <w:t>• Delivered 2× development velocity improvement over prior team.</w:t>
      </w:r>
    </w:p>
    <w:p w14:paraId="2B4BE177" w14:textId="77777777" w:rsidR="0077364D" w:rsidRDefault="00000000" w:rsidP="00A80267">
      <w:pPr>
        <w:pStyle w:val="BulletList"/>
      </w:pPr>
      <w:r>
        <w:t>• Authored 800+ system artifacts for institutional clarity.</w:t>
      </w:r>
    </w:p>
    <w:p w14:paraId="19155478" w14:textId="77777777" w:rsidR="0077364D" w:rsidRDefault="00000000" w:rsidP="00A80267">
      <w:pPr>
        <w:pStyle w:val="BulletList"/>
      </w:pPr>
      <w:r>
        <w:t>• Integrated LLM features under strict HIPAA/FERPA compliance.</w:t>
      </w:r>
    </w:p>
    <w:p w14:paraId="625648F2" w14:textId="77777777" w:rsidR="0077364D" w:rsidRDefault="00000000" w:rsidP="00A80267">
      <w:pPr>
        <w:pStyle w:val="Heading2"/>
        <w:pBdr>
          <w:bottom w:val="single" w:sz="4" w:space="1" w:color="auto"/>
        </w:pBdr>
      </w:pPr>
      <w:r>
        <w:t>CASE STUDY 4 — Tanduo Technical Modernization</w:t>
      </w:r>
    </w:p>
    <w:p w14:paraId="23396573" w14:textId="77777777" w:rsidR="0077364D" w:rsidRDefault="00000000" w:rsidP="00A80267">
      <w:pPr>
        <w:pStyle w:val="BulletList"/>
      </w:pPr>
      <w:r>
        <w:t>• Led 6-person analytics team.</w:t>
      </w:r>
    </w:p>
    <w:p w14:paraId="6BF5B814" w14:textId="02B1BCDF" w:rsidR="0077364D" w:rsidRDefault="00000000" w:rsidP="00A80267">
      <w:pPr>
        <w:pStyle w:val="BulletList"/>
      </w:pPr>
      <w:r>
        <w:t xml:space="preserve">• Modernized </w:t>
      </w:r>
      <w:r w:rsidR="00FA1F7B">
        <w:t xml:space="preserve">internal </w:t>
      </w:r>
      <w:r w:rsidR="00A24937">
        <w:t>data-analytics</w:t>
      </w:r>
      <w:r w:rsidR="007B229F">
        <w:t xml:space="preserve"> </w:t>
      </w:r>
      <w:r>
        <w:t>infrastructure and systems.</w:t>
      </w:r>
    </w:p>
    <w:p w14:paraId="4CA3C629" w14:textId="77777777" w:rsidR="0077364D" w:rsidRDefault="00000000" w:rsidP="00A80267">
      <w:pPr>
        <w:pStyle w:val="BulletList"/>
      </w:pPr>
      <w:r>
        <w:t>• Introduced AI-powered data workflows and executive alignment.</w:t>
      </w:r>
    </w:p>
    <w:p w14:paraId="41F5E624" w14:textId="77777777" w:rsidR="0077364D" w:rsidRDefault="00000000" w:rsidP="00A80267">
      <w:pPr>
        <w:pStyle w:val="Heading2"/>
        <w:pBdr>
          <w:bottom w:val="single" w:sz="4" w:space="1" w:color="auto"/>
        </w:pBdr>
      </w:pPr>
      <w:r>
        <w:t>OTHER STRATEGIC PROJECTS</w:t>
      </w:r>
    </w:p>
    <w:p w14:paraId="118AC55A" w14:textId="77777777" w:rsidR="0077364D" w:rsidRDefault="00000000" w:rsidP="00A80267">
      <w:pPr>
        <w:pStyle w:val="BulletList"/>
      </w:pPr>
      <w:r>
        <w:t>• Educational SaaS Modernization (NextJS/Django).</w:t>
      </w:r>
    </w:p>
    <w:p w14:paraId="13C1D21C" w14:textId="77777777" w:rsidR="0077364D" w:rsidRDefault="00000000" w:rsidP="00A80267">
      <w:pPr>
        <w:pStyle w:val="BulletList"/>
      </w:pPr>
      <w:r>
        <w:t>• Billing Efficiency Improvement (50%+) at The Playroom.</w:t>
      </w:r>
    </w:p>
    <w:p w14:paraId="0DA6296F" w14:textId="77777777" w:rsidR="0077364D" w:rsidRDefault="00000000" w:rsidP="00A80267">
      <w:pPr>
        <w:pStyle w:val="BulletList"/>
      </w:pPr>
      <w:r>
        <w:t>• Remote Learning Platform Deployment (30 days).</w:t>
      </w:r>
    </w:p>
    <w:p w14:paraId="3A902FB6" w14:textId="77777777" w:rsidR="0077364D" w:rsidRDefault="00000000" w:rsidP="00A80267">
      <w:pPr>
        <w:pStyle w:val="BulletList"/>
      </w:pPr>
      <w:r>
        <w:t>• Enterprise Logistics Systems (ICC + DP Solutions).</w:t>
      </w:r>
    </w:p>
    <w:sectPr w:rsidR="00773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0464">
    <w:abstractNumId w:val="8"/>
  </w:num>
  <w:num w:numId="2" w16cid:durableId="37169122">
    <w:abstractNumId w:val="6"/>
  </w:num>
  <w:num w:numId="3" w16cid:durableId="1503666227">
    <w:abstractNumId w:val="5"/>
  </w:num>
  <w:num w:numId="4" w16cid:durableId="2140298864">
    <w:abstractNumId w:val="4"/>
  </w:num>
  <w:num w:numId="5" w16cid:durableId="767508431">
    <w:abstractNumId w:val="7"/>
  </w:num>
  <w:num w:numId="6" w16cid:durableId="2094232508">
    <w:abstractNumId w:val="3"/>
  </w:num>
  <w:num w:numId="7" w16cid:durableId="1508906864">
    <w:abstractNumId w:val="2"/>
  </w:num>
  <w:num w:numId="8" w16cid:durableId="2005471181">
    <w:abstractNumId w:val="1"/>
  </w:num>
  <w:num w:numId="9" w16cid:durableId="201668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364D"/>
    <w:rsid w:val="007B229F"/>
    <w:rsid w:val="007F4599"/>
    <w:rsid w:val="00A24937"/>
    <w:rsid w:val="00A80267"/>
    <w:rsid w:val="00AA1D8D"/>
    <w:rsid w:val="00B47730"/>
    <w:rsid w:val="00CB0664"/>
    <w:rsid w:val="00FA1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04874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A80267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A8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1228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5</cp:revision>
  <dcterms:created xsi:type="dcterms:W3CDTF">2025-11-17T20:13:00Z</dcterms:created>
  <dcterms:modified xsi:type="dcterms:W3CDTF">2025-11-17T20:14:00Z</dcterms:modified>
  <cp:category/>
</cp:coreProperties>
</file>