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10C" w:rsidRDefault="002215F3">
      <w:pPr>
        <w:pStyle w:val="Ttulo1"/>
      </w:pPr>
      <w:r>
        <w:t>Acordo de Nível de Serviço (SLA)</w:t>
      </w:r>
    </w:p>
    <w:p w:rsidR="00F8510C" w:rsidRDefault="002215F3">
      <w:r>
        <w:t>Software de Gestão de Estoque</w:t>
      </w:r>
    </w:p>
    <w:p w:rsidR="00C90A96" w:rsidRDefault="00C90A96">
      <w:r>
        <w:t xml:space="preserve">Cauan Aranega S Passos </w:t>
      </w:r>
    </w:p>
    <w:p w:rsidR="00C90A96" w:rsidRDefault="00C90A96">
      <w:r>
        <w:t>Gustavo Monção</w:t>
      </w:r>
    </w:p>
    <w:p w:rsidR="00F8510C" w:rsidRDefault="002215F3">
      <w:r>
        <w:t>Data de Início: 29/10/2024</w:t>
      </w:r>
    </w:p>
    <w:p w:rsidR="00F8510C" w:rsidRDefault="002215F3">
      <w:r>
        <w:t>Data de Término: 30/10/2024</w:t>
      </w:r>
    </w:p>
    <w:p w:rsidR="00F8510C" w:rsidRDefault="002215F3">
      <w:pPr>
        <w:pStyle w:val="Ttulo2"/>
      </w:pPr>
      <w:r>
        <w:t>1. Objetivo do SLA</w:t>
      </w:r>
    </w:p>
    <w:p w:rsidR="00F8510C" w:rsidRDefault="002215F3">
      <w:r>
        <w:t>Este Acordo de Nível de Serviço (SLA) define as expectativas de desempenho, disponibilidade e suporte para o software de gestão de estoque, estabelecendo parâmetros que garantem qualidade de serviço e satisfação dos usuários.</w:t>
      </w:r>
    </w:p>
    <w:p w:rsidR="00F8510C" w:rsidRDefault="002215F3">
      <w:pPr>
        <w:pStyle w:val="Ttulo2"/>
      </w:pPr>
      <w:r>
        <w:t>2. Identificação dos Serviços</w:t>
      </w:r>
    </w:p>
    <w:p w:rsidR="00F8510C" w:rsidRDefault="002215F3">
      <w:pPr>
        <w:pStyle w:val="Commarcadores"/>
      </w:pPr>
      <w:r>
        <w:t>Cadastro de Produtos: Registro de novos produtos no sistema com atributos detalhados, como código, descrição, quantidade e preço.</w:t>
      </w:r>
    </w:p>
    <w:p w:rsidR="00F8510C" w:rsidRDefault="002215F3">
      <w:pPr>
        <w:pStyle w:val="Commarcadores"/>
      </w:pPr>
      <w:r>
        <w:t>Controle de Entrada e Saída: Registro e monitoramento das transações de entrada e saída de produtos, mantendo o estoque atualizado.</w:t>
      </w:r>
    </w:p>
    <w:p w:rsidR="00F8510C" w:rsidRDefault="002215F3">
      <w:pPr>
        <w:pStyle w:val="Commarcadores"/>
      </w:pPr>
      <w:r>
        <w:t>Geração de Relatórios: Emissão de relatórios de inventário, análise de movimentação e histórico de estoque.</w:t>
      </w:r>
    </w:p>
    <w:p w:rsidR="00F8510C" w:rsidRDefault="002215F3">
      <w:pPr>
        <w:pStyle w:val="Commarcadores"/>
      </w:pPr>
      <w:r>
        <w:t>Integração com Outros Sistemas: Integração com sistemas financeiros e de ERP para sincronização de dados.</w:t>
      </w:r>
    </w:p>
    <w:p w:rsidR="00F8510C" w:rsidRDefault="002215F3">
      <w:pPr>
        <w:pStyle w:val="Ttulo2"/>
      </w:pPr>
      <w:r>
        <w:t>3. Métricas de Desempenho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8510C">
        <w:tc>
          <w:tcPr>
            <w:tcW w:w="2160" w:type="dxa"/>
          </w:tcPr>
          <w:p w:rsidR="00F8510C" w:rsidRDefault="002215F3">
            <w:r>
              <w:t>Métrica</w:t>
            </w:r>
          </w:p>
        </w:tc>
        <w:tc>
          <w:tcPr>
            <w:tcW w:w="2160" w:type="dxa"/>
          </w:tcPr>
          <w:p w:rsidR="00F8510C" w:rsidRDefault="002215F3">
            <w:r>
              <w:t>Valor-Alvo</w:t>
            </w:r>
          </w:p>
        </w:tc>
        <w:tc>
          <w:tcPr>
            <w:tcW w:w="2160" w:type="dxa"/>
          </w:tcPr>
          <w:p w:rsidR="00F8510C" w:rsidRDefault="002215F3">
            <w:r>
              <w:t>Limite Inferior</w:t>
            </w:r>
          </w:p>
        </w:tc>
        <w:tc>
          <w:tcPr>
            <w:tcW w:w="2160" w:type="dxa"/>
          </w:tcPr>
          <w:p w:rsidR="00F8510C" w:rsidRDefault="002215F3">
            <w:r>
              <w:t>Justificativa</w:t>
            </w:r>
          </w:p>
        </w:tc>
      </w:tr>
      <w:tr w:rsidR="00F8510C">
        <w:tc>
          <w:tcPr>
            <w:tcW w:w="2160" w:type="dxa"/>
          </w:tcPr>
          <w:p w:rsidR="00F8510C" w:rsidRDefault="002215F3">
            <w:r>
              <w:t>Disponibilidade</w:t>
            </w:r>
          </w:p>
        </w:tc>
        <w:tc>
          <w:tcPr>
            <w:tcW w:w="2160" w:type="dxa"/>
          </w:tcPr>
          <w:p w:rsidR="00F8510C" w:rsidRDefault="002215F3">
            <w:r>
              <w:t>99,9%</w:t>
            </w:r>
          </w:p>
        </w:tc>
        <w:tc>
          <w:tcPr>
            <w:tcW w:w="2160" w:type="dxa"/>
          </w:tcPr>
          <w:p w:rsidR="00F8510C" w:rsidRDefault="002215F3">
            <w:r>
              <w:t>99%</w:t>
            </w:r>
          </w:p>
        </w:tc>
        <w:tc>
          <w:tcPr>
            <w:tcW w:w="2160" w:type="dxa"/>
          </w:tcPr>
          <w:p w:rsidR="00F8510C" w:rsidRDefault="002215F3">
            <w:r>
              <w:t>Assegura a disponibilidade quase contínua para usuários internos e externos.</w:t>
            </w:r>
          </w:p>
        </w:tc>
      </w:tr>
      <w:tr w:rsidR="00F8510C">
        <w:tc>
          <w:tcPr>
            <w:tcW w:w="2160" w:type="dxa"/>
          </w:tcPr>
          <w:p w:rsidR="00F8510C" w:rsidRDefault="002215F3">
            <w:r>
              <w:t>Tempo de Resposta</w:t>
            </w:r>
          </w:p>
        </w:tc>
        <w:tc>
          <w:tcPr>
            <w:tcW w:w="2160" w:type="dxa"/>
          </w:tcPr>
          <w:p w:rsidR="00F8510C" w:rsidRDefault="002215F3">
            <w:r>
              <w:t>≤ 2 segundos</w:t>
            </w:r>
          </w:p>
        </w:tc>
        <w:tc>
          <w:tcPr>
            <w:tcW w:w="2160" w:type="dxa"/>
          </w:tcPr>
          <w:p w:rsidR="00F8510C" w:rsidRDefault="002215F3">
            <w:r>
              <w:t>5 segundos</w:t>
            </w:r>
          </w:p>
        </w:tc>
        <w:tc>
          <w:tcPr>
            <w:tcW w:w="2160" w:type="dxa"/>
          </w:tcPr>
          <w:p w:rsidR="00F8510C" w:rsidRDefault="002215F3">
            <w:r>
              <w:t>Garante resposta rápida para uma melhor experiência de usuário.</w:t>
            </w:r>
          </w:p>
        </w:tc>
      </w:tr>
      <w:tr w:rsidR="00F8510C">
        <w:tc>
          <w:tcPr>
            <w:tcW w:w="2160" w:type="dxa"/>
          </w:tcPr>
          <w:p w:rsidR="00F8510C" w:rsidRDefault="002215F3">
            <w:r>
              <w:t>Taxa de Erro</w:t>
            </w:r>
          </w:p>
        </w:tc>
        <w:tc>
          <w:tcPr>
            <w:tcW w:w="2160" w:type="dxa"/>
          </w:tcPr>
          <w:p w:rsidR="00F8510C" w:rsidRDefault="002215F3">
            <w:r>
              <w:t>≤ 0,1%</w:t>
            </w:r>
          </w:p>
        </w:tc>
        <w:tc>
          <w:tcPr>
            <w:tcW w:w="2160" w:type="dxa"/>
          </w:tcPr>
          <w:p w:rsidR="00F8510C" w:rsidRDefault="002215F3">
            <w:r>
              <w:t>0,5%</w:t>
            </w:r>
          </w:p>
        </w:tc>
        <w:tc>
          <w:tcPr>
            <w:tcW w:w="2160" w:type="dxa"/>
          </w:tcPr>
          <w:p w:rsidR="00F8510C" w:rsidRDefault="002215F3">
            <w:r>
              <w:t xml:space="preserve">Minimiza erros de processamento, garantindo </w:t>
            </w:r>
            <w:r>
              <w:lastRenderedPageBreak/>
              <w:t>confiança no sistema.</w:t>
            </w:r>
          </w:p>
        </w:tc>
      </w:tr>
      <w:tr w:rsidR="00F8510C">
        <w:tc>
          <w:tcPr>
            <w:tcW w:w="2160" w:type="dxa"/>
          </w:tcPr>
          <w:p w:rsidR="00F8510C" w:rsidRDefault="002215F3">
            <w:r>
              <w:lastRenderedPageBreak/>
              <w:t>Capacidade</w:t>
            </w:r>
          </w:p>
        </w:tc>
        <w:tc>
          <w:tcPr>
            <w:tcW w:w="2160" w:type="dxa"/>
          </w:tcPr>
          <w:p w:rsidR="00F8510C" w:rsidRDefault="002215F3">
            <w:r>
              <w:t>Suporte a 500 usuários simultâneos</w:t>
            </w:r>
          </w:p>
        </w:tc>
        <w:tc>
          <w:tcPr>
            <w:tcW w:w="2160" w:type="dxa"/>
          </w:tcPr>
          <w:p w:rsidR="00F8510C" w:rsidRDefault="002215F3">
            <w:r>
              <w:t>400 usuários</w:t>
            </w:r>
          </w:p>
        </w:tc>
        <w:tc>
          <w:tcPr>
            <w:tcW w:w="2160" w:type="dxa"/>
          </w:tcPr>
          <w:p w:rsidR="00F8510C" w:rsidRDefault="002215F3">
            <w:r>
              <w:t>Atende à demanda prevista para o uso interno e de parceiros.</w:t>
            </w:r>
          </w:p>
        </w:tc>
      </w:tr>
    </w:tbl>
    <w:p w:rsidR="00F8510C" w:rsidRDefault="002215F3">
      <w:pPr>
        <w:pStyle w:val="Ttulo2"/>
      </w:pPr>
      <w:r>
        <w:t>4. Níveis de Serviço</w:t>
      </w:r>
    </w:p>
    <w:p w:rsidR="00F8510C" w:rsidRDefault="002215F3">
      <w:pPr>
        <w:pStyle w:val="Commarcadores"/>
      </w:pPr>
      <w:r>
        <w:t>Usuários Internos (equipe da empresa e pessoal operacional):</w:t>
      </w:r>
    </w:p>
    <w:p w:rsidR="00F8510C" w:rsidRDefault="002215F3">
      <w:pPr>
        <w:pStyle w:val="Commarcadores"/>
      </w:pPr>
      <w:r>
        <w:t>- Disponibilidade: 99,9% anual.</w:t>
      </w:r>
    </w:p>
    <w:p w:rsidR="00F8510C" w:rsidRDefault="002215F3">
      <w:pPr>
        <w:pStyle w:val="Commarcadores"/>
      </w:pPr>
      <w:r>
        <w:t>- Tempo de Resposta: 2 segundos em 95% das solicitações.</w:t>
      </w:r>
    </w:p>
    <w:p w:rsidR="00F8510C" w:rsidRDefault="002215F3">
      <w:pPr>
        <w:pStyle w:val="Commarcadores"/>
      </w:pPr>
      <w:r>
        <w:t>- Taxa de Erro: Não deve exceder 0,1% das transações diárias.</w:t>
      </w:r>
    </w:p>
    <w:p w:rsidR="00F8510C" w:rsidRDefault="002215F3">
      <w:pPr>
        <w:pStyle w:val="Commarcadores"/>
      </w:pPr>
      <w:r>
        <w:t>Parceiros Externos (clientes ou fornecedores integrados ao sistema):</w:t>
      </w:r>
    </w:p>
    <w:p w:rsidR="00F8510C" w:rsidRDefault="002215F3">
      <w:pPr>
        <w:pStyle w:val="Commarcadores"/>
      </w:pPr>
      <w:r>
        <w:t>- Disponibilidade: 99%.</w:t>
      </w:r>
    </w:p>
    <w:p w:rsidR="00F8510C" w:rsidRDefault="002215F3">
      <w:pPr>
        <w:pStyle w:val="Commarcadores"/>
      </w:pPr>
      <w:r>
        <w:t>- Tempo de Resposta: 3 segundos em 90% das solicitações.</w:t>
      </w:r>
    </w:p>
    <w:p w:rsidR="00F8510C" w:rsidRDefault="002215F3">
      <w:pPr>
        <w:pStyle w:val="Commarcadores"/>
      </w:pPr>
      <w:r>
        <w:t>- Taxa de Erro: Não deve exceder 0,5% das transações diárias.</w:t>
      </w:r>
    </w:p>
    <w:p w:rsidR="00F8510C" w:rsidRDefault="002215F3">
      <w:pPr>
        <w:pStyle w:val="Ttulo2"/>
      </w:pPr>
      <w:r>
        <w:t>5. Responsabilidades</w:t>
      </w:r>
    </w:p>
    <w:p w:rsidR="00F8510C" w:rsidRDefault="002215F3">
      <w:pPr>
        <w:pStyle w:val="Commarcadores"/>
      </w:pPr>
      <w:r>
        <w:t>Equipe de Desenvolvimento:</w:t>
      </w:r>
    </w:p>
    <w:p w:rsidR="00F8510C" w:rsidRDefault="002215F3">
      <w:pPr>
        <w:pStyle w:val="Commarcadores"/>
      </w:pPr>
      <w:r>
        <w:t>- Monitorar o sistema para manter os níveis de serviço definidos.</w:t>
      </w:r>
    </w:p>
    <w:p w:rsidR="00F8510C" w:rsidRDefault="002215F3">
      <w:pPr>
        <w:pStyle w:val="Commarcadores"/>
      </w:pPr>
      <w:r>
        <w:t>- Realizar manutenções preventivas e corretivas quando necessário.</w:t>
      </w:r>
    </w:p>
    <w:p w:rsidR="00F8510C" w:rsidRDefault="002215F3">
      <w:pPr>
        <w:pStyle w:val="Commarcadores"/>
      </w:pPr>
      <w:r>
        <w:t>- Notificar os usuários sobre períodos de manutenção planejada.</w:t>
      </w:r>
    </w:p>
    <w:p w:rsidR="00F8510C" w:rsidRDefault="002215F3">
      <w:pPr>
        <w:pStyle w:val="Commarcadores"/>
      </w:pPr>
      <w:r>
        <w:t>- Fornecer suporte em caso de incidentes críticos.</w:t>
      </w:r>
    </w:p>
    <w:p w:rsidR="00F8510C" w:rsidRDefault="002215F3">
      <w:pPr>
        <w:pStyle w:val="Commarcadores"/>
      </w:pPr>
      <w:r>
        <w:t>Usuários Finais:</w:t>
      </w:r>
    </w:p>
    <w:p w:rsidR="00F8510C" w:rsidRDefault="002215F3">
      <w:pPr>
        <w:pStyle w:val="Commarcadores"/>
      </w:pPr>
      <w:r>
        <w:t>- Utilizar o sistema de acordo com as diretrizes e evitar comportamentos que possam prejudicar o desempenho.</w:t>
      </w:r>
    </w:p>
    <w:p w:rsidR="00F8510C" w:rsidRDefault="002215F3">
      <w:pPr>
        <w:pStyle w:val="Commarcadores"/>
      </w:pPr>
      <w:r>
        <w:t>- Reportar incidentes ou problemas através dos canais de comunicação estabelecidos.</w:t>
      </w:r>
    </w:p>
    <w:p w:rsidR="00F8510C" w:rsidRDefault="002215F3">
      <w:r>
        <w:t>Monitoramento do SLA: A equipe de TI é responsável por monitorar o cumprimento das métricas e preparar relatórios mensais de desempenho do sistema.</w:t>
      </w:r>
    </w:p>
    <w:p w:rsidR="00F8510C" w:rsidRDefault="002215F3">
      <w:pPr>
        <w:pStyle w:val="Ttulo2"/>
      </w:pPr>
      <w:r>
        <w:t>6. Penalidades</w:t>
      </w:r>
    </w:p>
    <w:p w:rsidR="00F8510C" w:rsidRDefault="002215F3">
      <w:pPr>
        <w:pStyle w:val="Commarcadores"/>
      </w:pPr>
      <w:r>
        <w:t>Redução de Pagamento: Em caso de falhas na disponibilidade ou tempo de resposta, uma redução proporcional nos pagamentos relacionados ao serviço pode ser aplicada.</w:t>
      </w:r>
    </w:p>
    <w:p w:rsidR="00F8510C" w:rsidRDefault="002215F3">
      <w:pPr>
        <w:pStyle w:val="Commarcadores"/>
      </w:pPr>
      <w:r>
        <w:t>Relatórios de Incidentes: Em caso de taxa de erro elevada, a equipe de desenvolvimento será obrigada a apresentar um relatório detalhado das causas e medidas corretivas.</w:t>
      </w:r>
    </w:p>
    <w:p w:rsidR="00F8510C" w:rsidRDefault="002215F3">
      <w:r>
        <w:t>As penalidades serão aplicadas mediante três violações consecutivas ou cinco incidentes dentro de um período de seis meses.</w:t>
      </w:r>
    </w:p>
    <w:p w:rsidR="00F8510C" w:rsidRDefault="002215F3">
      <w:pPr>
        <w:pStyle w:val="Ttulo2"/>
      </w:pPr>
      <w:r>
        <w:lastRenderedPageBreak/>
        <w:t>7. Processo de Escalonamento</w:t>
      </w:r>
    </w:p>
    <w:p w:rsidR="00F8510C" w:rsidRDefault="002215F3">
      <w:pPr>
        <w:pStyle w:val="Commarcadores"/>
      </w:pPr>
      <w:r>
        <w:t>Nível 1: O usuário reporta o problema à equipe de suporte. Prazo de resposta inicial: 1 hora.</w:t>
      </w:r>
    </w:p>
    <w:p w:rsidR="00F8510C" w:rsidRDefault="002215F3">
      <w:pPr>
        <w:pStyle w:val="Commarcadores"/>
      </w:pPr>
      <w:r>
        <w:t>Nível 2: Caso o problema não seja resolvido em 4 horas, é escalado para o gestor de TI, que coordenará a resolução.</w:t>
      </w:r>
    </w:p>
    <w:p w:rsidR="00F8510C" w:rsidRDefault="002215F3">
      <w:pPr>
        <w:pStyle w:val="Commarcadores"/>
      </w:pPr>
      <w:r>
        <w:t>Nível 3: Para problemas críticos não resolvidos em 8 horas, a gerência geral será notificada, e uma equipe dedicada será alocada para resolver o incidente.</w:t>
      </w:r>
    </w:p>
    <w:p w:rsidR="00F8510C" w:rsidRDefault="002215F3">
      <w:pPr>
        <w:pStyle w:val="Ttulo2"/>
      </w:pPr>
      <w:r>
        <w:t>8. Documentação do SLA</w:t>
      </w:r>
    </w:p>
    <w:p w:rsidR="00F8510C" w:rsidRDefault="002215F3">
      <w:r>
        <w:t>Este SLA será revisado anualmente para garantir sua adequação e eficácia. Assinaturas dos responsáveis:</w:t>
      </w:r>
    </w:p>
    <w:p w:rsidR="00F8510C" w:rsidRPr="00737094" w:rsidRDefault="002215F3" w:rsidP="00737094">
      <w:r>
        <w:t>Ass</w:t>
      </w:r>
      <w:r w:rsidR="00737094">
        <w:t>inatura 1</w:t>
      </w:r>
      <w:r>
        <w:t>:</w:t>
      </w:r>
      <w:r w:rsidR="00737094">
        <w:t xml:space="preserve"> </w:t>
      </w:r>
      <w:r w:rsidR="00737094" w:rsidRPr="00737094">
        <w:t>Cauan Aranega S Passos</w:t>
      </w:r>
    </w:p>
    <w:p w:rsidR="00F8510C" w:rsidRDefault="00737094">
      <w:r>
        <w:t xml:space="preserve">Assinatura 2: </w:t>
      </w:r>
      <w:r w:rsidRPr="00737094">
        <w:t>Gustavo Monção</w:t>
      </w:r>
      <w:bookmarkStart w:id="0" w:name="_GoBack"/>
      <w:bookmarkEnd w:id="0"/>
    </w:p>
    <w:sectPr w:rsidR="00F851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215F3"/>
    <w:rsid w:val="0029639D"/>
    <w:rsid w:val="00326F90"/>
    <w:rsid w:val="00737094"/>
    <w:rsid w:val="00AA1D8D"/>
    <w:rsid w:val="00B47730"/>
    <w:rsid w:val="00C90A96"/>
    <w:rsid w:val="00CB0664"/>
    <w:rsid w:val="00CD2844"/>
    <w:rsid w:val="00F851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BE2B1"/>
  <w14:defaultImageDpi w14:val="300"/>
  <w15:docId w15:val="{6066A2EC-FC12-4B47-8926-BF0E8D6B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6C0698-960B-4353-B48A-D1FE6509F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557</Words>
  <Characters>3011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cashot01 zero one</cp:lastModifiedBy>
  <cp:revision>5</cp:revision>
  <dcterms:created xsi:type="dcterms:W3CDTF">2024-10-29T14:36:00Z</dcterms:created>
  <dcterms:modified xsi:type="dcterms:W3CDTF">2024-10-29T14:46:00Z</dcterms:modified>
  <cp:category/>
</cp:coreProperties>
</file>