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Lines="200"/>
        <w:jc w:val="center"/>
        <w:rPr>
          <w:color w:val="000000"/>
          <w:sz w:val="32"/>
          <w:szCs w:val="32"/>
        </w:rPr>
      </w:pPr>
      <w:bookmarkStart w:id="1" w:name="_GoBack"/>
      <w:bookmarkEnd w:id="1"/>
      <w:r>
        <w:rPr>
          <w:rFonts w:hint="eastAsia"/>
          <w:color w:val="000000"/>
          <w:sz w:val="32"/>
          <w:szCs w:val="32"/>
        </w:rPr>
        <w:t>移动端花园执行案V1.0</w:t>
      </w:r>
    </w:p>
    <w:tbl>
      <w:tblPr>
        <w:tblStyle w:val="12"/>
        <w:tblW w:w="8522"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101"/>
        <w:gridCol w:w="1559"/>
        <w:gridCol w:w="4536"/>
        <w:gridCol w:w="1326"/>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版本</w:t>
            </w:r>
          </w:p>
        </w:tc>
        <w:tc>
          <w:tcPr>
            <w:tcW w:w="1559"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更新时间</w:t>
            </w:r>
          </w:p>
        </w:tc>
        <w:tc>
          <w:tcPr>
            <w:tcW w:w="4536"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更新内容</w:t>
            </w:r>
          </w:p>
        </w:tc>
        <w:tc>
          <w:tcPr>
            <w:tcW w:w="1326"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更新人</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V0.1</w:t>
            </w:r>
          </w:p>
        </w:tc>
        <w:tc>
          <w:tcPr>
            <w:tcW w:w="1559" w:type="dxa"/>
            <w:tcBorders>
              <w:top w:val="single" w:color="F79646" w:sz="8" w:space="0"/>
              <w:bottom w:val="single" w:color="F79646" w:sz="8" w:space="0"/>
            </w:tcBorders>
            <w:shd w:val="clear" w:color="auto" w:fill="FDE4D0"/>
            <w:vAlign w:val="top"/>
          </w:tcPr>
          <w:p>
            <w:pPr>
              <w:rPr>
                <w:color w:val="000000"/>
              </w:rPr>
            </w:pPr>
            <w:r>
              <w:rPr>
                <w:rFonts w:hint="eastAsia"/>
                <w:color w:val="000000"/>
              </w:rPr>
              <w:t>2015.2.12</w:t>
            </w:r>
          </w:p>
        </w:tc>
        <w:tc>
          <w:tcPr>
            <w:tcW w:w="4536" w:type="dxa"/>
            <w:tcBorders>
              <w:top w:val="single" w:color="F79646" w:sz="8" w:space="0"/>
              <w:bottom w:val="single" w:color="F79646" w:sz="8" w:space="0"/>
            </w:tcBorders>
            <w:shd w:val="clear" w:color="auto" w:fill="FDE4D0"/>
            <w:vAlign w:val="top"/>
          </w:tcPr>
          <w:p>
            <w:pPr>
              <w:rPr>
                <w:color w:val="000000"/>
              </w:rPr>
            </w:pPr>
            <w:r>
              <w:rPr>
                <w:rFonts w:hint="eastAsia"/>
                <w:color w:val="000000"/>
              </w:rPr>
              <w:t>创建文档</w:t>
            </w:r>
          </w:p>
        </w:tc>
        <w:tc>
          <w:tcPr>
            <w:tcW w:w="1326" w:type="dxa"/>
            <w:tcBorders>
              <w:top w:val="single" w:color="F79646" w:sz="8" w:space="0"/>
              <w:bottom w:val="single" w:color="F79646" w:sz="8" w:space="0"/>
            </w:tcBorders>
            <w:shd w:val="clear" w:color="auto" w:fill="FDE4D0"/>
            <w:vAlign w:val="top"/>
          </w:tcPr>
          <w:p>
            <w:pPr>
              <w:rPr>
                <w:color w:val="000000"/>
              </w:rPr>
            </w:pPr>
            <w:r>
              <w:rPr>
                <w:rFonts w:hint="eastAsia"/>
                <w:color w:val="000000"/>
              </w:rPr>
              <w:t>李博斌</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bottom w:val="single" w:color="F79646" w:sz="8" w:space="0"/>
            </w:tcBorders>
            <w:vAlign w:val="top"/>
          </w:tcPr>
          <w:p>
            <w:pPr>
              <w:rPr>
                <w:rFonts w:ascii="Cambria" w:hAnsi="Cambria" w:eastAsia="宋体"/>
                <w:b/>
                <w:bCs/>
                <w:color w:val="000000"/>
              </w:rPr>
            </w:pPr>
            <w:r>
              <w:rPr>
                <w:rFonts w:hint="eastAsia" w:ascii="Cambria" w:hAnsi="Cambria" w:eastAsia="宋体"/>
                <w:b/>
                <w:bCs/>
                <w:color w:val="000000"/>
              </w:rPr>
              <w:t>V0.2</w:t>
            </w:r>
          </w:p>
        </w:tc>
        <w:tc>
          <w:tcPr>
            <w:tcW w:w="1559" w:type="dxa"/>
            <w:tcBorders>
              <w:top w:val="single" w:color="F79646" w:sz="8" w:space="0"/>
              <w:bottom w:val="single" w:color="F79646" w:sz="8" w:space="0"/>
            </w:tcBorders>
            <w:vAlign w:val="top"/>
          </w:tcPr>
          <w:p>
            <w:pPr>
              <w:rPr>
                <w:color w:val="000000"/>
              </w:rPr>
            </w:pPr>
            <w:r>
              <w:rPr>
                <w:rFonts w:hint="eastAsia"/>
                <w:color w:val="000000"/>
              </w:rPr>
              <w:t>2015.2.14</w:t>
            </w:r>
          </w:p>
        </w:tc>
        <w:tc>
          <w:tcPr>
            <w:tcW w:w="4536" w:type="dxa"/>
            <w:tcBorders>
              <w:top w:val="single" w:color="F79646" w:sz="8" w:space="0"/>
              <w:bottom w:val="single" w:color="F79646" w:sz="8" w:space="0"/>
            </w:tcBorders>
            <w:vAlign w:val="top"/>
          </w:tcPr>
          <w:p>
            <w:pPr>
              <w:rPr>
                <w:color w:val="000000"/>
              </w:rPr>
            </w:pPr>
            <w:r>
              <w:rPr>
                <w:rFonts w:hint="eastAsia"/>
                <w:color w:val="000000"/>
              </w:rPr>
              <w:t>精简界面内容</w:t>
            </w:r>
          </w:p>
        </w:tc>
        <w:tc>
          <w:tcPr>
            <w:tcW w:w="1326" w:type="dxa"/>
            <w:tcBorders>
              <w:top w:val="single" w:color="F79646" w:sz="8" w:space="0"/>
              <w:bottom w:val="single" w:color="F79646" w:sz="8" w:space="0"/>
            </w:tcBorders>
            <w:vAlign w:val="top"/>
          </w:tcPr>
          <w:p>
            <w:pPr>
              <w:rPr>
                <w:color w:val="000000"/>
              </w:rPr>
            </w:pPr>
            <w:r>
              <w:rPr>
                <w:rFonts w:hint="eastAsia"/>
                <w:color w:val="000000"/>
              </w:rPr>
              <w:t>李博斌</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bottom w:val="single" w:color="F79646" w:sz="8" w:space="0"/>
            </w:tcBorders>
            <w:shd w:val="clear" w:color="auto" w:fill="FDE4D0"/>
            <w:vAlign w:val="top"/>
          </w:tcPr>
          <w:p>
            <w:pPr>
              <w:rPr>
                <w:rFonts w:hint="eastAsia" w:ascii="Cambria" w:hAnsi="Cambria" w:eastAsia="宋体"/>
                <w:b/>
                <w:bCs/>
                <w:color w:val="000000"/>
              </w:rPr>
            </w:pPr>
            <w:r>
              <w:rPr>
                <w:rFonts w:hint="eastAsia" w:ascii="Cambria" w:hAnsi="Cambria" w:eastAsia="宋体"/>
                <w:b/>
                <w:bCs/>
                <w:color w:val="000000"/>
              </w:rPr>
              <w:t>V0.3</w:t>
            </w:r>
          </w:p>
        </w:tc>
        <w:tc>
          <w:tcPr>
            <w:tcW w:w="1559" w:type="dxa"/>
            <w:tcBorders>
              <w:top w:val="single" w:color="F79646" w:sz="8" w:space="0"/>
              <w:bottom w:val="single" w:color="F79646" w:sz="8" w:space="0"/>
            </w:tcBorders>
            <w:shd w:val="clear" w:color="auto" w:fill="FDE4D0"/>
            <w:vAlign w:val="top"/>
          </w:tcPr>
          <w:p>
            <w:pPr>
              <w:rPr>
                <w:rFonts w:hint="eastAsia"/>
                <w:color w:val="000000"/>
              </w:rPr>
            </w:pPr>
            <w:r>
              <w:rPr>
                <w:rFonts w:hint="eastAsia"/>
                <w:color w:val="000000"/>
              </w:rPr>
              <w:t>2015.3.2</w:t>
            </w:r>
          </w:p>
        </w:tc>
        <w:tc>
          <w:tcPr>
            <w:tcW w:w="4536" w:type="dxa"/>
            <w:tcBorders>
              <w:top w:val="single" w:color="F79646" w:sz="8" w:space="0"/>
              <w:bottom w:val="single" w:color="F79646" w:sz="8" w:space="0"/>
            </w:tcBorders>
            <w:shd w:val="clear" w:color="auto" w:fill="FDE4D0"/>
            <w:vAlign w:val="top"/>
          </w:tcPr>
          <w:p>
            <w:pPr>
              <w:rPr>
                <w:rFonts w:hint="eastAsia"/>
                <w:color w:val="000000"/>
              </w:rPr>
            </w:pPr>
            <w:r>
              <w:rPr>
                <w:rFonts w:hint="eastAsia"/>
                <w:color w:val="000000"/>
              </w:rPr>
              <w:t>1.修改界面交互方式</w:t>
            </w:r>
          </w:p>
          <w:p>
            <w:pPr>
              <w:rPr>
                <w:rFonts w:hint="eastAsia"/>
                <w:color w:val="000000"/>
              </w:rPr>
            </w:pPr>
            <w:r>
              <w:rPr>
                <w:rFonts w:hint="eastAsia"/>
                <w:color w:val="000000"/>
              </w:rPr>
              <w:t>2.花苗列表新增最近使用花苗排序规则</w:t>
            </w:r>
          </w:p>
          <w:p>
            <w:pPr>
              <w:rPr>
                <w:rFonts w:hint="eastAsia"/>
                <w:color w:val="000000"/>
              </w:rPr>
            </w:pPr>
            <w:r>
              <w:rPr>
                <w:rFonts w:hint="eastAsia"/>
                <w:color w:val="000000"/>
              </w:rPr>
              <w:t>3.增加收花时界面的表现规则</w:t>
            </w:r>
          </w:p>
        </w:tc>
        <w:tc>
          <w:tcPr>
            <w:tcW w:w="1326" w:type="dxa"/>
            <w:tcBorders>
              <w:top w:val="single" w:color="F79646" w:sz="8" w:space="0"/>
              <w:bottom w:val="single" w:color="F79646" w:sz="8" w:space="0"/>
            </w:tcBorders>
            <w:shd w:val="clear" w:color="auto" w:fill="FDE4D0"/>
            <w:vAlign w:val="top"/>
          </w:tcPr>
          <w:p>
            <w:pPr>
              <w:rPr>
                <w:rFonts w:hint="eastAsia"/>
                <w:color w:val="000000"/>
              </w:rPr>
            </w:pPr>
            <w:r>
              <w:rPr>
                <w:rFonts w:hint="eastAsia"/>
                <w:color w:val="000000"/>
              </w:rPr>
              <w:t>李博斌</w:t>
            </w:r>
          </w:p>
        </w:tc>
      </w:tr>
    </w:tbl>
    <w:p>
      <w:pPr>
        <w:rPr>
          <w:color w:val="000000"/>
        </w:rPr>
      </w:pPr>
    </w:p>
    <w:p>
      <w:pPr>
        <w:pStyle w:val="13"/>
        <w:rPr>
          <w:color w:val="000000"/>
        </w:rPr>
      </w:pPr>
      <w:r>
        <w:rPr>
          <w:rFonts w:hint="eastAsia"/>
          <w:color w:val="000000"/>
        </w:rPr>
        <w:t>设计目的</w:t>
      </w:r>
    </w:p>
    <w:p>
      <w:pPr>
        <w:pStyle w:val="17"/>
        <w:numPr>
          <w:ilvl w:val="0"/>
          <w:numId w:val="2"/>
        </w:numPr>
        <w:ind w:firstLineChars="0"/>
        <w:rPr>
          <w:color w:val="000000"/>
        </w:rPr>
      </w:pPr>
      <w:r>
        <w:rPr>
          <w:rFonts w:hint="eastAsia"/>
          <w:color w:val="000000"/>
        </w:rPr>
        <w:t>让玩家在手机能便捷的收花种花；</w:t>
      </w:r>
    </w:p>
    <w:p>
      <w:pPr>
        <w:pStyle w:val="13"/>
        <w:rPr>
          <w:color w:val="000000"/>
        </w:rPr>
      </w:pPr>
      <w:r>
        <w:rPr>
          <w:rFonts w:hint="eastAsia"/>
          <w:color w:val="000000"/>
        </w:rPr>
        <w:t>设计重点</w:t>
      </w:r>
    </w:p>
    <w:p>
      <w:pPr>
        <w:pStyle w:val="17"/>
        <w:numPr>
          <w:ilvl w:val="0"/>
          <w:numId w:val="2"/>
        </w:numPr>
        <w:ind w:firstLineChars="0"/>
        <w:rPr>
          <w:color w:val="000000"/>
        </w:rPr>
      </w:pPr>
      <w:r>
        <w:rPr>
          <w:rFonts w:hint="eastAsia"/>
          <w:color w:val="000000"/>
        </w:rPr>
        <w:t>和PC数据同步；</w:t>
      </w:r>
    </w:p>
    <w:p>
      <w:pPr>
        <w:pStyle w:val="17"/>
        <w:numPr>
          <w:ilvl w:val="0"/>
          <w:numId w:val="2"/>
        </w:numPr>
        <w:ind w:firstLineChars="0"/>
        <w:rPr>
          <w:color w:val="000000"/>
        </w:rPr>
      </w:pPr>
      <w:r>
        <w:rPr>
          <w:rFonts w:hint="eastAsia"/>
          <w:color w:val="000000"/>
        </w:rPr>
        <w:t>玩家在移动端可进行种花，收花，铲除，施肥，浇水，一键收获，一键播种这七种操作；</w:t>
      </w:r>
    </w:p>
    <w:p>
      <w:pPr>
        <w:pStyle w:val="17"/>
        <w:numPr>
          <w:ilvl w:val="0"/>
          <w:numId w:val="2"/>
        </w:numPr>
        <w:ind w:firstLineChars="0"/>
        <w:rPr>
          <w:color w:val="000000"/>
        </w:rPr>
      </w:pPr>
      <w:r>
        <w:rPr>
          <w:rFonts w:hint="eastAsia"/>
          <w:color w:val="000000"/>
        </w:rPr>
        <w:t>玩家在移动端种花或施肥时，只能使用pc端背包中已有的道具，也就是移动端无法购买相关道具或花苗；</w:t>
      </w:r>
    </w:p>
    <w:p>
      <w:pPr>
        <w:pStyle w:val="13"/>
        <w:rPr>
          <w:color w:val="000000"/>
        </w:rPr>
      </w:pPr>
      <w:r>
        <w:rPr>
          <w:rFonts w:hint="eastAsia"/>
          <w:color w:val="000000"/>
        </w:rPr>
        <w:t>概述</w:t>
      </w:r>
    </w:p>
    <w:p>
      <w:pPr>
        <w:pStyle w:val="17"/>
        <w:numPr>
          <w:ilvl w:val="0"/>
          <w:numId w:val="2"/>
        </w:numPr>
        <w:ind w:firstLineChars="0"/>
        <w:rPr>
          <w:color w:val="000000"/>
        </w:rPr>
      </w:pPr>
      <w:r>
        <w:rPr>
          <w:rFonts w:hint="eastAsia"/>
          <w:color w:val="000000"/>
        </w:rPr>
        <w:t>移动端增加个人花园功能，玩家可以在花园进行种花收花等操作；</w:t>
      </w:r>
    </w:p>
    <w:p>
      <w:pPr>
        <w:pStyle w:val="17"/>
        <w:numPr>
          <w:ilvl w:val="0"/>
          <w:numId w:val="2"/>
        </w:numPr>
        <w:ind w:firstLineChars="0"/>
        <w:rPr>
          <w:color w:val="000000"/>
        </w:rPr>
      </w:pPr>
      <w:r>
        <w:rPr>
          <w:rFonts w:hint="eastAsia"/>
          <w:color w:val="000000"/>
        </w:rPr>
        <w:t>移动端花园数据与pc完全同步；</w:t>
      </w:r>
    </w:p>
    <w:p>
      <w:pPr>
        <w:pStyle w:val="17"/>
        <w:numPr>
          <w:ilvl w:val="0"/>
          <w:numId w:val="2"/>
        </w:numPr>
        <w:ind w:firstLineChars="0"/>
        <w:rPr>
          <w:color w:val="000000"/>
        </w:rPr>
      </w:pPr>
      <w:r>
        <w:rPr>
          <w:rFonts w:hint="eastAsia"/>
          <w:color w:val="000000"/>
        </w:rPr>
        <w:t>移动端花园仅能操作自己的花园，无法查看操作其他人花园；</w:t>
      </w:r>
    </w:p>
    <w:p>
      <w:pPr>
        <w:pStyle w:val="17"/>
        <w:numPr>
          <w:ilvl w:val="0"/>
          <w:numId w:val="2"/>
        </w:numPr>
        <w:ind w:firstLineChars="0"/>
        <w:rPr>
          <w:color w:val="000000"/>
        </w:rPr>
      </w:pPr>
      <w:r>
        <w:rPr>
          <w:rFonts w:hint="eastAsia"/>
          <w:color w:val="000000"/>
        </w:rPr>
        <w:t>花园中花苗</w:t>
      </w:r>
      <w:r>
        <w:rPr>
          <w:rFonts w:hint="eastAsia" w:ascii="宋体" w:hAnsi="Calibri" w:cs="宋体"/>
          <w:color w:val="000000"/>
          <w:kern w:val="0"/>
          <w:szCs w:val="24"/>
          <w:lang w:val="zh-CN"/>
        </w:rPr>
        <w:t>区分成长时间和成长状态，全部花苗公用一套成长外观；</w:t>
      </w:r>
    </w:p>
    <w:p>
      <w:pPr>
        <w:pStyle w:val="17"/>
        <w:numPr>
          <w:ilvl w:val="0"/>
          <w:numId w:val="2"/>
        </w:numPr>
        <w:ind w:firstLineChars="0"/>
        <w:rPr>
          <w:color w:val="000000"/>
        </w:rPr>
      </w:pPr>
      <w:r>
        <w:rPr>
          <w:rFonts w:hint="eastAsia"/>
          <w:color w:val="000000"/>
        </w:rPr>
        <w:t>花园花苗成熟后会给玩家发送系统提示消息；</w:t>
      </w:r>
    </w:p>
    <w:p>
      <w:pPr>
        <w:pStyle w:val="13"/>
        <w:rPr>
          <w:color w:val="000000"/>
        </w:rPr>
      </w:pPr>
      <w:r>
        <w:rPr>
          <w:rFonts w:hint="eastAsia"/>
          <w:color w:val="000000"/>
        </w:rPr>
        <w:t>数据与逻辑</w:t>
      </w:r>
    </w:p>
    <w:p>
      <w:pPr>
        <w:pStyle w:val="14"/>
        <w:rPr>
          <w:color w:val="000000"/>
        </w:rPr>
      </w:pPr>
      <w:r>
        <w:rPr>
          <w:rFonts w:hint="eastAsia"/>
          <w:color w:val="000000"/>
        </w:rPr>
        <w:t>新增数据</w:t>
      </w:r>
    </w:p>
    <w:p>
      <w:pPr>
        <w:pStyle w:val="17"/>
        <w:numPr>
          <w:ilvl w:val="0"/>
          <w:numId w:val="3"/>
        </w:numPr>
        <w:ind w:firstLineChars="0"/>
        <w:rPr>
          <w:color w:val="000000"/>
        </w:rPr>
      </w:pPr>
      <w:r>
        <w:rPr>
          <w:rFonts w:hint="eastAsia"/>
          <w:color w:val="000000"/>
        </w:rPr>
        <w:t>新增数据：</w:t>
      </w:r>
    </w:p>
    <w:tbl>
      <w:tblPr>
        <w:tblStyle w:val="12"/>
        <w:tblW w:w="7438"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633"/>
        <w:gridCol w:w="1360"/>
        <w:gridCol w:w="4445"/>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289" w:hRule="atLeast"/>
        </w:trPr>
        <w:tc>
          <w:tcPr>
            <w:tcW w:w="1633"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数据</w:t>
            </w:r>
          </w:p>
        </w:tc>
        <w:tc>
          <w:tcPr>
            <w:tcW w:w="1360"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数据上限</w:t>
            </w:r>
          </w:p>
        </w:tc>
        <w:tc>
          <w:tcPr>
            <w:tcW w:w="4445"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说明</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6" w:hRule="atLeast"/>
        </w:trPr>
        <w:tc>
          <w:tcPr>
            <w:tcW w:w="1633"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1360" w:type="dxa"/>
            <w:tcBorders>
              <w:top w:val="single" w:color="F79646" w:sz="8" w:space="0"/>
              <w:bottom w:val="single" w:color="F79646" w:sz="8" w:space="0"/>
            </w:tcBorders>
            <w:shd w:val="clear" w:color="auto" w:fill="FDE4D0"/>
            <w:vAlign w:val="top"/>
          </w:tcPr>
          <w:p>
            <w:pPr>
              <w:rPr>
                <w:color w:val="000000"/>
              </w:rPr>
            </w:pPr>
          </w:p>
        </w:tc>
        <w:tc>
          <w:tcPr>
            <w:tcW w:w="4445" w:type="dxa"/>
            <w:tcBorders>
              <w:top w:val="single" w:color="F79646" w:sz="8" w:space="0"/>
              <w:bottom w:val="single" w:color="F79646" w:sz="8" w:space="0"/>
            </w:tcBorders>
            <w:shd w:val="clear" w:color="auto" w:fill="FDE4D0"/>
            <w:vAlign w:val="top"/>
          </w:tcPr>
          <w:p>
            <w:pPr>
              <w:rPr>
                <w:color w:val="000000"/>
              </w:rPr>
            </w:pPr>
          </w:p>
        </w:tc>
      </w:tr>
    </w:tbl>
    <w:p>
      <w:pPr>
        <w:rPr>
          <w:color w:val="000000"/>
        </w:rPr>
      </w:pPr>
    </w:p>
    <w:p>
      <w:pPr>
        <w:pStyle w:val="14"/>
        <w:rPr>
          <w:color w:val="000000"/>
        </w:rPr>
      </w:pPr>
      <w:r>
        <w:rPr>
          <w:rFonts w:hint="eastAsia"/>
          <w:color w:val="000000"/>
        </w:rPr>
        <w:t>数据配置</w:t>
      </w:r>
    </w:p>
    <w:p>
      <w:pPr>
        <w:pStyle w:val="17"/>
        <w:numPr>
          <w:ilvl w:val="0"/>
          <w:numId w:val="3"/>
        </w:numPr>
        <w:ind w:firstLineChars="0"/>
        <w:rPr>
          <w:color w:val="000000"/>
        </w:rPr>
      </w:pPr>
      <w:r>
        <w:rPr>
          <w:rFonts w:hint="eastAsia"/>
          <w:color w:val="000000"/>
        </w:rPr>
        <w:t>所需的数据配置</w:t>
      </w:r>
    </w:p>
    <w:tbl>
      <w:tblPr>
        <w:tblStyle w:val="12"/>
        <w:tblW w:w="7797"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601"/>
        <w:gridCol w:w="1360"/>
        <w:gridCol w:w="4836"/>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601"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数据</w:t>
            </w:r>
          </w:p>
        </w:tc>
        <w:tc>
          <w:tcPr>
            <w:tcW w:w="1360"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刷新类型</w:t>
            </w:r>
          </w:p>
        </w:tc>
        <w:tc>
          <w:tcPr>
            <w:tcW w:w="4836"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说明</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601"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1360" w:type="dxa"/>
            <w:tcBorders>
              <w:top w:val="single" w:color="F79646" w:sz="8" w:space="0"/>
              <w:bottom w:val="single" w:color="F79646" w:sz="8" w:space="0"/>
            </w:tcBorders>
            <w:shd w:val="clear" w:color="auto" w:fill="FDE4D0"/>
            <w:vAlign w:val="top"/>
          </w:tcPr>
          <w:p>
            <w:pPr>
              <w:rPr>
                <w:color w:val="000000"/>
              </w:rPr>
            </w:pPr>
          </w:p>
        </w:tc>
        <w:tc>
          <w:tcPr>
            <w:tcW w:w="4836" w:type="dxa"/>
            <w:tcBorders>
              <w:top w:val="single" w:color="F79646" w:sz="8" w:space="0"/>
              <w:bottom w:val="single" w:color="F79646" w:sz="8" w:space="0"/>
            </w:tcBorders>
            <w:shd w:val="clear" w:color="auto" w:fill="FDE4D0"/>
            <w:vAlign w:val="top"/>
          </w:tcPr>
          <w:p>
            <w:pPr>
              <w:rPr>
                <w:color w:val="000000"/>
              </w:rPr>
            </w:pPr>
          </w:p>
        </w:tc>
      </w:tr>
    </w:tbl>
    <w:p>
      <w:pPr>
        <w:pStyle w:val="14"/>
        <w:rPr>
          <w:color w:val="000000"/>
        </w:rPr>
      </w:pPr>
      <w:bookmarkStart w:id="0" w:name="_Ref262134593"/>
      <w:r>
        <w:rPr>
          <w:rFonts w:hint="eastAsia"/>
          <w:color w:val="000000"/>
        </w:rPr>
        <w:t>美术资源列表</w:t>
      </w:r>
    </w:p>
    <w:p>
      <w:pPr>
        <w:ind w:left="420"/>
        <w:rPr>
          <w:color w:val="000000"/>
        </w:rPr>
      </w:pPr>
      <w:r>
        <w:rPr>
          <w:rFonts w:hint="eastAsia"/>
          <w:color w:val="000000"/>
        </w:rPr>
        <w:t>本案所需的美术资源（UI设计涵盖范围之外的）：</w:t>
      </w:r>
    </w:p>
    <w:tbl>
      <w:tblPr>
        <w:tblStyle w:val="12"/>
        <w:tblW w:w="7655"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2552"/>
        <w:gridCol w:w="5103"/>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2552"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美术资源</w:t>
            </w:r>
          </w:p>
        </w:tc>
        <w:tc>
          <w:tcPr>
            <w:tcW w:w="5103"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描述</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2552"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5103" w:type="dxa"/>
            <w:tcBorders>
              <w:top w:val="single" w:color="F79646" w:sz="8" w:space="0"/>
              <w:bottom w:val="single" w:color="F79646" w:sz="8" w:space="0"/>
            </w:tcBorders>
            <w:shd w:val="clear" w:color="auto" w:fill="FDE4D0"/>
            <w:vAlign w:val="top"/>
          </w:tcPr>
          <w:p>
            <w:pPr>
              <w:rPr>
                <w:color w:val="000000"/>
              </w:rPr>
            </w:pPr>
          </w:p>
        </w:tc>
      </w:tr>
    </w:tbl>
    <w:p>
      <w:pPr>
        <w:ind w:left="420"/>
        <w:rPr>
          <w:color w:val="000000"/>
        </w:rPr>
      </w:pPr>
    </w:p>
    <w:p>
      <w:pPr>
        <w:pStyle w:val="14"/>
        <w:rPr>
          <w:color w:val="000000"/>
        </w:rPr>
      </w:pPr>
      <w:r>
        <w:rPr>
          <w:rFonts w:hint="eastAsia"/>
          <w:color w:val="000000"/>
        </w:rPr>
        <w:t>系统统计需求</w:t>
      </w:r>
    </w:p>
    <w:p>
      <w:pPr>
        <w:pStyle w:val="17"/>
        <w:numPr>
          <w:ilvl w:val="0"/>
          <w:numId w:val="3"/>
        </w:numPr>
        <w:ind w:firstLineChars="0"/>
        <w:rPr>
          <w:color w:val="000000"/>
        </w:rPr>
      </w:pPr>
      <w:r>
        <w:rPr>
          <w:rFonts w:hint="eastAsia"/>
          <w:color w:val="000000"/>
        </w:rPr>
        <w:t>所需的数据统计</w:t>
      </w:r>
    </w:p>
    <w:tbl>
      <w:tblPr>
        <w:tblStyle w:val="12"/>
        <w:tblW w:w="7655"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601"/>
        <w:gridCol w:w="6054"/>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601"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统计内容</w:t>
            </w:r>
          </w:p>
        </w:tc>
        <w:tc>
          <w:tcPr>
            <w:tcW w:w="6054"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统计方式</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601"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6054" w:type="dxa"/>
            <w:tcBorders>
              <w:top w:val="single" w:color="F79646" w:sz="8" w:space="0"/>
              <w:bottom w:val="single" w:color="F79646" w:sz="8" w:space="0"/>
            </w:tcBorders>
            <w:shd w:val="clear" w:color="auto" w:fill="FDE4D0"/>
            <w:vAlign w:val="top"/>
          </w:tcPr>
          <w:p>
            <w:pPr>
              <w:rPr>
                <w:color w:val="000000"/>
              </w:rPr>
            </w:pPr>
          </w:p>
        </w:tc>
      </w:tr>
    </w:tbl>
    <w:p>
      <w:pPr>
        <w:ind w:left="420"/>
        <w:rPr>
          <w:color w:val="000000"/>
        </w:rPr>
      </w:pPr>
    </w:p>
    <w:p>
      <w:pPr>
        <w:pStyle w:val="14"/>
        <w:rPr>
          <w:color w:val="000000"/>
        </w:rPr>
      </w:pPr>
      <w:r>
        <w:rPr>
          <w:rFonts w:hint="eastAsia"/>
          <w:color w:val="000000"/>
        </w:rPr>
        <w:t>称号和成就需求</w:t>
      </w:r>
    </w:p>
    <w:p>
      <w:pPr>
        <w:pStyle w:val="17"/>
        <w:numPr>
          <w:ilvl w:val="0"/>
          <w:numId w:val="3"/>
        </w:numPr>
        <w:ind w:firstLineChars="0"/>
        <w:rPr>
          <w:color w:val="000000"/>
        </w:rPr>
      </w:pPr>
      <w:r>
        <w:rPr>
          <w:rFonts w:hint="eastAsia"/>
          <w:color w:val="000000"/>
        </w:rPr>
        <w:t>称号需求</w:t>
      </w:r>
    </w:p>
    <w:tbl>
      <w:tblPr>
        <w:tblStyle w:val="12"/>
        <w:tblW w:w="7847"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193"/>
        <w:gridCol w:w="2635"/>
        <w:gridCol w:w="4019"/>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193"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称号名称</w:t>
            </w:r>
          </w:p>
        </w:tc>
        <w:tc>
          <w:tcPr>
            <w:tcW w:w="2635"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称号描述</w:t>
            </w:r>
          </w:p>
        </w:tc>
        <w:tc>
          <w:tcPr>
            <w:tcW w:w="4019"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达成条件</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193"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2635" w:type="dxa"/>
            <w:tcBorders>
              <w:top w:val="single" w:color="F79646" w:sz="8" w:space="0"/>
              <w:bottom w:val="single" w:color="F79646" w:sz="8" w:space="0"/>
            </w:tcBorders>
            <w:shd w:val="clear" w:color="auto" w:fill="FDE4D0"/>
            <w:vAlign w:val="top"/>
          </w:tcPr>
          <w:p>
            <w:pPr>
              <w:rPr>
                <w:color w:val="000000"/>
              </w:rPr>
            </w:pPr>
          </w:p>
        </w:tc>
        <w:tc>
          <w:tcPr>
            <w:tcW w:w="4019" w:type="dxa"/>
            <w:tcBorders>
              <w:top w:val="single" w:color="F79646" w:sz="8" w:space="0"/>
              <w:bottom w:val="single" w:color="F79646" w:sz="8" w:space="0"/>
            </w:tcBorders>
            <w:shd w:val="clear" w:color="auto" w:fill="FDE4D0"/>
            <w:vAlign w:val="top"/>
          </w:tcPr>
          <w:p>
            <w:pPr>
              <w:rPr>
                <w:color w:val="000000"/>
              </w:rPr>
            </w:pPr>
          </w:p>
        </w:tc>
      </w:tr>
    </w:tbl>
    <w:p>
      <w:pPr>
        <w:ind w:left="567"/>
        <w:rPr>
          <w:color w:val="000000"/>
        </w:rPr>
      </w:pPr>
    </w:p>
    <w:p>
      <w:pPr>
        <w:pStyle w:val="17"/>
        <w:numPr>
          <w:ilvl w:val="0"/>
          <w:numId w:val="3"/>
        </w:numPr>
        <w:ind w:firstLineChars="0"/>
        <w:rPr>
          <w:color w:val="000000"/>
        </w:rPr>
      </w:pPr>
      <w:r>
        <w:rPr>
          <w:rFonts w:hint="eastAsia"/>
          <w:color w:val="000000"/>
        </w:rPr>
        <w:t>人生成就需求</w:t>
      </w:r>
    </w:p>
    <w:tbl>
      <w:tblPr>
        <w:tblStyle w:val="12"/>
        <w:tblW w:w="8083"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227"/>
        <w:gridCol w:w="1429"/>
        <w:gridCol w:w="2811"/>
        <w:gridCol w:w="2616"/>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227"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成就名称</w:t>
            </w:r>
          </w:p>
        </w:tc>
        <w:tc>
          <w:tcPr>
            <w:tcW w:w="1429"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成就描述</w:t>
            </w:r>
          </w:p>
        </w:tc>
        <w:tc>
          <w:tcPr>
            <w:tcW w:w="2811"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达成条件</w:t>
            </w:r>
          </w:p>
        </w:tc>
        <w:tc>
          <w:tcPr>
            <w:tcW w:w="2616"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增加的位置</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227"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1429" w:type="dxa"/>
            <w:tcBorders>
              <w:top w:val="single" w:color="F79646" w:sz="8" w:space="0"/>
              <w:bottom w:val="single" w:color="F79646" w:sz="8" w:space="0"/>
            </w:tcBorders>
            <w:shd w:val="clear" w:color="auto" w:fill="FDE4D0"/>
            <w:vAlign w:val="top"/>
          </w:tcPr>
          <w:p>
            <w:pPr>
              <w:rPr>
                <w:color w:val="000000"/>
              </w:rPr>
            </w:pPr>
          </w:p>
        </w:tc>
        <w:tc>
          <w:tcPr>
            <w:tcW w:w="2811" w:type="dxa"/>
            <w:tcBorders>
              <w:top w:val="single" w:color="F79646" w:sz="8" w:space="0"/>
              <w:bottom w:val="single" w:color="F79646" w:sz="8" w:space="0"/>
            </w:tcBorders>
            <w:shd w:val="clear" w:color="auto" w:fill="FDE4D0"/>
            <w:vAlign w:val="top"/>
          </w:tcPr>
          <w:p>
            <w:pPr>
              <w:rPr>
                <w:color w:val="000000"/>
              </w:rPr>
            </w:pPr>
          </w:p>
        </w:tc>
        <w:tc>
          <w:tcPr>
            <w:tcW w:w="2616" w:type="dxa"/>
            <w:tcBorders>
              <w:top w:val="single" w:color="F79646" w:sz="8" w:space="0"/>
              <w:bottom w:val="single" w:color="F79646" w:sz="8" w:space="0"/>
            </w:tcBorders>
            <w:shd w:val="clear" w:color="auto" w:fill="FDE4D0"/>
            <w:vAlign w:val="top"/>
          </w:tcPr>
          <w:p>
            <w:pPr>
              <w:rPr>
                <w:color w:val="000000"/>
              </w:rPr>
            </w:pPr>
          </w:p>
        </w:tc>
      </w:tr>
    </w:tbl>
    <w:p>
      <w:pPr>
        <w:pStyle w:val="14"/>
        <w:rPr>
          <w:color w:val="000000"/>
        </w:rPr>
      </w:pPr>
      <w:r>
        <w:rPr>
          <w:rFonts w:hint="eastAsia"/>
          <w:color w:val="000000"/>
        </w:rPr>
        <w:t>原有系统修改</w:t>
      </w:r>
    </w:p>
    <w:bookmarkEnd w:id="0"/>
    <w:p>
      <w:pPr>
        <w:pStyle w:val="17"/>
        <w:numPr>
          <w:ilvl w:val="0"/>
          <w:numId w:val="3"/>
        </w:numPr>
        <w:ind w:firstLineChars="0"/>
        <w:rPr>
          <w:color w:val="000000"/>
        </w:rPr>
      </w:pPr>
      <w:r>
        <w:rPr>
          <w:rFonts w:hint="eastAsia"/>
          <w:color w:val="000000"/>
        </w:rPr>
        <w:t>无</w:t>
      </w:r>
    </w:p>
    <w:p>
      <w:pPr>
        <w:pStyle w:val="14"/>
        <w:rPr>
          <w:color w:val="000000"/>
        </w:rPr>
      </w:pPr>
      <w:r>
        <w:rPr>
          <w:rFonts w:hint="eastAsia"/>
          <w:color w:val="000000"/>
        </w:rPr>
        <w:t>移动端花园</w:t>
      </w:r>
    </w:p>
    <w:p>
      <w:pPr>
        <w:pStyle w:val="15"/>
      </w:pPr>
      <w:r>
        <w:rPr>
          <w:rFonts w:hint="eastAsia"/>
        </w:rPr>
        <w:t>总述</w:t>
      </w:r>
    </w:p>
    <w:p>
      <w:pPr>
        <w:pStyle w:val="17"/>
        <w:numPr>
          <w:ilvl w:val="0"/>
          <w:numId w:val="3"/>
        </w:numPr>
        <w:ind w:firstLineChars="0"/>
        <w:rPr>
          <w:color w:val="000000"/>
        </w:rPr>
      </w:pPr>
      <w:r>
        <w:rPr>
          <w:rFonts w:hint="eastAsia"/>
          <w:color w:val="FF0000"/>
        </w:rPr>
        <w:t>移动端增加花园功能，花苗数据，玩家花园数据与pc端完全同步，花苗的成长规则，养成规则，收获规则，与PC端完全一致</w:t>
      </w:r>
      <w:r>
        <w:rPr>
          <w:rFonts w:hint="eastAsia"/>
          <w:color w:val="000000"/>
        </w:rPr>
        <w:t>；</w:t>
      </w:r>
    </w:p>
    <w:p>
      <w:pPr>
        <w:pStyle w:val="17"/>
        <w:numPr>
          <w:ilvl w:val="0"/>
          <w:numId w:val="3"/>
        </w:numPr>
        <w:ind w:firstLineChars="0"/>
        <w:rPr>
          <w:color w:val="000000"/>
        </w:rPr>
      </w:pPr>
      <w:r>
        <w:rPr>
          <w:rFonts w:hint="eastAsia"/>
          <w:color w:val="000000"/>
        </w:rPr>
        <w:t>花苗的成长规则：花园中，每盆花苗都有4个成长周期，分别如下所示：</w:t>
      </w:r>
    </w:p>
    <w:p>
      <w:pPr>
        <w:pStyle w:val="17"/>
        <w:numPr>
          <w:ilvl w:val="1"/>
          <w:numId w:val="3"/>
        </w:numPr>
        <w:ind w:firstLineChars="0"/>
        <w:rPr>
          <w:color w:val="000000"/>
        </w:rPr>
      </w:pPr>
      <w:r>
        <w:rPr>
          <w:rFonts w:hint="eastAsia"/>
          <w:color w:val="000000"/>
        </w:rPr>
        <w:t>幼苗期；</w:t>
      </w:r>
    </w:p>
    <w:p>
      <w:pPr>
        <w:pStyle w:val="17"/>
        <w:numPr>
          <w:ilvl w:val="1"/>
          <w:numId w:val="3"/>
        </w:numPr>
        <w:ind w:firstLineChars="0"/>
        <w:rPr>
          <w:color w:val="000000"/>
        </w:rPr>
      </w:pPr>
      <w:r>
        <w:rPr>
          <w:rFonts w:hint="eastAsia"/>
          <w:color w:val="000000"/>
        </w:rPr>
        <w:t>生长期；</w:t>
      </w:r>
    </w:p>
    <w:p>
      <w:pPr>
        <w:pStyle w:val="17"/>
        <w:numPr>
          <w:ilvl w:val="1"/>
          <w:numId w:val="3"/>
        </w:numPr>
        <w:ind w:firstLineChars="0"/>
        <w:rPr>
          <w:color w:val="000000"/>
        </w:rPr>
      </w:pPr>
      <w:r>
        <w:rPr>
          <w:rFonts w:hint="eastAsia"/>
          <w:color w:val="000000"/>
        </w:rPr>
        <w:t>花蕾期；</w:t>
      </w:r>
    </w:p>
    <w:p>
      <w:pPr>
        <w:pStyle w:val="17"/>
        <w:numPr>
          <w:ilvl w:val="1"/>
          <w:numId w:val="3"/>
        </w:numPr>
        <w:ind w:firstLineChars="0"/>
        <w:rPr>
          <w:color w:val="000000"/>
        </w:rPr>
      </w:pPr>
      <w:r>
        <w:rPr>
          <w:rFonts w:hint="eastAsia"/>
          <w:color w:val="000000"/>
        </w:rPr>
        <w:t>收获期：到达收获期后可以收花，达到收获期后花苗同时触发防偷期与保质期；</w:t>
      </w:r>
    </w:p>
    <w:p>
      <w:pPr>
        <w:pStyle w:val="17"/>
        <w:numPr>
          <w:ilvl w:val="2"/>
          <w:numId w:val="3"/>
        </w:numPr>
        <w:ind w:firstLineChars="0"/>
        <w:rPr>
          <w:color w:val="000000"/>
        </w:rPr>
      </w:pPr>
      <w:r>
        <w:rPr>
          <w:rFonts w:hint="eastAsia"/>
          <w:color w:val="000000"/>
        </w:rPr>
        <w:t>防偷期：进入防偷期的花苗无法被偷取；</w:t>
      </w:r>
    </w:p>
    <w:p>
      <w:pPr>
        <w:pStyle w:val="17"/>
        <w:numPr>
          <w:ilvl w:val="2"/>
          <w:numId w:val="3"/>
        </w:numPr>
        <w:ind w:firstLineChars="0"/>
        <w:rPr>
          <w:color w:val="000000"/>
        </w:rPr>
      </w:pPr>
      <w:r>
        <w:rPr>
          <w:rFonts w:hint="eastAsia"/>
          <w:color w:val="000000"/>
        </w:rPr>
        <w:t>保质期：超过保质期没有收获花儿，则花盆内的花将枯死。</w:t>
      </w:r>
    </w:p>
    <w:p>
      <w:pPr>
        <w:pStyle w:val="15"/>
      </w:pPr>
      <w:r>
        <w:rPr>
          <w:rFonts w:hint="eastAsia"/>
        </w:rPr>
        <w:t>花园操作</w:t>
      </w:r>
    </w:p>
    <w:p>
      <w:pPr>
        <w:pStyle w:val="17"/>
        <w:numPr>
          <w:ilvl w:val="0"/>
          <w:numId w:val="3"/>
        </w:numPr>
        <w:ind w:firstLineChars="0"/>
        <w:rPr>
          <w:color w:val="000000"/>
        </w:rPr>
      </w:pPr>
      <w:r>
        <w:rPr>
          <w:rFonts w:hint="eastAsia"/>
          <w:color w:val="000000"/>
        </w:rPr>
        <w:t>玩家在移动端的花园中只能进行“种花，一键种花，收花，一键收花，铲除，浇水，施肥”七种操作；</w:t>
      </w:r>
    </w:p>
    <w:p>
      <w:pPr>
        <w:pStyle w:val="17"/>
        <w:numPr>
          <w:ilvl w:val="1"/>
          <w:numId w:val="3"/>
        </w:numPr>
        <w:ind w:firstLineChars="0"/>
        <w:rPr>
          <w:color w:val="000000"/>
        </w:rPr>
      </w:pPr>
      <w:r>
        <w:rPr>
          <w:rFonts w:hint="eastAsia"/>
          <w:color w:val="000000"/>
        </w:rPr>
        <w:t>种花：与PC端相同，选中后可以将花苗种在花盆中；</w:t>
      </w:r>
    </w:p>
    <w:p>
      <w:pPr>
        <w:pStyle w:val="17"/>
        <w:numPr>
          <w:ilvl w:val="1"/>
          <w:numId w:val="3"/>
        </w:numPr>
        <w:ind w:firstLineChars="0"/>
        <w:rPr>
          <w:color w:val="000000"/>
        </w:rPr>
      </w:pPr>
      <w:r>
        <w:rPr>
          <w:rFonts w:hint="eastAsia"/>
          <w:color w:val="000000"/>
        </w:rPr>
        <w:t>一键播种：移动端新增功能，玩家选择花苗后可以一键将花种在五个花盆中，如果花苗数量不足，那么有几个种几个；</w:t>
      </w:r>
    </w:p>
    <w:p>
      <w:pPr>
        <w:pStyle w:val="17"/>
        <w:numPr>
          <w:ilvl w:val="1"/>
          <w:numId w:val="3"/>
        </w:numPr>
        <w:ind w:firstLineChars="0"/>
        <w:rPr>
          <w:color w:val="000000"/>
        </w:rPr>
      </w:pPr>
      <w:r>
        <w:rPr>
          <w:rFonts w:hint="eastAsia"/>
          <w:color w:val="000000"/>
        </w:rPr>
        <w:t>收花：与PC端相同，进入收获期的花苗可以收获，收获花苗的同时还可以获得花园经验，花园经验可以提升花园等级；</w:t>
      </w:r>
    </w:p>
    <w:p>
      <w:pPr>
        <w:pStyle w:val="17"/>
        <w:numPr>
          <w:ilvl w:val="1"/>
          <w:numId w:val="3"/>
        </w:numPr>
        <w:ind w:firstLineChars="0"/>
        <w:rPr>
          <w:color w:val="000000"/>
        </w:rPr>
      </w:pPr>
      <w:r>
        <w:rPr>
          <w:rFonts w:hint="eastAsia"/>
          <w:color w:val="000000"/>
        </w:rPr>
        <w:t>一键收花：与PC端相同，选中后可以将全部成熟的花收获；</w:t>
      </w:r>
    </w:p>
    <w:p>
      <w:pPr>
        <w:pStyle w:val="17"/>
        <w:numPr>
          <w:ilvl w:val="1"/>
          <w:numId w:val="3"/>
        </w:numPr>
        <w:ind w:firstLineChars="0"/>
        <w:rPr>
          <w:color w:val="000000"/>
        </w:rPr>
      </w:pPr>
      <w:r>
        <w:rPr>
          <w:rFonts w:hint="eastAsia"/>
          <w:color w:val="000000"/>
        </w:rPr>
        <w:t>铲除：与PC端相同，对于未枯萎的花苗进行产出操作时会有系统提示，对于已经枯萎的花苗铲除时无需提示，直接铲除；</w:t>
      </w:r>
    </w:p>
    <w:p>
      <w:pPr>
        <w:pStyle w:val="17"/>
        <w:numPr>
          <w:ilvl w:val="1"/>
          <w:numId w:val="3"/>
        </w:numPr>
        <w:ind w:firstLineChars="0"/>
        <w:rPr>
          <w:color w:val="000000"/>
        </w:rPr>
      </w:pPr>
      <w:r>
        <w:rPr>
          <w:rFonts w:hint="eastAsia"/>
          <w:color w:val="000000"/>
        </w:rPr>
        <w:t>浇水：与PC端相同，当花苗缺水时，可以在选中花苗后将缺水的花苗一次性补充为满水状态，水分充足时无法继续浇水；</w:t>
      </w:r>
    </w:p>
    <w:p>
      <w:pPr>
        <w:pStyle w:val="17"/>
        <w:numPr>
          <w:ilvl w:val="1"/>
          <w:numId w:val="3"/>
        </w:numPr>
        <w:ind w:firstLineChars="0"/>
        <w:rPr>
          <w:color w:val="000000"/>
        </w:rPr>
      </w:pPr>
      <w:r>
        <w:rPr>
          <w:rFonts w:hint="eastAsia"/>
          <w:color w:val="000000"/>
        </w:rPr>
        <w:t>施肥：与PC端施肥逻辑完全相同，花苗在成长过程中可以施肥，对于全部花苗而言，每个成长阶段只能施肥1次，进入花蕾期与收获期的花无法施肥；</w:t>
      </w:r>
    </w:p>
    <w:p>
      <w:pPr>
        <w:pStyle w:val="17"/>
        <w:numPr>
          <w:ilvl w:val="0"/>
          <w:numId w:val="3"/>
        </w:numPr>
        <w:ind w:firstLineChars="0"/>
        <w:rPr>
          <w:color w:val="000000"/>
        </w:rPr>
      </w:pPr>
      <w:r>
        <w:rPr>
          <w:rFonts w:hint="eastAsia"/>
          <w:color w:val="000000"/>
        </w:rPr>
        <w:t>玩家在移动端种花或者施肥时，只能使用PC端背包中的道具，道具不足时无法种花或者施肥，即移动端只能消耗道具，不能购买道具；</w:t>
      </w:r>
    </w:p>
    <w:p>
      <w:pPr>
        <w:pStyle w:val="17"/>
        <w:numPr>
          <w:ilvl w:val="0"/>
          <w:numId w:val="3"/>
        </w:numPr>
        <w:ind w:firstLineChars="0"/>
        <w:rPr>
          <w:color w:val="000000"/>
        </w:rPr>
      </w:pPr>
      <w:r>
        <w:rPr>
          <w:rFonts w:hint="eastAsia"/>
          <w:color w:val="000000"/>
        </w:rPr>
        <w:t>移动端花园只能操作自己的花园，无法访问操作别人的花园；</w:t>
      </w:r>
    </w:p>
    <w:p>
      <w:pPr>
        <w:pStyle w:val="17"/>
        <w:numPr>
          <w:ilvl w:val="0"/>
          <w:numId w:val="3"/>
        </w:numPr>
        <w:ind w:firstLineChars="0"/>
        <w:rPr>
          <w:color w:val="000000"/>
        </w:rPr>
      </w:pPr>
      <w:r>
        <w:rPr>
          <w:rFonts w:hint="eastAsia"/>
          <w:color w:val="000000"/>
        </w:rPr>
        <w:t>与PC端花园表现不同的是，移动端花园中花苗成长只有一种外观状态，需要文字区分不同的花苗，也就是说，无论是什么花苗，在移动端的花园中，只有一种成长外观，不会像PC端一样每一种花苗拥有一种成长外观；</w:t>
      </w:r>
    </w:p>
    <w:p>
      <w:pPr>
        <w:pStyle w:val="15"/>
      </w:pPr>
      <w:r>
        <w:rPr>
          <w:rFonts w:hint="eastAsia"/>
        </w:rPr>
        <w:t>数据同步</w:t>
      </w:r>
    </w:p>
    <w:p>
      <w:pPr>
        <w:pStyle w:val="17"/>
        <w:numPr>
          <w:ilvl w:val="0"/>
          <w:numId w:val="3"/>
        </w:numPr>
        <w:ind w:firstLineChars="0"/>
        <w:rPr>
          <w:color w:val="000000"/>
        </w:rPr>
      </w:pPr>
      <w:r>
        <w:rPr>
          <w:rFonts w:hint="eastAsia"/>
          <w:color w:val="000000"/>
        </w:rPr>
        <w:t>移动端花园在显示时，需要同步显示如下数据：</w:t>
      </w:r>
    </w:p>
    <w:p>
      <w:pPr>
        <w:pStyle w:val="17"/>
        <w:numPr>
          <w:ilvl w:val="1"/>
          <w:numId w:val="3"/>
        </w:numPr>
        <w:ind w:firstLineChars="0"/>
        <w:rPr>
          <w:color w:val="000000"/>
        </w:rPr>
      </w:pPr>
      <w:r>
        <w:rPr>
          <w:rFonts w:hint="eastAsia"/>
          <w:color w:val="000000"/>
        </w:rPr>
        <w:t>花园等级：玩家的花园等级以及成长经验值；</w:t>
      </w:r>
    </w:p>
    <w:p>
      <w:pPr>
        <w:pStyle w:val="17"/>
        <w:numPr>
          <w:ilvl w:val="1"/>
          <w:numId w:val="3"/>
        </w:numPr>
        <w:ind w:firstLineChars="0"/>
        <w:rPr>
          <w:color w:val="000000"/>
        </w:rPr>
      </w:pPr>
      <w:r>
        <w:rPr>
          <w:rFonts w:hint="eastAsia"/>
          <w:color w:val="000000"/>
        </w:rPr>
        <w:t>花苗名称：花苗名称</w:t>
      </w:r>
    </w:p>
    <w:p>
      <w:pPr>
        <w:pStyle w:val="17"/>
        <w:numPr>
          <w:ilvl w:val="1"/>
          <w:numId w:val="3"/>
        </w:numPr>
        <w:ind w:firstLineChars="0"/>
        <w:rPr>
          <w:color w:val="000000"/>
        </w:rPr>
      </w:pPr>
      <w:r>
        <w:rPr>
          <w:rFonts w:hint="eastAsia"/>
          <w:color w:val="000000"/>
        </w:rPr>
        <w:t>花苗成长阶段：每个花苗不同的成长阶段；</w:t>
      </w:r>
    </w:p>
    <w:p>
      <w:pPr>
        <w:pStyle w:val="17"/>
        <w:numPr>
          <w:ilvl w:val="1"/>
          <w:numId w:val="3"/>
        </w:numPr>
        <w:ind w:firstLineChars="0"/>
        <w:rPr>
          <w:color w:val="000000"/>
        </w:rPr>
      </w:pPr>
      <w:r>
        <w:rPr>
          <w:rFonts w:hint="eastAsia"/>
          <w:color w:val="000000"/>
        </w:rPr>
        <w:t>花苗成长时间：每个花苗距离成长到下一个阶段需要的时间；</w:t>
      </w:r>
    </w:p>
    <w:p>
      <w:pPr>
        <w:pStyle w:val="17"/>
        <w:numPr>
          <w:ilvl w:val="1"/>
          <w:numId w:val="3"/>
        </w:numPr>
        <w:ind w:firstLineChars="0"/>
        <w:rPr>
          <w:color w:val="000000"/>
        </w:rPr>
      </w:pPr>
      <w:r>
        <w:rPr>
          <w:rFonts w:hint="eastAsia"/>
          <w:color w:val="000000"/>
        </w:rPr>
        <w:t>收获数量：收获时可以收获的成熟花数量；</w:t>
      </w:r>
    </w:p>
    <w:p>
      <w:pPr>
        <w:pStyle w:val="17"/>
        <w:numPr>
          <w:ilvl w:val="1"/>
          <w:numId w:val="3"/>
        </w:numPr>
        <w:ind w:firstLineChars="0"/>
        <w:rPr>
          <w:color w:val="000000"/>
        </w:rPr>
      </w:pPr>
      <w:r>
        <w:rPr>
          <w:rFonts w:hint="eastAsia"/>
          <w:color w:val="000000"/>
        </w:rPr>
        <w:t>缺水状态：花苗当前的缺水状态；</w:t>
      </w:r>
    </w:p>
    <w:p>
      <w:pPr>
        <w:pStyle w:val="17"/>
        <w:numPr>
          <w:ilvl w:val="1"/>
          <w:numId w:val="3"/>
        </w:numPr>
        <w:ind w:firstLineChars="0"/>
        <w:rPr>
          <w:color w:val="000000"/>
        </w:rPr>
      </w:pPr>
      <w:r>
        <w:rPr>
          <w:rFonts w:hint="eastAsia"/>
          <w:color w:val="000000"/>
        </w:rPr>
        <w:t>花园背景：移动端不会显示花园背景，但是会同步花园的背景数据，如果背景具有收获经验加成与花苗成长加速加成的功能，那么这些加成效果数据也会同步到移动端，对于移动端花苗的成长同样有效；</w:t>
      </w:r>
    </w:p>
    <w:p>
      <w:pPr>
        <w:pStyle w:val="17"/>
        <w:numPr>
          <w:ilvl w:val="2"/>
          <w:numId w:val="3"/>
        </w:numPr>
        <w:ind w:firstLineChars="0"/>
        <w:rPr>
          <w:color w:val="000000"/>
        </w:rPr>
      </w:pPr>
      <w:r>
        <w:rPr>
          <w:rFonts w:hint="eastAsia"/>
          <w:color w:val="000000"/>
        </w:rPr>
        <w:t>收获经验加成：玩家收获花朵时，可以在既有的花园经验基础上，额外获得N%的花园经验，N根据花园背景种类的不同而不同，具体由配置决定；</w:t>
      </w:r>
    </w:p>
    <w:p>
      <w:pPr>
        <w:pStyle w:val="17"/>
        <w:numPr>
          <w:ilvl w:val="2"/>
          <w:numId w:val="3"/>
        </w:numPr>
        <w:ind w:firstLineChars="0"/>
        <w:rPr>
          <w:color w:val="000000"/>
        </w:rPr>
      </w:pPr>
      <w:r>
        <w:rPr>
          <w:rFonts w:hint="eastAsia"/>
          <w:color w:val="000000"/>
        </w:rPr>
        <w:t>成长加速加成：可以使花园中全部花苗成长速度加快M%，M根据花园背景种类的不同而不同，具体由配置决定；</w:t>
      </w:r>
    </w:p>
    <w:p>
      <w:pPr>
        <w:pStyle w:val="17"/>
        <w:numPr>
          <w:ilvl w:val="2"/>
          <w:numId w:val="3"/>
        </w:numPr>
        <w:ind w:firstLineChars="0"/>
        <w:rPr>
          <w:color w:val="000000"/>
        </w:rPr>
      </w:pPr>
      <w:r>
        <w:rPr>
          <w:rFonts w:hint="eastAsia"/>
          <w:color w:val="000000"/>
        </w:rPr>
        <w:t>上述两种加成效果可以同时存在，也会出现无任何加成效果的花园背景；</w:t>
      </w:r>
    </w:p>
    <w:p>
      <w:pPr>
        <w:pStyle w:val="15"/>
      </w:pPr>
      <w:r>
        <w:rPr>
          <w:rFonts w:hint="eastAsia"/>
        </w:rPr>
        <w:t>消息提醒</w:t>
      </w:r>
    </w:p>
    <w:p>
      <w:pPr>
        <w:pStyle w:val="17"/>
        <w:numPr>
          <w:ilvl w:val="0"/>
          <w:numId w:val="3"/>
        </w:numPr>
        <w:ind w:firstLineChars="0"/>
        <w:rPr>
          <w:color w:val="000000"/>
        </w:rPr>
      </w:pPr>
      <w:r>
        <w:rPr>
          <w:rFonts w:hint="eastAsia"/>
          <w:color w:val="000000"/>
        </w:rPr>
        <w:t>如果玩家当前有花苗已经成熟可以摘取，那么系统会给手机发送后台消息通知玩家当前有花苗可摘取，提示文字为“亲，您的花园中有花成熟了，快来摘取啊~”</w:t>
      </w:r>
    </w:p>
    <w:p>
      <w:pPr>
        <w:pStyle w:val="17"/>
        <w:numPr>
          <w:ilvl w:val="0"/>
          <w:numId w:val="3"/>
        </w:numPr>
        <w:ind w:firstLineChars="0"/>
        <w:rPr>
          <w:color w:val="000000"/>
        </w:rPr>
      </w:pPr>
      <w:r>
        <w:rPr>
          <w:rFonts w:hint="eastAsia"/>
          <w:color w:val="000000"/>
        </w:rPr>
        <w:t>如果玩家当前有花苗严重缺水（4滴水分全部消失，水分降低为0）时，那么系统会给手机发送后台消息通知玩家当前花苗需要浇水，提示文字为“啊！干旱了！汗死了！快来给你的花园浇水啊”</w:t>
      </w:r>
    </w:p>
    <w:p>
      <w:pPr>
        <w:pStyle w:val="17"/>
        <w:numPr>
          <w:ilvl w:val="0"/>
          <w:numId w:val="3"/>
        </w:numPr>
        <w:ind w:firstLineChars="0"/>
        <w:rPr>
          <w:color w:val="000000"/>
        </w:rPr>
      </w:pPr>
      <w:r>
        <w:rPr>
          <w:rFonts w:hint="eastAsia"/>
          <w:color w:val="000000"/>
        </w:rPr>
        <w:t>如果玩家当前有花苗已经枯萎，那么系统会给手机发送后台消息通知玩家当前花苗需要铲除，提示文字为“哎呀呀！真不小心！有花枯萎了！赶快铲除种新的吧！”</w:t>
      </w:r>
    </w:p>
    <w:p>
      <w:pPr>
        <w:pStyle w:val="17"/>
        <w:numPr>
          <w:ilvl w:val="0"/>
          <w:numId w:val="3"/>
        </w:numPr>
        <w:ind w:firstLineChars="0"/>
        <w:rPr>
          <w:color w:val="000000"/>
        </w:rPr>
      </w:pPr>
      <w:r>
        <w:rPr>
          <w:rFonts w:hint="eastAsia"/>
          <w:color w:val="000000"/>
        </w:rPr>
        <w:t>当上述三种状态同时满足2种或者2种以上的时候，仅仅提示优先级较高的信息，优先级顺序为“花开信息＞缺水信息＞枯萎信息”</w:t>
      </w:r>
    </w:p>
    <w:p>
      <w:pPr>
        <w:pStyle w:val="13"/>
        <w:rPr>
          <w:color w:val="000000"/>
        </w:rPr>
      </w:pPr>
      <w:r>
        <w:rPr>
          <w:rFonts w:hint="eastAsia"/>
          <w:color w:val="000000"/>
        </w:rPr>
        <w:t>UI设计</w:t>
      </w:r>
    </w:p>
    <w:p>
      <w:pPr>
        <w:pStyle w:val="14"/>
        <w:rPr>
          <w:color w:val="000000"/>
        </w:rPr>
      </w:pPr>
      <w:r>
        <w:rPr>
          <w:rFonts w:hint="eastAsia"/>
          <w:color w:val="000000"/>
        </w:rPr>
        <w:t>花园入口</w:t>
      </w:r>
    </w:p>
    <w:p>
      <w:pPr>
        <w:pStyle w:val="17"/>
        <w:numPr>
          <w:ilvl w:val="0"/>
          <w:numId w:val="3"/>
        </w:numPr>
        <w:ind w:firstLineChars="0"/>
        <w:rPr>
          <w:color w:val="000000"/>
        </w:rPr>
      </w:pPr>
      <w:r>
        <w:rPr>
          <w:rFonts w:hint="eastAsia"/>
          <w:color w:val="000000"/>
        </w:rPr>
        <w:t>托管中心新增花园管理功能，界面中花园管理面板设计样式与宠物探险一致，点击后进入花园界面，界面中文字内容如图所示：</w:t>
      </w:r>
    </w:p>
    <w:p>
      <w:pPr>
        <w:jc w:val="center"/>
        <w:rPr>
          <w:color w:val="000000"/>
        </w:rPr>
      </w:pPr>
    </w:p>
    <w:p>
      <w:pPr>
        <w:jc w:val="center"/>
        <w:rPr>
          <w:color w:val="000000"/>
        </w:rPr>
      </w:pPr>
      <w:r>
        <w:rPr>
          <w:rFonts w:ascii="Calibri" w:hAnsi="Calibri" w:eastAsia="宋体" w:cs="Times New Roman"/>
          <w:color w:val="000000"/>
          <w:kern w:val="2"/>
          <w:sz w:val="24"/>
          <w:szCs w:val="22"/>
          <w:lang w:val="en-US" w:eastAsia="zh-CN" w:bidi="ar-SA"/>
        </w:rPr>
        <w:pict>
          <v:shape id="图片 1" o:spid="_x0000_s1026" type="#_x0000_t75" style="height:82.7pt;width:102.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center"/>
        <w:rPr>
          <w:color w:val="000000"/>
        </w:rPr>
      </w:pPr>
      <w:r>
        <w:rPr>
          <w:rFonts w:ascii="Calibri" w:hAnsi="Calibri" w:eastAsia="宋体" w:cs="Times New Roman"/>
          <w:color w:val="000000"/>
          <w:kern w:val="2"/>
          <w:sz w:val="24"/>
          <w:szCs w:val="22"/>
          <w:lang w:val="en-US" w:eastAsia="zh-CN" w:bidi="ar-SA"/>
        </w:rPr>
        <w:pict>
          <v:shape id="图片 4" o:spid="_x0000_s1027" type="#_x0000_t75" style="height:222.1pt;width:23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14"/>
        <w:rPr>
          <w:color w:val="000000"/>
        </w:rPr>
      </w:pPr>
      <w:r>
        <w:rPr>
          <w:rFonts w:hint="eastAsia"/>
          <w:color w:val="000000"/>
        </w:rPr>
        <w:t>花园界面</w:t>
      </w:r>
    </w:p>
    <w:p>
      <w:pPr>
        <w:pStyle w:val="15"/>
      </w:pPr>
      <w:r>
        <w:rPr>
          <w:rFonts w:hint="eastAsia"/>
        </w:rPr>
        <w:t>主界面显示</w:t>
      </w:r>
    </w:p>
    <w:p>
      <w:pPr>
        <w:pStyle w:val="17"/>
        <w:numPr>
          <w:ilvl w:val="0"/>
          <w:numId w:val="3"/>
        </w:numPr>
        <w:ind w:firstLineChars="0"/>
        <w:rPr>
          <w:color w:val="000000"/>
        </w:rPr>
      </w:pPr>
      <w:r>
        <w:rPr>
          <w:rFonts w:hint="eastAsia"/>
          <w:color w:val="000000"/>
        </w:rPr>
        <w:t>移动端花园主界面如下所示：</w:t>
      </w:r>
    </w:p>
    <w:p>
      <w:pPr>
        <w:jc w:val="center"/>
        <w:rPr>
          <w:color w:val="000000"/>
        </w:rPr>
      </w:pPr>
      <w:r>
        <w:rPr>
          <w:rFonts w:ascii="Calibri" w:hAnsi="Calibri" w:eastAsia="宋体" w:cs="Times New Roman"/>
          <w:color w:val="000000"/>
          <w:kern w:val="2"/>
          <w:sz w:val="24"/>
          <w:szCs w:val="22"/>
          <w:lang w:val="en-US" w:eastAsia="zh-CN" w:bidi="ar-SA"/>
        </w:rPr>
        <w:pict>
          <v:shape id="图片 1" o:spid="_x0000_s1028" type="#_x0000_t75" style="height:404.4pt;width:31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7"/>
        <w:numPr>
          <w:ilvl w:val="0"/>
          <w:numId w:val="3"/>
        </w:numPr>
        <w:ind w:firstLineChars="0"/>
        <w:rPr>
          <w:color w:val="000000"/>
        </w:rPr>
      </w:pPr>
      <w:r>
        <w:rPr>
          <w:rFonts w:hint="eastAsia"/>
          <w:color w:val="000000"/>
        </w:rPr>
        <w:t>针对界面上各功能按钮说明如下：</w:t>
      </w:r>
    </w:p>
    <w:p>
      <w:pPr>
        <w:pStyle w:val="17"/>
        <w:numPr>
          <w:ilvl w:val="1"/>
          <w:numId w:val="3"/>
        </w:numPr>
        <w:ind w:firstLineChars="0"/>
        <w:rPr>
          <w:color w:val="000000"/>
        </w:rPr>
      </w:pPr>
      <w:r>
        <w:rPr>
          <w:rFonts w:ascii="Calibri" w:hAnsi="Calibri" w:eastAsia="宋体" w:cs="Times New Roman"/>
          <w:color w:val="000000"/>
          <w:kern w:val="2"/>
          <w:sz w:val="24"/>
          <w:szCs w:val="22"/>
          <w:lang w:val="en-US" w:eastAsia="zh-CN" w:bidi="ar-SA"/>
        </w:rPr>
        <w:pict>
          <v:shape id="图片 7" o:spid="_x0000_s1029" type="#_x0000_t75" style="height:45.8pt;width:65.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eastAsia"/>
          <w:color w:val="000000"/>
        </w:rPr>
        <w:t>返回按钮：点击后返回到上一级界面，也就是托管中心界面；</w:t>
      </w:r>
    </w:p>
    <w:p>
      <w:pPr>
        <w:pStyle w:val="17"/>
        <w:numPr>
          <w:ilvl w:val="1"/>
          <w:numId w:val="3"/>
        </w:numPr>
        <w:ind w:firstLineChars="0"/>
        <w:rPr>
          <w:color w:val="000000"/>
        </w:rPr>
      </w:pPr>
      <w:r>
        <w:rPr>
          <w:rFonts w:hint="eastAsia"/>
          <w:color w:val="000000"/>
        </w:rPr>
        <w:t>花园等级：当前花园等级数据，显示方式与pc端相同，即LVXX；</w:t>
      </w:r>
    </w:p>
    <w:p>
      <w:pPr>
        <w:pStyle w:val="17"/>
        <w:numPr>
          <w:ilvl w:val="1"/>
          <w:numId w:val="3"/>
        </w:numPr>
        <w:ind w:firstLineChars="0"/>
        <w:rPr>
          <w:color w:val="000000"/>
        </w:rPr>
      </w:pPr>
      <w:r>
        <w:rPr>
          <w:rFonts w:hint="eastAsia"/>
          <w:color w:val="000000"/>
        </w:rPr>
        <w:t>花园等级进度条：与pc端逻辑完全一致，当前花园经验与升级所需总经验进度比例；</w:t>
      </w:r>
    </w:p>
    <w:p>
      <w:pPr>
        <w:pStyle w:val="17"/>
        <w:numPr>
          <w:ilvl w:val="1"/>
          <w:numId w:val="3"/>
        </w:numPr>
        <w:ind w:firstLineChars="0"/>
        <w:rPr>
          <w:color w:val="000000"/>
        </w:rPr>
      </w:pPr>
      <w:r>
        <w:rPr>
          <w:rFonts w:ascii="Calibri" w:hAnsi="Calibri" w:eastAsia="宋体" w:cs="Times New Roman"/>
          <w:color w:val="000000"/>
          <w:kern w:val="2"/>
          <w:sz w:val="24"/>
          <w:szCs w:val="22"/>
          <w:lang w:val="en-US" w:eastAsia="zh-CN" w:bidi="ar-SA"/>
        </w:rPr>
        <w:pict>
          <v:shape id="图片 10" o:spid="_x0000_s1030" type="#_x0000_t75" style="height:26.2pt;width:52.3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eastAsia"/>
          <w:color w:val="000000"/>
        </w:rPr>
        <w:t>加速图标：Exp是具有经验收益加成的花园背景带来的加速效果，Time是是具有成长时间加速效果的花园背景带来的加速效果；</w:t>
      </w:r>
    </w:p>
    <w:p>
      <w:pPr>
        <w:pStyle w:val="17"/>
        <w:numPr>
          <w:ilvl w:val="0"/>
          <w:numId w:val="3"/>
        </w:numPr>
        <w:ind w:firstLineChars="0"/>
        <w:rPr>
          <w:color w:val="000000"/>
        </w:rPr>
      </w:pPr>
      <w:r>
        <w:rPr>
          <w:rFonts w:hint="eastAsia"/>
          <w:color w:val="000000"/>
        </w:rPr>
        <w:t>对于花盆中花苗的成长以及状态显示有如下说明：</w:t>
      </w:r>
    </w:p>
    <w:p>
      <w:pPr>
        <w:jc w:val="center"/>
        <w:rPr>
          <w:color w:val="000000"/>
        </w:rPr>
      </w:pPr>
      <w:r>
        <w:rPr>
          <w:rFonts w:ascii="Calibri" w:hAnsi="Calibri" w:eastAsia="宋体" w:cs="Times New Roman"/>
          <w:color w:val="000000"/>
          <w:kern w:val="2"/>
          <w:sz w:val="24"/>
          <w:szCs w:val="22"/>
          <w:lang w:val="en-US" w:eastAsia="zh-CN" w:bidi="ar-SA"/>
        </w:rPr>
        <w:pict>
          <v:shape id="图片 4" o:spid="_x0000_s1031" type="#_x0000_t75" style="height:149.15pt;width:80.4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17"/>
        <w:numPr>
          <w:ilvl w:val="1"/>
          <w:numId w:val="3"/>
        </w:numPr>
        <w:ind w:firstLineChars="0"/>
        <w:rPr>
          <w:color w:val="000000"/>
        </w:rPr>
      </w:pPr>
      <w:r>
        <w:rPr>
          <w:rFonts w:hint="eastAsia"/>
          <w:color w:val="000000"/>
        </w:rPr>
        <w:t>缺水状态：4颗水滴，代表当前花苗的缺水状态，全部水滴全部蓝色代表满水状态，没缺水一次，从右至左置灰一个水滴，四颗水滴全部灰色代表严重缺水；</w:t>
      </w:r>
    </w:p>
    <w:p>
      <w:pPr>
        <w:jc w:val="center"/>
        <w:rPr>
          <w:color w:val="000000"/>
        </w:rPr>
      </w:pPr>
      <w:r>
        <w:rPr>
          <w:rFonts w:ascii="Calibri" w:hAnsi="Calibri" w:eastAsia="宋体" w:cs="Times New Roman"/>
          <w:color w:val="000000"/>
          <w:kern w:val="2"/>
          <w:sz w:val="24"/>
          <w:szCs w:val="22"/>
          <w:lang w:val="en-US" w:eastAsia="zh-CN" w:bidi="ar-SA"/>
        </w:rPr>
        <w:pict>
          <v:shape id="图片 16" o:spid="_x0000_s1032" type="#_x0000_t75" style="height:24.8pt;width:80.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color w:val="000000"/>
        </w:rPr>
      </w:pPr>
      <w:r>
        <w:rPr>
          <w:rFonts w:ascii="Calibri" w:hAnsi="Calibri" w:eastAsia="宋体" w:cs="Times New Roman"/>
          <w:color w:val="000000"/>
          <w:kern w:val="2"/>
          <w:sz w:val="24"/>
          <w:szCs w:val="22"/>
          <w:lang w:val="en-US" w:eastAsia="zh-CN" w:bidi="ar-SA"/>
        </w:rPr>
        <w:pict>
          <v:shape id="图片 19" o:spid="_x0000_s1033" type="#_x0000_t75" style="height:25.2pt;width:75.2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17"/>
        <w:numPr>
          <w:ilvl w:val="1"/>
          <w:numId w:val="3"/>
        </w:numPr>
        <w:ind w:firstLineChars="0"/>
        <w:rPr>
          <w:color w:val="000000"/>
        </w:rPr>
      </w:pPr>
      <w:r>
        <w:rPr>
          <w:rFonts w:hint="eastAsia"/>
          <w:color w:val="000000"/>
        </w:rPr>
        <w:t>花苗生长状态，参考说明如下：</w:t>
      </w:r>
    </w:p>
    <w:tbl>
      <w:tblPr>
        <w:tblStyle w:val="1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2240"/>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jc w:val="center"/>
              <w:rPr>
                <w:color w:val="000000"/>
              </w:rPr>
            </w:pPr>
            <w:r>
              <w:rPr>
                <w:rFonts w:hint="eastAsia"/>
                <w:color w:val="000000"/>
              </w:rPr>
              <w:t>成长周期</w:t>
            </w:r>
          </w:p>
        </w:tc>
        <w:tc>
          <w:tcPr>
            <w:tcW w:w="2240" w:type="dxa"/>
            <w:vAlign w:val="top"/>
          </w:tcPr>
          <w:p>
            <w:pPr>
              <w:jc w:val="center"/>
              <w:rPr>
                <w:color w:val="000000"/>
              </w:rPr>
            </w:pPr>
            <w:r>
              <w:rPr>
                <w:rFonts w:hint="eastAsia"/>
                <w:color w:val="000000"/>
              </w:rPr>
              <w:t>参考样式</w:t>
            </w:r>
          </w:p>
        </w:tc>
        <w:tc>
          <w:tcPr>
            <w:tcW w:w="4926" w:type="dxa"/>
            <w:vAlign w:val="top"/>
          </w:tcPr>
          <w:p>
            <w:pPr>
              <w:jc w:val="center"/>
              <w:rPr>
                <w:color w:val="000000"/>
              </w:rPr>
            </w:pPr>
            <w:r>
              <w:rPr>
                <w:rFonts w:hint="eastAsia"/>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空花盆</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16" o:spid="_x0000_s1034" type="#_x0000_t75" style="height:50.95pt;width:54.7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花盆中没有花苗，空的花盆，可以种花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幼苗期</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1" o:spid="_x0000_s1035" type="#_x0000_t75" style="height:47.2pt;width:61.7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花苗处于幼苗期的状态，移动端全部花苗在这一成长周期内均用这一种样式标识即可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生长期</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4" o:spid="_x0000_s1036" type="#_x0000_t75" style="height:78.55pt;width:75.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花苗处于生长期的状态，移动端全部花苗在这一成长周期内均用这一种样式标识即可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花蕾期</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7" o:spid="_x0000_s1037" type="#_x0000_t75" style="height:81.8pt;width:78.5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花苗处于花蕾期的状态，移动端全部花苗在这一成长周期内均用这一种样式标识即可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收获期</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10" o:spid="_x0000_s1038" type="#_x0000_t75" style="height:89.3pt;width:90.7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花苗处于收获期的状态，移动端全部花苗在这一成长周期内均用这一种样式标识即可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枯萎期</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13" o:spid="_x0000_s1039" type="#_x0000_t75" style="height:72pt;width:90.7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花苗处于枯萎期的状态，移动端全部花苗在这一成长周期内均用这一种样式标识即可</w:t>
            </w:r>
          </w:p>
        </w:tc>
      </w:tr>
    </w:tbl>
    <w:p>
      <w:pPr>
        <w:rPr>
          <w:color w:val="000000"/>
        </w:rPr>
      </w:pPr>
    </w:p>
    <w:p>
      <w:pPr>
        <w:pStyle w:val="17"/>
        <w:numPr>
          <w:ilvl w:val="1"/>
          <w:numId w:val="3"/>
        </w:numPr>
        <w:ind w:firstLineChars="0"/>
        <w:rPr>
          <w:color w:val="000000"/>
        </w:rPr>
      </w:pPr>
      <w:r>
        <w:rPr>
          <w:rFonts w:hint="eastAsia"/>
          <w:color w:val="000000"/>
        </w:rPr>
        <w:t>花苗名称：直接读取花苗数据，当花盆中有花的时候，将花苗名称显示在花盆下面第一行的位置，如上图“精品摇钱树”所示，花盆为空不显示任何内容；</w:t>
      </w:r>
    </w:p>
    <w:p>
      <w:pPr>
        <w:pStyle w:val="17"/>
        <w:numPr>
          <w:ilvl w:val="1"/>
          <w:numId w:val="3"/>
        </w:numPr>
        <w:ind w:firstLineChars="0"/>
        <w:rPr>
          <w:rFonts w:hint="eastAsia"/>
          <w:color w:val="FF0000"/>
        </w:rPr>
      </w:pPr>
      <w:r>
        <w:rPr>
          <w:rFonts w:hint="eastAsia"/>
          <w:color w:val="FF0000"/>
        </w:rPr>
        <w:t>距下一阶段XX：这里显示的是时间内容：</w:t>
      </w:r>
    </w:p>
    <w:p>
      <w:pPr>
        <w:pStyle w:val="17"/>
        <w:numPr>
          <w:ilvl w:val="2"/>
          <w:numId w:val="3"/>
        </w:numPr>
        <w:ind w:firstLineChars="0"/>
        <w:rPr>
          <w:color w:val="FF0000"/>
        </w:rPr>
      </w:pPr>
      <w:r>
        <w:rPr>
          <w:rFonts w:hint="eastAsia"/>
          <w:color w:val="FF0000"/>
        </w:rPr>
        <w:t>对于没有进入成熟期的花苗显示为“距下一阶段XX”，其中XX就是当前状态距离下一阶段的剩余时间；</w:t>
      </w:r>
    </w:p>
    <w:p>
      <w:pPr>
        <w:pStyle w:val="17"/>
        <w:numPr>
          <w:ilvl w:val="2"/>
          <w:numId w:val="3"/>
        </w:numPr>
        <w:ind w:firstLineChars="0"/>
        <w:rPr>
          <w:color w:val="FF0000"/>
        </w:rPr>
      </w:pPr>
      <w:r>
        <w:rPr>
          <w:rFonts w:hint="eastAsia"/>
          <w:color w:val="FF0000"/>
        </w:rPr>
        <w:t>对于进入成熟期但是没有枯萎的花苗显示为“距离枯萎XX”，其中XX就是距离枯萎期剩余时间；</w:t>
      </w:r>
    </w:p>
    <w:p>
      <w:pPr>
        <w:pStyle w:val="17"/>
        <w:numPr>
          <w:ilvl w:val="2"/>
          <w:numId w:val="3"/>
        </w:numPr>
        <w:ind w:firstLineChars="0"/>
        <w:rPr>
          <w:color w:val="FF0000"/>
        </w:rPr>
      </w:pPr>
      <w:r>
        <w:rPr>
          <w:rFonts w:hint="eastAsia"/>
          <w:color w:val="FF0000"/>
        </w:rPr>
        <w:t>对于已经枯萎的花苗直接显示“已枯萎”</w:t>
      </w:r>
    </w:p>
    <w:p>
      <w:pPr>
        <w:pStyle w:val="17"/>
        <w:numPr>
          <w:ilvl w:val="2"/>
          <w:numId w:val="3"/>
        </w:numPr>
        <w:ind w:firstLineChars="0"/>
        <w:rPr>
          <w:color w:val="FF0000"/>
        </w:rPr>
      </w:pPr>
      <w:r>
        <w:rPr>
          <w:rFonts w:hint="eastAsia"/>
          <w:color w:val="FF0000"/>
        </w:rPr>
        <w:t>对于时间的显示，如果时间大于等于1天，那么直接显示XX天；如果时间不足1天但是大于等于1小时，那么直接显示XX小时，如果时间不足1小时但是大于等于1分钟，那么直接显示XX分钟；如果不足1分钟那么直接显示1分钟；</w:t>
      </w:r>
    </w:p>
    <w:p>
      <w:pPr>
        <w:pStyle w:val="17"/>
        <w:numPr>
          <w:ilvl w:val="1"/>
          <w:numId w:val="3"/>
        </w:numPr>
        <w:ind w:firstLineChars="0"/>
        <w:rPr>
          <w:color w:val="000000"/>
        </w:rPr>
      </w:pPr>
      <w:r>
        <w:rPr>
          <w:rFonts w:hint="eastAsia"/>
          <w:color w:val="000000"/>
        </w:rPr>
        <w:t>预计收获：当前状态下花苗收获后可以获得果实数量，如果在pc端花苗已经被收取，那么需要显示出剩余可以收获的数量；</w:t>
      </w:r>
    </w:p>
    <w:p>
      <w:pPr>
        <w:pStyle w:val="17"/>
        <w:numPr>
          <w:ilvl w:val="0"/>
          <w:numId w:val="3"/>
        </w:numPr>
        <w:ind w:firstLineChars="0"/>
        <w:rPr>
          <w:color w:val="000000"/>
        </w:rPr>
      </w:pPr>
      <w:r>
        <w:rPr>
          <w:rFonts w:ascii="Calibri" w:hAnsi="Calibri" w:eastAsia="宋体" w:cs="Times New Roman"/>
          <w:color w:val="000000"/>
          <w:kern w:val="2"/>
          <w:sz w:val="24"/>
          <w:szCs w:val="22"/>
          <w:lang w:val="en-US" w:eastAsia="zh-CN" w:bidi="ar-SA"/>
        </w:rPr>
        <w:pict>
          <v:shape id="图片 19" o:spid="_x0000_s1040" type="#_x0000_t75" style="height:91.65pt;width:97.7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rFonts w:hint="eastAsia"/>
          <w:color w:val="000000"/>
        </w:rPr>
        <w:t>一键收获：点击后可以将当前花园中全部处于收获期的花苗一次性收获并放入背包，如果没有可以收获的花朵，那么按钮不可点；</w:t>
      </w:r>
    </w:p>
    <w:p>
      <w:pPr>
        <w:pStyle w:val="17"/>
        <w:numPr>
          <w:ilvl w:val="0"/>
          <w:numId w:val="3"/>
        </w:numPr>
        <w:ind w:firstLineChars="0"/>
        <w:rPr>
          <w:color w:val="000000"/>
        </w:rPr>
      </w:pPr>
      <w:r>
        <w:rPr>
          <w:rFonts w:hint="eastAsia" w:ascii="Calibri" w:hAnsi="Calibri" w:eastAsia="宋体" w:cs="Times New Roman"/>
          <w:color w:val="000000"/>
          <w:kern w:val="2"/>
          <w:sz w:val="24"/>
          <w:szCs w:val="22"/>
          <w:lang w:val="en-US" w:eastAsia="zh-CN" w:bidi="ar-SA"/>
        </w:rPr>
        <w:pict>
          <v:shape id="图片 22" o:spid="_x0000_s1041" type="#_x0000_t75" style="height:80.9pt;width:71.0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eastAsia"/>
          <w:color w:val="000000"/>
        </w:rPr>
        <w:t>一键播种：点击后弹出种子选择界面，选择种子并确定后可以将种子分别放到空的花盆中。播种必须种在空花盆中，如果没有空花盆那么按钮不可点击；</w:t>
      </w:r>
    </w:p>
    <w:p>
      <w:pPr>
        <w:pStyle w:val="15"/>
      </w:pPr>
      <w:r>
        <w:rPr>
          <w:rFonts w:hint="eastAsia"/>
        </w:rPr>
        <w:t>花苗界面显示</w:t>
      </w:r>
    </w:p>
    <w:p>
      <w:pPr>
        <w:pStyle w:val="17"/>
        <w:numPr>
          <w:ilvl w:val="0"/>
          <w:numId w:val="3"/>
        </w:numPr>
        <w:ind w:firstLineChars="0"/>
        <w:rPr>
          <w:color w:val="000000"/>
        </w:rPr>
      </w:pPr>
      <w:r>
        <w:rPr>
          <w:rFonts w:hint="eastAsia"/>
          <w:color w:val="000000"/>
        </w:rPr>
        <w:t>移动端花苗界面显示如下所示：</w:t>
      </w:r>
    </w:p>
    <w:p>
      <w:pPr>
        <w:jc w:val="center"/>
        <w:rPr>
          <w:color w:val="000000"/>
        </w:rPr>
      </w:pPr>
      <w:r>
        <w:rPr>
          <w:rFonts w:ascii="Calibri" w:hAnsi="Calibri" w:eastAsia="宋体" w:cs="Times New Roman"/>
          <w:color w:val="000000"/>
          <w:kern w:val="2"/>
          <w:sz w:val="24"/>
          <w:szCs w:val="22"/>
          <w:lang w:val="en-US" w:eastAsia="zh-CN" w:bidi="ar-SA"/>
        </w:rPr>
        <w:pict>
          <v:shape id="图片 7" o:spid="_x0000_s1042" type="#_x0000_t75" style="height:363.25pt;width:279.4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17"/>
        <w:numPr>
          <w:ilvl w:val="0"/>
          <w:numId w:val="3"/>
        </w:numPr>
        <w:ind w:firstLineChars="0"/>
        <w:rPr>
          <w:rFonts w:hint="eastAsia"/>
          <w:color w:val="000000"/>
        </w:rPr>
      </w:pPr>
      <w:r>
        <w:rPr>
          <w:rFonts w:hint="eastAsia"/>
          <w:color w:val="000000"/>
        </w:rPr>
        <w:t>这是一个全屏界面；</w:t>
      </w:r>
    </w:p>
    <w:p>
      <w:pPr>
        <w:pStyle w:val="17"/>
        <w:numPr>
          <w:ilvl w:val="0"/>
          <w:numId w:val="3"/>
        </w:numPr>
        <w:ind w:firstLineChars="0"/>
        <w:rPr>
          <w:color w:val="000000"/>
        </w:rPr>
      </w:pPr>
      <w:r>
        <w:rPr>
          <w:rFonts w:hint="eastAsia"/>
          <w:color w:val="000000"/>
        </w:rPr>
        <w:t>在花园主界面点击播种按钮或者一键播种按在当前界面下弹出花苗选择界面；</w:t>
      </w:r>
    </w:p>
    <w:p>
      <w:pPr>
        <w:pStyle w:val="17"/>
        <w:numPr>
          <w:ilvl w:val="0"/>
          <w:numId w:val="3"/>
        </w:numPr>
        <w:ind w:firstLineChars="0"/>
        <w:rPr>
          <w:color w:val="000000"/>
        </w:rPr>
      </w:pPr>
      <w:r>
        <w:rPr>
          <w:rFonts w:hint="eastAsia"/>
          <w:color w:val="000000"/>
        </w:rPr>
        <w:t>界面中，上方第一个分页签是花苗，第二个分页签是化肥，化肥相关内容参考后文章节；</w:t>
      </w:r>
    </w:p>
    <w:p>
      <w:pPr>
        <w:pStyle w:val="17"/>
        <w:numPr>
          <w:ilvl w:val="0"/>
          <w:numId w:val="3"/>
        </w:numPr>
        <w:ind w:firstLineChars="0"/>
        <w:rPr>
          <w:color w:val="000000"/>
        </w:rPr>
      </w:pPr>
      <w:r>
        <w:rPr>
          <w:rFonts w:hint="eastAsia"/>
          <w:color w:val="000000"/>
        </w:rPr>
        <w:t>在花苗界面下，显示了玩家已经拥有的全部花苗，显示方式为“花苗的道具图标icon+种植等级LVXX+拥有数量XX”</w:t>
      </w:r>
    </w:p>
    <w:p>
      <w:pPr>
        <w:pStyle w:val="17"/>
        <w:numPr>
          <w:ilvl w:val="1"/>
          <w:numId w:val="3"/>
        </w:numPr>
        <w:ind w:firstLineChars="0"/>
        <w:rPr>
          <w:color w:val="000000"/>
        </w:rPr>
      </w:pPr>
      <w:r>
        <w:rPr>
          <w:rFonts w:hint="eastAsia"/>
          <w:color w:val="000000"/>
        </w:rPr>
        <w:t>道具图标icon：直接读取pc端道具图标的icon并显示出来；</w:t>
      </w:r>
    </w:p>
    <w:p>
      <w:pPr>
        <w:pStyle w:val="17"/>
        <w:numPr>
          <w:ilvl w:val="1"/>
          <w:numId w:val="3"/>
        </w:numPr>
        <w:ind w:firstLineChars="0"/>
        <w:rPr>
          <w:color w:val="FF0000"/>
        </w:rPr>
      </w:pPr>
      <w:r>
        <w:rPr>
          <w:rFonts w:hint="eastAsia"/>
          <w:color w:val="FF0000"/>
        </w:rPr>
        <w:t>LVXX：花苗的种植等级，直接读取花苗数据，显示时按照从上到下从左到右的顺序排列，先后排列规则与客户端完全一致，不必像客户端显示花苗的购买种类（精品，普通，GB等）；</w:t>
      </w:r>
    </w:p>
    <w:p>
      <w:pPr>
        <w:pStyle w:val="17"/>
        <w:numPr>
          <w:ilvl w:val="1"/>
          <w:numId w:val="3"/>
        </w:numPr>
        <w:ind w:firstLineChars="0"/>
        <w:rPr>
          <w:color w:val="000000"/>
        </w:rPr>
      </w:pPr>
      <w:r>
        <w:rPr>
          <w:rFonts w:hint="eastAsia"/>
          <w:color w:val="000000"/>
        </w:rPr>
        <w:t>数量XX：因为花苗界面下仅显示玩家拥有的花苗，因此XX就是玩家拥有的这个花苗的数量；</w:t>
      </w:r>
    </w:p>
    <w:p>
      <w:pPr>
        <w:pStyle w:val="17"/>
        <w:numPr>
          <w:ilvl w:val="1"/>
          <w:numId w:val="3"/>
        </w:numPr>
        <w:ind w:firstLineChars="0"/>
        <w:rPr>
          <w:rFonts w:hint="eastAsia"/>
          <w:color w:val="000000"/>
        </w:rPr>
      </w:pPr>
      <w:r>
        <w:rPr>
          <w:rFonts w:hint="eastAsia"/>
          <w:color w:val="000000"/>
        </w:rPr>
        <w:t>如果玩家没有任何花苗，那么界面中直接居中显示文字“对不起，您的背包中没有任何花苗哦~”</w:t>
      </w:r>
    </w:p>
    <w:p>
      <w:pPr>
        <w:pStyle w:val="17"/>
        <w:numPr>
          <w:ilvl w:val="1"/>
          <w:numId w:val="3"/>
        </w:numPr>
        <w:ind w:firstLineChars="0"/>
        <w:rPr>
          <w:rFonts w:hint="eastAsia"/>
          <w:color w:val="FF0000"/>
        </w:rPr>
      </w:pPr>
      <w:r>
        <w:rPr>
          <w:rFonts w:hint="eastAsia"/>
          <w:color w:val="FF0000"/>
        </w:rPr>
        <w:t>排序时，会将玩家最近使用的三个花苗显示在最上方第一行，使用时间最近的一个花苗将显示在第一行最左侧也就是第一个的位置，如果玩家没有最近使用记录，那么就按照正常的规则显示；</w:t>
      </w:r>
    </w:p>
    <w:p>
      <w:pPr>
        <w:pStyle w:val="17"/>
        <w:numPr>
          <w:ilvl w:val="1"/>
          <w:numId w:val="3"/>
        </w:numPr>
        <w:ind w:firstLineChars="0"/>
        <w:rPr>
          <w:color w:val="FF0000"/>
        </w:rPr>
      </w:pPr>
      <w:r>
        <w:rPr>
          <w:rFonts w:hint="eastAsia"/>
          <w:color w:val="FF0000"/>
        </w:rPr>
        <w:t>最近使用记录不必同步pc端数据，直接记录移动端最近使用的三种花苗即可；</w:t>
      </w:r>
    </w:p>
    <w:p>
      <w:pPr>
        <w:pStyle w:val="17"/>
        <w:numPr>
          <w:ilvl w:val="0"/>
          <w:numId w:val="3"/>
        </w:numPr>
        <w:ind w:firstLineChars="0"/>
        <w:rPr>
          <w:color w:val="000000"/>
        </w:rPr>
      </w:pPr>
      <w:r>
        <w:rPr>
          <w:rFonts w:hint="eastAsia"/>
          <w:color w:val="000000"/>
        </w:rPr>
        <w:t>界面下显示了选中花苗的相关数据信息，如果没有选择任何花苗，那么下方文字不显示：</w:t>
      </w:r>
    </w:p>
    <w:p>
      <w:pPr>
        <w:pStyle w:val="17"/>
        <w:numPr>
          <w:ilvl w:val="1"/>
          <w:numId w:val="3"/>
        </w:numPr>
        <w:ind w:firstLineChars="0"/>
        <w:rPr>
          <w:color w:val="000000"/>
        </w:rPr>
      </w:pPr>
      <w:r>
        <w:rPr>
          <w:rFonts w:hint="eastAsia"/>
          <w:color w:val="000000"/>
        </w:rPr>
        <w:t>花苗XXX：直接显示选中花苗的名称；</w:t>
      </w:r>
    </w:p>
    <w:p>
      <w:pPr>
        <w:pStyle w:val="17"/>
        <w:numPr>
          <w:ilvl w:val="1"/>
          <w:numId w:val="3"/>
        </w:numPr>
        <w:ind w:firstLineChars="0"/>
        <w:rPr>
          <w:color w:val="000000"/>
        </w:rPr>
      </w:pPr>
      <w:r>
        <w:rPr>
          <w:rFonts w:hint="eastAsia"/>
          <w:color w:val="000000"/>
        </w:rPr>
        <w:t>成熟时间XXX：直接读取花苗数据，显示该花苗从种植开始到进入收获期需要的总时间，显示方式为XX天XX小时XX分。不足1天直接显示XX小时XX分，不足1小时直接显示XX分，不足1分钟直接显示不足一分钟；</w:t>
      </w:r>
    </w:p>
    <w:p>
      <w:pPr>
        <w:pStyle w:val="17"/>
        <w:numPr>
          <w:ilvl w:val="1"/>
          <w:numId w:val="3"/>
        </w:numPr>
        <w:ind w:firstLineChars="0"/>
        <w:rPr>
          <w:color w:val="000000"/>
        </w:rPr>
      </w:pPr>
      <w:r>
        <w:rPr>
          <w:rFonts w:hint="eastAsia"/>
          <w:color w:val="000000"/>
        </w:rPr>
        <w:t>预计产量：直接读取花苗数据，显示收获该花苗后可以获得的花朵数量；</w:t>
      </w:r>
    </w:p>
    <w:p>
      <w:pPr>
        <w:pStyle w:val="17"/>
        <w:numPr>
          <w:ilvl w:val="0"/>
          <w:numId w:val="3"/>
        </w:numPr>
        <w:ind w:firstLineChars="0"/>
        <w:rPr>
          <w:color w:val="FF0000"/>
        </w:rPr>
      </w:pPr>
      <w:r>
        <w:rPr>
          <w:rFonts w:hint="eastAsia"/>
          <w:color w:val="FF0000"/>
        </w:rPr>
        <w:t>界面中九个花苗的显示区域是触摸热区，玩家可以通过上下滑动屏幕实现向前或者向后查看的功能；</w:t>
      </w:r>
    </w:p>
    <w:p>
      <w:pPr>
        <w:pStyle w:val="17"/>
        <w:numPr>
          <w:ilvl w:val="0"/>
          <w:numId w:val="3"/>
        </w:numPr>
        <w:ind w:firstLineChars="0"/>
        <w:rPr>
          <w:color w:val="000000"/>
        </w:rPr>
      </w:pPr>
      <w:r>
        <w:rPr>
          <w:rFonts w:hint="eastAsia"/>
          <w:color w:val="000000"/>
        </w:rPr>
        <w:t>播种按钮：选中花苗后，按钮可点，点击之后执行播种操作，如果没有选中任何花苗，那么播种按钮置灰不可点；</w:t>
      </w:r>
    </w:p>
    <w:p>
      <w:pPr>
        <w:pStyle w:val="17"/>
        <w:numPr>
          <w:ilvl w:val="0"/>
          <w:numId w:val="3"/>
        </w:numPr>
        <w:ind w:firstLineChars="0"/>
        <w:rPr>
          <w:color w:val="000000"/>
        </w:rPr>
      </w:pPr>
      <w:r>
        <w:rPr>
          <w:rFonts w:hint="eastAsia"/>
          <w:color w:val="000000"/>
        </w:rPr>
        <w:t>取消按钮：点击后关闭花苗选择界面即可；</w:t>
      </w:r>
    </w:p>
    <w:p>
      <w:pPr>
        <w:pStyle w:val="15"/>
      </w:pPr>
      <w:r>
        <w:rPr>
          <w:rFonts w:hint="eastAsia"/>
        </w:rPr>
        <w:t>化肥界面显示</w:t>
      </w:r>
    </w:p>
    <w:p>
      <w:pPr>
        <w:pStyle w:val="17"/>
        <w:numPr>
          <w:ilvl w:val="0"/>
          <w:numId w:val="3"/>
        </w:numPr>
        <w:ind w:firstLineChars="0"/>
        <w:rPr>
          <w:color w:val="000000"/>
        </w:rPr>
      </w:pPr>
      <w:r>
        <w:rPr>
          <w:rFonts w:hint="eastAsia"/>
          <w:color w:val="000000"/>
        </w:rPr>
        <w:t>移动端花苗背包显示如下所示：</w:t>
      </w:r>
    </w:p>
    <w:p>
      <w:pPr>
        <w:jc w:val="center"/>
        <w:rPr>
          <w:color w:val="000000"/>
        </w:rPr>
      </w:pPr>
      <w:r>
        <w:rPr>
          <w:rFonts w:ascii="Calibri" w:hAnsi="Calibri" w:eastAsia="宋体" w:cs="Times New Roman"/>
          <w:color w:val="000000"/>
          <w:kern w:val="2"/>
          <w:sz w:val="24"/>
          <w:szCs w:val="22"/>
          <w:lang w:val="en-US" w:eastAsia="zh-CN" w:bidi="ar-SA"/>
        </w:rPr>
        <w:pict>
          <v:shape id="图片 28" o:spid="_x0000_s1043" type="#_x0000_t75" style="height:313.7pt;width:260.1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17"/>
        <w:numPr>
          <w:ilvl w:val="0"/>
          <w:numId w:val="3"/>
        </w:numPr>
        <w:ind w:firstLineChars="0"/>
        <w:rPr>
          <w:rFonts w:hint="eastAsia"/>
          <w:color w:val="000000"/>
        </w:rPr>
      </w:pPr>
      <w:r>
        <w:rPr>
          <w:rFonts w:hint="eastAsia"/>
          <w:color w:val="000000"/>
        </w:rPr>
        <w:t>这是一个全屏界面；</w:t>
      </w:r>
    </w:p>
    <w:p>
      <w:pPr>
        <w:pStyle w:val="17"/>
        <w:numPr>
          <w:ilvl w:val="0"/>
          <w:numId w:val="3"/>
        </w:numPr>
        <w:ind w:firstLineChars="0"/>
        <w:rPr>
          <w:color w:val="FF0000"/>
        </w:rPr>
      </w:pPr>
      <w:r>
        <w:rPr>
          <w:rFonts w:hint="eastAsia"/>
          <w:color w:val="FF0000"/>
        </w:rPr>
        <w:t>界面中按照从上到下，从左到右的顺序显示全部四种化肥内容，显示时总是在界面中居中显示；</w:t>
      </w:r>
    </w:p>
    <w:p>
      <w:pPr>
        <w:pStyle w:val="17"/>
        <w:numPr>
          <w:ilvl w:val="0"/>
          <w:numId w:val="3"/>
        </w:numPr>
        <w:ind w:firstLineChars="0"/>
        <w:rPr>
          <w:color w:val="000000"/>
        </w:rPr>
      </w:pPr>
      <w:r>
        <w:rPr>
          <w:rFonts w:hint="eastAsia"/>
          <w:color w:val="000000"/>
        </w:rPr>
        <w:t>化肥显示时，以道具图标icon+拥有数量的形式显示：</w:t>
      </w:r>
    </w:p>
    <w:p>
      <w:pPr>
        <w:pStyle w:val="17"/>
        <w:numPr>
          <w:ilvl w:val="1"/>
          <w:numId w:val="3"/>
        </w:numPr>
        <w:ind w:firstLineChars="0"/>
        <w:rPr>
          <w:color w:val="000000"/>
        </w:rPr>
      </w:pPr>
      <w:r>
        <w:rPr>
          <w:rFonts w:hint="eastAsia"/>
          <w:color w:val="000000"/>
        </w:rPr>
        <w:t>道具icon：直接读取化肥数据，显示化肥的icon图标；</w:t>
      </w:r>
    </w:p>
    <w:p>
      <w:pPr>
        <w:pStyle w:val="17"/>
        <w:numPr>
          <w:ilvl w:val="1"/>
          <w:numId w:val="3"/>
        </w:numPr>
        <w:ind w:firstLineChars="0"/>
        <w:rPr>
          <w:color w:val="000000"/>
        </w:rPr>
      </w:pPr>
      <w:r>
        <w:rPr>
          <w:rFonts w:hint="eastAsia"/>
          <w:color w:val="000000"/>
        </w:rPr>
        <w:t>拥有数量：直接读取玩家背包中的数据，将玩家当前拥有的数量显示出来。</w:t>
      </w:r>
    </w:p>
    <w:p>
      <w:pPr>
        <w:pStyle w:val="17"/>
        <w:numPr>
          <w:ilvl w:val="0"/>
          <w:numId w:val="3"/>
        </w:numPr>
        <w:ind w:firstLineChars="0"/>
        <w:rPr>
          <w:color w:val="000000"/>
        </w:rPr>
      </w:pPr>
      <w:r>
        <w:rPr>
          <w:rFonts w:hint="eastAsia"/>
          <w:color w:val="000000"/>
        </w:rPr>
        <w:t>下方提示文字：选中一个化肥后，会在下方显示出相关的提示文字，提示内容为“化肥名字+使用效果”</w:t>
      </w:r>
    </w:p>
    <w:p>
      <w:pPr>
        <w:pStyle w:val="17"/>
        <w:numPr>
          <w:ilvl w:val="1"/>
          <w:numId w:val="3"/>
        </w:numPr>
        <w:ind w:firstLineChars="0"/>
        <w:rPr>
          <w:color w:val="000000"/>
        </w:rPr>
      </w:pPr>
      <w:r>
        <w:rPr>
          <w:rFonts w:hint="eastAsia"/>
          <w:color w:val="000000"/>
        </w:rPr>
        <w:t>化肥名字：直接读取道具数据，显示化肥名字；</w:t>
      </w:r>
    </w:p>
    <w:p>
      <w:pPr>
        <w:pStyle w:val="17"/>
        <w:numPr>
          <w:ilvl w:val="1"/>
          <w:numId w:val="3"/>
        </w:numPr>
        <w:ind w:firstLineChars="0"/>
        <w:rPr>
          <w:color w:val="000000"/>
        </w:rPr>
      </w:pPr>
      <w:r>
        <w:rPr>
          <w:rFonts w:hint="eastAsia"/>
          <w:color w:val="000000"/>
        </w:rPr>
        <w:t>使用效果：直接读取化肥数据，显示方式为：“一次施肥可以加快成熟时间X小时，x根据化肥的种类不同而不同”</w:t>
      </w:r>
    </w:p>
    <w:p>
      <w:pPr>
        <w:pStyle w:val="17"/>
        <w:numPr>
          <w:ilvl w:val="1"/>
          <w:numId w:val="3"/>
        </w:numPr>
        <w:ind w:firstLineChars="0"/>
        <w:rPr>
          <w:color w:val="000000"/>
        </w:rPr>
      </w:pPr>
      <w:r>
        <w:rPr>
          <w:rFonts w:hint="eastAsia"/>
          <w:color w:val="000000"/>
        </w:rPr>
        <w:t>参考显示效果如下：</w:t>
      </w:r>
    </w:p>
    <w:p>
      <w:pPr>
        <w:jc w:val="center"/>
        <w:rPr>
          <w:color w:val="000000"/>
        </w:rPr>
      </w:pPr>
      <w:r>
        <w:rPr>
          <w:rFonts w:ascii="Calibri" w:hAnsi="Calibri" w:eastAsia="宋体" w:cs="Times New Roman"/>
          <w:color w:val="000000"/>
          <w:kern w:val="2"/>
          <w:sz w:val="24"/>
          <w:szCs w:val="22"/>
          <w:lang w:val="en-US" w:eastAsia="zh-CN" w:bidi="ar-SA"/>
        </w:rPr>
        <w:pict>
          <v:shape id="图片 31" o:spid="_x0000_s1044" type="#_x0000_t75" style="height:17.3pt;width:243.6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17"/>
        <w:numPr>
          <w:ilvl w:val="0"/>
          <w:numId w:val="3"/>
        </w:numPr>
        <w:ind w:firstLineChars="0"/>
        <w:rPr>
          <w:color w:val="000000"/>
        </w:rPr>
      </w:pPr>
      <w:r>
        <w:rPr>
          <w:rFonts w:hint="eastAsia"/>
          <w:color w:val="000000"/>
        </w:rPr>
        <w:t>施肥按钮：选中化肥后，点击施肥按钮，执行施肥操作；</w:t>
      </w:r>
    </w:p>
    <w:p>
      <w:pPr>
        <w:pStyle w:val="17"/>
        <w:numPr>
          <w:ilvl w:val="1"/>
          <w:numId w:val="3"/>
        </w:numPr>
        <w:ind w:firstLineChars="0"/>
        <w:rPr>
          <w:color w:val="000000"/>
        </w:rPr>
      </w:pPr>
      <w:r>
        <w:rPr>
          <w:rFonts w:hint="eastAsia"/>
          <w:color w:val="000000"/>
        </w:rPr>
        <w:t>如果没有选中化肥，那么按钮置灰不可点；</w:t>
      </w:r>
    </w:p>
    <w:p>
      <w:pPr>
        <w:pStyle w:val="17"/>
        <w:numPr>
          <w:ilvl w:val="1"/>
          <w:numId w:val="3"/>
        </w:numPr>
        <w:ind w:firstLineChars="0"/>
        <w:rPr>
          <w:rFonts w:hint="eastAsia"/>
          <w:color w:val="000000"/>
        </w:rPr>
      </w:pPr>
      <w:r>
        <w:rPr>
          <w:rFonts w:hint="eastAsia"/>
          <w:color w:val="000000"/>
        </w:rPr>
        <w:t>如果玩家当前选中花苗不允许再次施肥，那么按钮置灰不可点；</w:t>
      </w:r>
    </w:p>
    <w:p>
      <w:pPr>
        <w:pStyle w:val="17"/>
        <w:numPr>
          <w:ilvl w:val="0"/>
          <w:numId w:val="3"/>
        </w:numPr>
        <w:ind w:firstLineChars="0"/>
        <w:rPr>
          <w:color w:val="FF0000"/>
        </w:rPr>
      </w:pPr>
      <w:r>
        <w:rPr>
          <w:rFonts w:hint="eastAsia"/>
          <w:color w:val="FF0000"/>
        </w:rPr>
        <w:t>由于化肥和花苗在一个界面下以页签的形式展示，所以当玩家打开花苗界面后切换到化肥界面时，系统需要判定当前选定的花盆是否可以施肥，如果不可以施肥，那么选择化肥界面中的施肥按钮需要置灰不可按处理</w:t>
      </w:r>
    </w:p>
    <w:p>
      <w:pPr>
        <w:pStyle w:val="15"/>
      </w:pPr>
      <w:r>
        <w:rPr>
          <w:rFonts w:hint="eastAsia"/>
        </w:rPr>
        <w:t>操作与表现</w:t>
      </w:r>
    </w:p>
    <w:p>
      <w:pPr>
        <w:jc w:val="center"/>
        <w:rPr>
          <w:color w:val="000000"/>
        </w:rPr>
      </w:pPr>
      <w:r>
        <w:rPr>
          <w:rFonts w:hint="eastAsia" w:ascii="Calibri" w:hAnsi="Calibri" w:eastAsia="宋体" w:cs="Times New Roman"/>
          <w:color w:val="000000"/>
          <w:kern w:val="2"/>
          <w:sz w:val="24"/>
          <w:szCs w:val="22"/>
          <w:lang w:val="en-US" w:eastAsia="zh-CN" w:bidi="ar-SA"/>
        </w:rPr>
        <w:pict>
          <v:shape id="图片 43" o:spid="_x0000_s1045" type="#_x0000_t75" style="height:62.2pt;width:78.5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r>
        <w:rPr>
          <w:rFonts w:ascii="Calibri" w:hAnsi="Calibri" w:eastAsia="宋体" w:cs="Times New Roman"/>
          <w:color w:val="000000"/>
          <w:kern w:val="2"/>
          <w:sz w:val="24"/>
          <w:szCs w:val="22"/>
          <w:lang w:val="en-US" w:eastAsia="zh-CN" w:bidi="ar-SA"/>
        </w:rPr>
        <w:pict>
          <v:shape id="图片 10" o:spid="_x0000_s1046" type="#_x0000_t75" style="height:169.7pt;width:169.7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r>
        <w:rPr>
          <w:rFonts w:hint="eastAsia" w:ascii="Calibri" w:hAnsi="Calibri" w:eastAsia="宋体" w:cs="Times New Roman"/>
          <w:color w:val="000000"/>
          <w:kern w:val="2"/>
          <w:sz w:val="24"/>
          <w:szCs w:val="22"/>
          <w:lang w:val="en-US" w:eastAsia="zh-CN" w:bidi="ar-SA"/>
        </w:rPr>
        <w:pict>
          <v:shape id="图片 46" o:spid="_x0000_s1047" type="#_x0000_t75" style="height:74.35pt;width:87.9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rPr>
          <w:color w:val="000000"/>
        </w:rPr>
      </w:pPr>
      <w:r>
        <w:rPr>
          <w:rFonts w:hint="eastAsia"/>
          <w:color w:val="000000"/>
        </w:rPr>
        <w:t xml:space="preserve">            图1             图2                     图3</w:t>
      </w:r>
    </w:p>
    <w:p>
      <w:pPr>
        <w:pStyle w:val="17"/>
        <w:numPr>
          <w:ilvl w:val="0"/>
          <w:numId w:val="3"/>
        </w:numPr>
        <w:ind w:firstLineChars="0"/>
        <w:rPr>
          <w:color w:val="000000"/>
        </w:rPr>
      </w:pPr>
      <w:r>
        <w:rPr>
          <w:rFonts w:hint="eastAsia"/>
          <w:color w:val="000000"/>
        </w:rPr>
        <w:t>如图1所示：如果花盆是空花盆，那么在屏幕上单击一次花盆，直接弹出花苗选择界面，玩家选择花苗后点击播种按钮直接在花盆中种花；</w:t>
      </w:r>
    </w:p>
    <w:p>
      <w:pPr>
        <w:pStyle w:val="17"/>
        <w:numPr>
          <w:ilvl w:val="0"/>
          <w:numId w:val="3"/>
        </w:numPr>
        <w:ind w:firstLineChars="0"/>
        <w:rPr>
          <w:color w:val="000000"/>
        </w:rPr>
      </w:pPr>
      <w:r>
        <w:rPr>
          <w:rFonts w:hint="eastAsia"/>
          <w:color w:val="000000"/>
        </w:rPr>
        <w:t>如图2所示：花盆中有花且花苗未枯死，那么：</w:t>
      </w:r>
    </w:p>
    <w:p>
      <w:pPr>
        <w:pStyle w:val="17"/>
        <w:numPr>
          <w:ilvl w:val="1"/>
          <w:numId w:val="3"/>
        </w:numPr>
        <w:ind w:firstLineChars="0"/>
        <w:rPr>
          <w:color w:val="000000"/>
        </w:rPr>
      </w:pPr>
      <w:r>
        <w:rPr>
          <w:rFonts w:hint="eastAsia"/>
          <w:color w:val="000000"/>
        </w:rPr>
        <w:t>如果花苗处于非收获期，在屏幕上点击一次花苗，那么在右侧激活三个选择按钮，分别是浇水，施肥，铲除：</w:t>
      </w:r>
    </w:p>
    <w:p>
      <w:pPr>
        <w:pStyle w:val="17"/>
        <w:numPr>
          <w:ilvl w:val="2"/>
          <w:numId w:val="3"/>
        </w:numPr>
        <w:ind w:firstLineChars="0"/>
        <w:rPr>
          <w:color w:val="000000"/>
        </w:rPr>
      </w:pPr>
      <w:r>
        <w:rPr>
          <w:rFonts w:hint="eastAsia"/>
          <w:color w:val="000000"/>
        </w:rPr>
        <w:t>浇水：点击后直接给花浇水同时将缺水状态补满；</w:t>
      </w:r>
    </w:p>
    <w:p>
      <w:pPr>
        <w:pStyle w:val="17"/>
        <w:numPr>
          <w:ilvl w:val="2"/>
          <w:numId w:val="3"/>
        </w:numPr>
        <w:ind w:firstLineChars="0"/>
        <w:rPr>
          <w:color w:val="000000"/>
        </w:rPr>
      </w:pPr>
      <w:r>
        <w:rPr>
          <w:rFonts w:hint="eastAsia"/>
          <w:color w:val="000000"/>
        </w:rPr>
        <w:t>施肥：点击后弹出化肥选择界面让玩家选择化肥；</w:t>
      </w:r>
    </w:p>
    <w:p>
      <w:pPr>
        <w:pStyle w:val="17"/>
        <w:numPr>
          <w:ilvl w:val="2"/>
          <w:numId w:val="3"/>
        </w:numPr>
        <w:ind w:firstLineChars="0"/>
        <w:rPr>
          <w:color w:val="000000"/>
        </w:rPr>
      </w:pPr>
      <w:r>
        <w:rPr>
          <w:rFonts w:hint="eastAsia"/>
          <w:color w:val="000000"/>
        </w:rPr>
        <w:t>铲除：点击后直接将花苗铲除；</w:t>
      </w:r>
    </w:p>
    <w:p>
      <w:pPr>
        <w:pStyle w:val="17"/>
        <w:numPr>
          <w:ilvl w:val="2"/>
          <w:numId w:val="3"/>
        </w:numPr>
        <w:ind w:firstLineChars="0"/>
        <w:rPr>
          <w:color w:val="000000"/>
        </w:rPr>
      </w:pPr>
      <w:r>
        <w:rPr>
          <w:rFonts w:hint="eastAsia"/>
          <w:color w:val="000000"/>
        </w:rPr>
        <w:t>以上三种操作执行时无需其他动画效果表现，点击按钮后直接刷新为最新的数据样式即可；</w:t>
      </w:r>
    </w:p>
    <w:p>
      <w:pPr>
        <w:pStyle w:val="17"/>
        <w:numPr>
          <w:ilvl w:val="1"/>
          <w:numId w:val="3"/>
        </w:numPr>
        <w:ind w:firstLineChars="0"/>
        <w:rPr>
          <w:rFonts w:hint="eastAsia"/>
          <w:color w:val="000000"/>
        </w:rPr>
      </w:pPr>
      <w:r>
        <w:rPr>
          <w:rFonts w:hint="eastAsia"/>
          <w:color w:val="000000"/>
        </w:rPr>
        <w:t>如果花苗处于收获期，点击花苗后不会激活上文所述三个按钮，直接对成熟花苗进行摘取操作，摘取时需要在花苗上方播放动画效果“+N”，这里面的N代表收获的花朵数目，参考效果如下所示，类似于气泡上升的效果，具体由美术设计完成；</w:t>
      </w:r>
    </w:p>
    <w:p>
      <w:pPr>
        <w:pStyle w:val="17"/>
        <w:numPr>
          <w:ilvl w:val="1"/>
          <w:numId w:val="3"/>
        </w:numPr>
        <w:ind w:firstLineChars="0"/>
        <w:rPr>
          <w:color w:val="FF0000"/>
        </w:rPr>
      </w:pPr>
      <w:r>
        <w:rPr>
          <w:rFonts w:hint="eastAsia"/>
          <w:color w:val="FF0000"/>
        </w:rPr>
        <w:t>收获花朵时，收获+N的动画播放时，整个花盆中花朵也随之淡化消失，两个特效同步播放完成；</w:t>
      </w:r>
    </w:p>
    <w:p>
      <w:pPr>
        <w:jc w:val="center"/>
        <w:rPr>
          <w:color w:val="000000"/>
        </w:rPr>
      </w:pPr>
      <w:r>
        <w:rPr>
          <w:rFonts w:ascii="Calibri" w:hAnsi="Calibri" w:eastAsia="宋体" w:cs="Times New Roman"/>
          <w:color w:val="000000"/>
          <w:kern w:val="2"/>
          <w:sz w:val="24"/>
          <w:szCs w:val="22"/>
          <w:lang w:val="en-US" w:eastAsia="zh-CN" w:bidi="ar-SA"/>
        </w:rPr>
        <w:pict>
          <v:shape id="图片 49" o:spid="_x0000_s1048" type="#_x0000_t75" style="height:101.45pt;width:101.9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17"/>
        <w:numPr>
          <w:ilvl w:val="0"/>
          <w:numId w:val="3"/>
        </w:numPr>
        <w:ind w:firstLineChars="0"/>
        <w:rPr>
          <w:color w:val="000000"/>
        </w:rPr>
      </w:pPr>
      <w:r>
        <w:rPr>
          <w:rFonts w:hint="eastAsia"/>
          <w:color w:val="000000"/>
        </w:rPr>
        <w:t>如图3所示：如果花苗处于枯萎状态，点击花苗后直接铲除花苗；</w:t>
      </w:r>
    </w:p>
    <w:p>
      <w:pPr>
        <w:pStyle w:val="14"/>
        <w:rPr>
          <w:color w:val="000000"/>
        </w:rPr>
      </w:pPr>
      <w:r>
        <w:rPr>
          <w:rFonts w:hint="eastAsia"/>
          <w:color w:val="000000"/>
        </w:rPr>
        <w:t>提示信息与状态处理</w:t>
      </w:r>
    </w:p>
    <w:p>
      <w:pPr>
        <w:pStyle w:val="17"/>
        <w:numPr>
          <w:ilvl w:val="0"/>
          <w:numId w:val="3"/>
        </w:numPr>
        <w:ind w:firstLineChars="0"/>
        <w:rPr>
          <w:color w:val="000000"/>
        </w:rPr>
      </w:pPr>
      <w:r>
        <w:rPr>
          <w:rFonts w:hint="eastAsia"/>
          <w:color w:val="000000"/>
        </w:rPr>
        <w:t>由于移动端花园数据与PC端数据完全同步，且双端界面不是即时刷新显示的，因此当玩家在某一端操作花园后在另一端再次操作时，操作前需要服务器判定当前花园的状态，根据操作的优先顺序执行操作，而出发相同操作时，后操作的一端将根据操作内容不同弹出对应的提示信息，具体规则如下：</w:t>
      </w:r>
    </w:p>
    <w:p>
      <w:pPr>
        <w:pStyle w:val="17"/>
        <w:numPr>
          <w:ilvl w:val="1"/>
          <w:numId w:val="3"/>
        </w:numPr>
        <w:ind w:firstLineChars="0"/>
        <w:rPr>
          <w:color w:val="000000"/>
        </w:rPr>
      </w:pPr>
      <w:r>
        <w:rPr>
          <w:rFonts w:hint="eastAsia"/>
          <w:color w:val="000000"/>
        </w:rPr>
        <w:t>双端触发种花操作：后执行的一端反馈提示信息“对不起，当前花盆中已经种了花苗哦~”点击确定按钮后关闭提示框并刷新界面为最新的数据显示状态；</w:t>
      </w:r>
    </w:p>
    <w:p>
      <w:pPr>
        <w:pStyle w:val="17"/>
        <w:numPr>
          <w:ilvl w:val="1"/>
          <w:numId w:val="3"/>
        </w:numPr>
        <w:ind w:firstLineChars="0"/>
        <w:rPr>
          <w:color w:val="000000"/>
        </w:rPr>
      </w:pPr>
      <w:r>
        <w:rPr>
          <w:rFonts w:hint="eastAsia"/>
          <w:color w:val="000000"/>
        </w:rPr>
        <w:t>双端触发浇水操作：后执行的一端反馈提示信息“对不起，当前花苗已经满水，无法继续浇水了~”点击确定按钮后关闭提示框并刷新界面为最新的数据显示状态；</w:t>
      </w:r>
    </w:p>
    <w:p>
      <w:pPr>
        <w:pStyle w:val="17"/>
        <w:numPr>
          <w:ilvl w:val="1"/>
          <w:numId w:val="3"/>
        </w:numPr>
        <w:ind w:firstLineChars="0"/>
        <w:rPr>
          <w:color w:val="000000"/>
        </w:rPr>
      </w:pPr>
      <w:r>
        <w:rPr>
          <w:rFonts w:hint="eastAsia"/>
          <w:color w:val="000000"/>
        </w:rPr>
        <w:t>双端触发施肥操作：</w:t>
      </w:r>
    </w:p>
    <w:p>
      <w:pPr>
        <w:pStyle w:val="17"/>
        <w:numPr>
          <w:ilvl w:val="2"/>
          <w:numId w:val="3"/>
        </w:numPr>
        <w:ind w:firstLineChars="0"/>
        <w:rPr>
          <w:color w:val="000000"/>
        </w:rPr>
      </w:pPr>
      <w:r>
        <w:rPr>
          <w:rFonts w:hint="eastAsia"/>
          <w:color w:val="000000"/>
        </w:rPr>
        <w:t>如果施肥后没有导致花苗进入了花蕾期，那么后执行的一端反馈提示信息“对不起，该阶段花苗已经施肥，无法继续施肥了哦”点击确定按钮后关闭提示框并刷新界面为最新的数据显示状态；</w:t>
      </w:r>
    </w:p>
    <w:p>
      <w:pPr>
        <w:pStyle w:val="17"/>
        <w:numPr>
          <w:ilvl w:val="2"/>
          <w:numId w:val="3"/>
        </w:numPr>
        <w:ind w:firstLineChars="0"/>
        <w:rPr>
          <w:color w:val="000000"/>
        </w:rPr>
      </w:pPr>
      <w:r>
        <w:rPr>
          <w:rFonts w:hint="eastAsia"/>
          <w:color w:val="000000"/>
        </w:rPr>
        <w:t>如果施肥后导致花苗进入了花蕾期，那么直接提示玩家“对不起，进入花蕾期的花苗无法继续施肥哦”，点击确定按钮后关闭提示框并刷新界面为最新的数据显示状态；</w:t>
      </w:r>
    </w:p>
    <w:p>
      <w:pPr>
        <w:pStyle w:val="17"/>
        <w:numPr>
          <w:ilvl w:val="1"/>
          <w:numId w:val="3"/>
        </w:numPr>
        <w:ind w:firstLineChars="0"/>
        <w:rPr>
          <w:color w:val="000000"/>
        </w:rPr>
      </w:pPr>
      <w:r>
        <w:rPr>
          <w:rFonts w:hint="eastAsia"/>
          <w:color w:val="000000"/>
        </w:rPr>
        <w:t>双端触发收获操作：后执行的一端反馈提示信息“对不起，已经采摘过花朵了哦”点击确定按钮后关闭提示框并刷新界面为最新的数据显示状态；</w:t>
      </w:r>
    </w:p>
    <w:p>
      <w:pPr>
        <w:pStyle w:val="17"/>
        <w:numPr>
          <w:ilvl w:val="1"/>
          <w:numId w:val="3"/>
        </w:numPr>
        <w:ind w:firstLineChars="0"/>
        <w:rPr>
          <w:color w:val="000000"/>
        </w:rPr>
      </w:pPr>
      <w:r>
        <w:rPr>
          <w:rFonts w:hint="eastAsia"/>
          <w:color w:val="000000"/>
        </w:rPr>
        <w:t>双端触发铲除操作：后执行的一端反馈提示信息“对不起，花苗已经被铲除了呢”点击确定按钮后关闭提示框并刷新界面为最新的数据显示状态；</w:t>
      </w:r>
    </w:p>
    <w:p>
      <w:pPr>
        <w:rPr>
          <w:color w:val="00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4226427">
    <w:nsid w:val="1C441EFB"/>
    <w:multiLevelType w:val="multilevel"/>
    <w:tmpl w:val="1C441EFB"/>
    <w:lvl w:ilvl="0" w:tentative="1">
      <w:start w:val="1"/>
      <w:numFmt w:val="bullet"/>
      <w:lvlText w:val=""/>
      <w:lvlJc w:val="left"/>
      <w:pPr>
        <w:ind w:left="987" w:hanging="420"/>
      </w:pPr>
      <w:rPr>
        <w:rFonts w:hint="default" w:ascii="Wingdings" w:hAnsi="Wingdings"/>
      </w:rPr>
    </w:lvl>
    <w:lvl w:ilvl="1" w:tentative="1">
      <w:start w:val="1"/>
      <w:numFmt w:val="bullet"/>
      <w:lvlText w:val=""/>
      <w:lvlJc w:val="left"/>
      <w:pPr>
        <w:ind w:left="1407" w:hanging="420"/>
      </w:pPr>
      <w:rPr>
        <w:rFonts w:hint="default" w:ascii="Wingdings" w:hAnsi="Wingdings"/>
      </w:rPr>
    </w:lvl>
    <w:lvl w:ilvl="2" w:tentative="1">
      <w:start w:val="1"/>
      <w:numFmt w:val="bullet"/>
      <w:lvlText w:val=""/>
      <w:lvlJc w:val="left"/>
      <w:pPr>
        <w:ind w:left="1827" w:hanging="420"/>
      </w:pPr>
      <w:rPr>
        <w:rFonts w:hint="default" w:ascii="Wingdings" w:hAnsi="Wingdings"/>
      </w:rPr>
    </w:lvl>
    <w:lvl w:ilvl="3" w:tentative="1">
      <w:start w:val="1"/>
      <w:numFmt w:val="bullet"/>
      <w:lvlText w:val=""/>
      <w:lvlJc w:val="left"/>
      <w:pPr>
        <w:ind w:left="2247" w:hanging="420"/>
      </w:pPr>
      <w:rPr>
        <w:rFonts w:hint="default" w:ascii="Wingdings" w:hAnsi="Wingdings"/>
      </w:rPr>
    </w:lvl>
    <w:lvl w:ilvl="4" w:tentative="1">
      <w:start w:val="1"/>
      <w:numFmt w:val="bullet"/>
      <w:lvlText w:val=""/>
      <w:lvlJc w:val="left"/>
      <w:pPr>
        <w:ind w:left="2667" w:hanging="420"/>
      </w:pPr>
      <w:rPr>
        <w:rFonts w:hint="default" w:ascii="Wingdings" w:hAnsi="Wingdings"/>
      </w:rPr>
    </w:lvl>
    <w:lvl w:ilvl="5" w:tentative="1">
      <w:start w:val="1"/>
      <w:numFmt w:val="bullet"/>
      <w:lvlText w:val=""/>
      <w:lvlJc w:val="left"/>
      <w:pPr>
        <w:ind w:left="3087" w:hanging="420"/>
      </w:pPr>
      <w:rPr>
        <w:rFonts w:hint="default" w:ascii="Wingdings" w:hAnsi="Wingdings"/>
      </w:rPr>
    </w:lvl>
    <w:lvl w:ilvl="6" w:tentative="1">
      <w:start w:val="1"/>
      <w:numFmt w:val="bullet"/>
      <w:lvlText w:val=""/>
      <w:lvlJc w:val="left"/>
      <w:pPr>
        <w:ind w:left="3507" w:hanging="420"/>
      </w:pPr>
      <w:rPr>
        <w:rFonts w:hint="default" w:ascii="Wingdings" w:hAnsi="Wingdings"/>
      </w:rPr>
    </w:lvl>
    <w:lvl w:ilvl="7" w:tentative="1">
      <w:start w:val="1"/>
      <w:numFmt w:val="bullet"/>
      <w:lvlText w:val=""/>
      <w:lvlJc w:val="left"/>
      <w:pPr>
        <w:ind w:left="3927" w:hanging="420"/>
      </w:pPr>
      <w:rPr>
        <w:rFonts w:hint="default" w:ascii="Wingdings" w:hAnsi="Wingdings"/>
      </w:rPr>
    </w:lvl>
    <w:lvl w:ilvl="8" w:tentative="1">
      <w:start w:val="1"/>
      <w:numFmt w:val="bullet"/>
      <w:lvlText w:val=""/>
      <w:lvlJc w:val="left"/>
      <w:pPr>
        <w:ind w:left="4347" w:hanging="420"/>
      </w:pPr>
      <w:rPr>
        <w:rFonts w:hint="default" w:ascii="Wingdings" w:hAnsi="Wingdings"/>
      </w:rPr>
    </w:lvl>
  </w:abstractNum>
  <w:abstractNum w:abstractNumId="657344888">
    <w:nsid w:val="272E4978"/>
    <w:multiLevelType w:val="multilevel"/>
    <w:tmpl w:val="272E497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58639020">
    <w:nsid w:val="4B054EAC"/>
    <w:multiLevelType w:val="multilevel"/>
    <w:tmpl w:val="4B054EAC"/>
    <w:lvl w:ilvl="0" w:tentative="1">
      <w:start w:val="1"/>
      <w:numFmt w:val="ideographDigital"/>
      <w:pStyle w:val="13"/>
      <w:lvlText w:val="%1."/>
      <w:lvlJc w:val="left"/>
      <w:pPr>
        <w:ind w:left="425" w:hanging="425"/>
      </w:pPr>
      <w:rPr>
        <w:rFonts w:hint="eastAsia"/>
      </w:rPr>
    </w:lvl>
    <w:lvl w:ilvl="1" w:tentative="1">
      <w:start w:val="1"/>
      <w:numFmt w:val="decimal"/>
      <w:pStyle w:val="14"/>
      <w:isLgl/>
      <w:lvlText w:val="%1.%2."/>
      <w:lvlJc w:val="left"/>
      <w:pPr>
        <w:ind w:left="567" w:hanging="567"/>
      </w:pPr>
      <w:rPr>
        <w:rFonts w:hint="eastAsia"/>
      </w:rPr>
    </w:lvl>
    <w:lvl w:ilvl="2" w:tentative="1">
      <w:start w:val="1"/>
      <w:numFmt w:val="decimal"/>
      <w:pStyle w:val="15"/>
      <w:isLgl/>
      <w:lvlText w:val="%1.%2.%3."/>
      <w:lvlJc w:val="left"/>
      <w:pPr>
        <w:ind w:left="709" w:hanging="709"/>
      </w:pPr>
      <w:rPr>
        <w:rFonts w:hint="eastAsia"/>
      </w:rPr>
    </w:lvl>
    <w:lvl w:ilvl="3" w:tentative="1">
      <w:start w:val="1"/>
      <w:numFmt w:val="decimal"/>
      <w:pStyle w:val="16"/>
      <w:isLg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num w:numId="1">
    <w:abstractNumId w:val="1258639020"/>
  </w:num>
  <w:num w:numId="2">
    <w:abstractNumId w:val="657344888"/>
  </w:num>
  <w:num w:numId="3">
    <w:abstractNumId w:val="4742264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B4FDE"/>
    <w:rsid w:val="00000CCA"/>
    <w:rsid w:val="00001A1C"/>
    <w:rsid w:val="00002962"/>
    <w:rsid w:val="00002E58"/>
    <w:rsid w:val="000117E2"/>
    <w:rsid w:val="00012F9F"/>
    <w:rsid w:val="0001414F"/>
    <w:rsid w:val="000166A5"/>
    <w:rsid w:val="00026447"/>
    <w:rsid w:val="00034785"/>
    <w:rsid w:val="00046E74"/>
    <w:rsid w:val="0005611A"/>
    <w:rsid w:val="000572A9"/>
    <w:rsid w:val="00064DAC"/>
    <w:rsid w:val="0007674A"/>
    <w:rsid w:val="00077C1C"/>
    <w:rsid w:val="00081FE7"/>
    <w:rsid w:val="00096CE7"/>
    <w:rsid w:val="000A4419"/>
    <w:rsid w:val="000B434B"/>
    <w:rsid w:val="000B599A"/>
    <w:rsid w:val="000B6E22"/>
    <w:rsid w:val="000C1002"/>
    <w:rsid w:val="000C23B2"/>
    <w:rsid w:val="000C72C2"/>
    <w:rsid w:val="000D4145"/>
    <w:rsid w:val="000F37D7"/>
    <w:rsid w:val="000F5147"/>
    <w:rsid w:val="00120591"/>
    <w:rsid w:val="00122607"/>
    <w:rsid w:val="00127E7C"/>
    <w:rsid w:val="00131833"/>
    <w:rsid w:val="00131B61"/>
    <w:rsid w:val="0013753C"/>
    <w:rsid w:val="0015083E"/>
    <w:rsid w:val="001523D6"/>
    <w:rsid w:val="00155C13"/>
    <w:rsid w:val="001765A9"/>
    <w:rsid w:val="00186387"/>
    <w:rsid w:val="00192C2F"/>
    <w:rsid w:val="00193913"/>
    <w:rsid w:val="001A1737"/>
    <w:rsid w:val="001A23A7"/>
    <w:rsid w:val="001A677B"/>
    <w:rsid w:val="001C4F1A"/>
    <w:rsid w:val="001C5F9C"/>
    <w:rsid w:val="001D17EA"/>
    <w:rsid w:val="001E0648"/>
    <w:rsid w:val="001E0EFC"/>
    <w:rsid w:val="001E578B"/>
    <w:rsid w:val="00210647"/>
    <w:rsid w:val="00213F06"/>
    <w:rsid w:val="002257A6"/>
    <w:rsid w:val="00227664"/>
    <w:rsid w:val="0023343C"/>
    <w:rsid w:val="00244836"/>
    <w:rsid w:val="002539AB"/>
    <w:rsid w:val="00254B34"/>
    <w:rsid w:val="00255CEB"/>
    <w:rsid w:val="002619FC"/>
    <w:rsid w:val="0026428F"/>
    <w:rsid w:val="00264F34"/>
    <w:rsid w:val="002671E7"/>
    <w:rsid w:val="00270C8C"/>
    <w:rsid w:val="002773D2"/>
    <w:rsid w:val="00292BA9"/>
    <w:rsid w:val="00297366"/>
    <w:rsid w:val="00297A1F"/>
    <w:rsid w:val="002B5634"/>
    <w:rsid w:val="002C106C"/>
    <w:rsid w:val="002C1CDC"/>
    <w:rsid w:val="002C2329"/>
    <w:rsid w:val="002F0E7F"/>
    <w:rsid w:val="002F22BA"/>
    <w:rsid w:val="002F5990"/>
    <w:rsid w:val="00305AD6"/>
    <w:rsid w:val="00310D03"/>
    <w:rsid w:val="0033550A"/>
    <w:rsid w:val="00352616"/>
    <w:rsid w:val="0036094A"/>
    <w:rsid w:val="00370A38"/>
    <w:rsid w:val="003715B9"/>
    <w:rsid w:val="003729ED"/>
    <w:rsid w:val="00386A95"/>
    <w:rsid w:val="00397E1F"/>
    <w:rsid w:val="003A095E"/>
    <w:rsid w:val="003B1E32"/>
    <w:rsid w:val="003B3B15"/>
    <w:rsid w:val="003B4FDE"/>
    <w:rsid w:val="003B784B"/>
    <w:rsid w:val="003D2F56"/>
    <w:rsid w:val="003D3529"/>
    <w:rsid w:val="003D75DD"/>
    <w:rsid w:val="003E5C49"/>
    <w:rsid w:val="003F2C07"/>
    <w:rsid w:val="003F6D95"/>
    <w:rsid w:val="00400C0D"/>
    <w:rsid w:val="0040760A"/>
    <w:rsid w:val="00411B90"/>
    <w:rsid w:val="00423A52"/>
    <w:rsid w:val="00426F3C"/>
    <w:rsid w:val="00434D28"/>
    <w:rsid w:val="00435F0F"/>
    <w:rsid w:val="0044126E"/>
    <w:rsid w:val="00441973"/>
    <w:rsid w:val="004433B1"/>
    <w:rsid w:val="00445D09"/>
    <w:rsid w:val="00446325"/>
    <w:rsid w:val="00462D2C"/>
    <w:rsid w:val="00463B95"/>
    <w:rsid w:val="004806F1"/>
    <w:rsid w:val="004A6440"/>
    <w:rsid w:val="004C00E7"/>
    <w:rsid w:val="004C35DE"/>
    <w:rsid w:val="004C3EDB"/>
    <w:rsid w:val="004D20D0"/>
    <w:rsid w:val="004E0B29"/>
    <w:rsid w:val="005040DA"/>
    <w:rsid w:val="00506ED7"/>
    <w:rsid w:val="005147E0"/>
    <w:rsid w:val="00516CD3"/>
    <w:rsid w:val="005203E4"/>
    <w:rsid w:val="0052045F"/>
    <w:rsid w:val="00535196"/>
    <w:rsid w:val="005377E5"/>
    <w:rsid w:val="0054089F"/>
    <w:rsid w:val="0054213F"/>
    <w:rsid w:val="00550821"/>
    <w:rsid w:val="00552AD4"/>
    <w:rsid w:val="00555A91"/>
    <w:rsid w:val="00565AFA"/>
    <w:rsid w:val="0057582F"/>
    <w:rsid w:val="005923C9"/>
    <w:rsid w:val="0059456E"/>
    <w:rsid w:val="005B7E02"/>
    <w:rsid w:val="005D1512"/>
    <w:rsid w:val="005F483E"/>
    <w:rsid w:val="005F58AA"/>
    <w:rsid w:val="005F61B9"/>
    <w:rsid w:val="005F69CD"/>
    <w:rsid w:val="0060087F"/>
    <w:rsid w:val="00606D20"/>
    <w:rsid w:val="006169B2"/>
    <w:rsid w:val="00620CBF"/>
    <w:rsid w:val="00621FDF"/>
    <w:rsid w:val="00624951"/>
    <w:rsid w:val="00631BBB"/>
    <w:rsid w:val="00635ACD"/>
    <w:rsid w:val="0063676C"/>
    <w:rsid w:val="006476EB"/>
    <w:rsid w:val="00652FDD"/>
    <w:rsid w:val="00656591"/>
    <w:rsid w:val="00662963"/>
    <w:rsid w:val="00674356"/>
    <w:rsid w:val="00676FBD"/>
    <w:rsid w:val="006777CA"/>
    <w:rsid w:val="00680118"/>
    <w:rsid w:val="00685E5A"/>
    <w:rsid w:val="006A24FB"/>
    <w:rsid w:val="006B1BE0"/>
    <w:rsid w:val="006B2601"/>
    <w:rsid w:val="006B7EBC"/>
    <w:rsid w:val="006C1376"/>
    <w:rsid w:val="006C3BD7"/>
    <w:rsid w:val="006C5C9B"/>
    <w:rsid w:val="006D069D"/>
    <w:rsid w:val="006D10DA"/>
    <w:rsid w:val="006D43B7"/>
    <w:rsid w:val="006D61A7"/>
    <w:rsid w:val="006F32F4"/>
    <w:rsid w:val="00727247"/>
    <w:rsid w:val="00740017"/>
    <w:rsid w:val="00744522"/>
    <w:rsid w:val="00747094"/>
    <w:rsid w:val="00750AE4"/>
    <w:rsid w:val="00751E8A"/>
    <w:rsid w:val="007659C2"/>
    <w:rsid w:val="00766A56"/>
    <w:rsid w:val="00772EFC"/>
    <w:rsid w:val="00784327"/>
    <w:rsid w:val="0078461B"/>
    <w:rsid w:val="007A06A8"/>
    <w:rsid w:val="007A3958"/>
    <w:rsid w:val="007A440B"/>
    <w:rsid w:val="007A7262"/>
    <w:rsid w:val="007E34C1"/>
    <w:rsid w:val="007E749E"/>
    <w:rsid w:val="007F63AB"/>
    <w:rsid w:val="0081067A"/>
    <w:rsid w:val="00810AE0"/>
    <w:rsid w:val="00812E0E"/>
    <w:rsid w:val="00815650"/>
    <w:rsid w:val="0082029E"/>
    <w:rsid w:val="00824DF1"/>
    <w:rsid w:val="0082706F"/>
    <w:rsid w:val="00830BF9"/>
    <w:rsid w:val="008311CB"/>
    <w:rsid w:val="00832DC5"/>
    <w:rsid w:val="008453A0"/>
    <w:rsid w:val="008457F3"/>
    <w:rsid w:val="00853462"/>
    <w:rsid w:val="00856538"/>
    <w:rsid w:val="008616DD"/>
    <w:rsid w:val="00872E12"/>
    <w:rsid w:val="00891B86"/>
    <w:rsid w:val="008955EC"/>
    <w:rsid w:val="008A3EB3"/>
    <w:rsid w:val="008A5037"/>
    <w:rsid w:val="008D1763"/>
    <w:rsid w:val="008D41AB"/>
    <w:rsid w:val="008D683C"/>
    <w:rsid w:val="008D7C14"/>
    <w:rsid w:val="008E251E"/>
    <w:rsid w:val="008E4AA6"/>
    <w:rsid w:val="00914DD5"/>
    <w:rsid w:val="00922605"/>
    <w:rsid w:val="0093702A"/>
    <w:rsid w:val="00941E61"/>
    <w:rsid w:val="009446F1"/>
    <w:rsid w:val="009535A3"/>
    <w:rsid w:val="00960C33"/>
    <w:rsid w:val="009674B7"/>
    <w:rsid w:val="00977593"/>
    <w:rsid w:val="00982F55"/>
    <w:rsid w:val="009830AB"/>
    <w:rsid w:val="009A0EC9"/>
    <w:rsid w:val="009A3D2A"/>
    <w:rsid w:val="009B392F"/>
    <w:rsid w:val="009B6CE5"/>
    <w:rsid w:val="009C11FD"/>
    <w:rsid w:val="009C22C9"/>
    <w:rsid w:val="009D0E71"/>
    <w:rsid w:val="009D4691"/>
    <w:rsid w:val="009E50D7"/>
    <w:rsid w:val="009F49B5"/>
    <w:rsid w:val="009F5EEA"/>
    <w:rsid w:val="00A00F2A"/>
    <w:rsid w:val="00A05A6B"/>
    <w:rsid w:val="00A160AE"/>
    <w:rsid w:val="00A221AA"/>
    <w:rsid w:val="00A23197"/>
    <w:rsid w:val="00A30A8A"/>
    <w:rsid w:val="00A316A7"/>
    <w:rsid w:val="00A348F1"/>
    <w:rsid w:val="00A41230"/>
    <w:rsid w:val="00A42E37"/>
    <w:rsid w:val="00A448C7"/>
    <w:rsid w:val="00A47DBC"/>
    <w:rsid w:val="00A52BB6"/>
    <w:rsid w:val="00A567D8"/>
    <w:rsid w:val="00A91685"/>
    <w:rsid w:val="00A93B8D"/>
    <w:rsid w:val="00A93CF3"/>
    <w:rsid w:val="00A945EF"/>
    <w:rsid w:val="00A963E0"/>
    <w:rsid w:val="00AA3AC5"/>
    <w:rsid w:val="00AA6718"/>
    <w:rsid w:val="00AB3610"/>
    <w:rsid w:val="00AB51F7"/>
    <w:rsid w:val="00AB74E7"/>
    <w:rsid w:val="00AC3C97"/>
    <w:rsid w:val="00AC70D3"/>
    <w:rsid w:val="00AD7FA7"/>
    <w:rsid w:val="00AE01A2"/>
    <w:rsid w:val="00AE7789"/>
    <w:rsid w:val="00AF7994"/>
    <w:rsid w:val="00B05E86"/>
    <w:rsid w:val="00B13008"/>
    <w:rsid w:val="00B23679"/>
    <w:rsid w:val="00B3413D"/>
    <w:rsid w:val="00B51623"/>
    <w:rsid w:val="00B52D79"/>
    <w:rsid w:val="00B610F5"/>
    <w:rsid w:val="00B61BCD"/>
    <w:rsid w:val="00B721E8"/>
    <w:rsid w:val="00B76B92"/>
    <w:rsid w:val="00B842B0"/>
    <w:rsid w:val="00B9381C"/>
    <w:rsid w:val="00B96781"/>
    <w:rsid w:val="00BA0604"/>
    <w:rsid w:val="00BA3C43"/>
    <w:rsid w:val="00BC688B"/>
    <w:rsid w:val="00BF48C0"/>
    <w:rsid w:val="00BF4AC9"/>
    <w:rsid w:val="00BF5D00"/>
    <w:rsid w:val="00BF7E09"/>
    <w:rsid w:val="00C04D3F"/>
    <w:rsid w:val="00C15661"/>
    <w:rsid w:val="00C22E51"/>
    <w:rsid w:val="00C25DD5"/>
    <w:rsid w:val="00C31F7D"/>
    <w:rsid w:val="00C3399B"/>
    <w:rsid w:val="00C55282"/>
    <w:rsid w:val="00C630BF"/>
    <w:rsid w:val="00C81063"/>
    <w:rsid w:val="00C92716"/>
    <w:rsid w:val="00C95F88"/>
    <w:rsid w:val="00CA2C15"/>
    <w:rsid w:val="00CA3060"/>
    <w:rsid w:val="00CB08CE"/>
    <w:rsid w:val="00CB69B9"/>
    <w:rsid w:val="00CC1068"/>
    <w:rsid w:val="00CE1D6E"/>
    <w:rsid w:val="00CF077B"/>
    <w:rsid w:val="00CF58AF"/>
    <w:rsid w:val="00CF7CBE"/>
    <w:rsid w:val="00D03CBF"/>
    <w:rsid w:val="00D10062"/>
    <w:rsid w:val="00D16E2E"/>
    <w:rsid w:val="00D234F8"/>
    <w:rsid w:val="00D24E3C"/>
    <w:rsid w:val="00D24FE7"/>
    <w:rsid w:val="00D55DDF"/>
    <w:rsid w:val="00D56C80"/>
    <w:rsid w:val="00D672B3"/>
    <w:rsid w:val="00D6771A"/>
    <w:rsid w:val="00DA1F17"/>
    <w:rsid w:val="00DA6C2D"/>
    <w:rsid w:val="00DC20BD"/>
    <w:rsid w:val="00DC491A"/>
    <w:rsid w:val="00DC6997"/>
    <w:rsid w:val="00DC7FD3"/>
    <w:rsid w:val="00DD0CFF"/>
    <w:rsid w:val="00DD50D7"/>
    <w:rsid w:val="00DD6AB2"/>
    <w:rsid w:val="00DE2FF7"/>
    <w:rsid w:val="00DE6B56"/>
    <w:rsid w:val="00DF0705"/>
    <w:rsid w:val="00DF10B7"/>
    <w:rsid w:val="00E0053C"/>
    <w:rsid w:val="00E14770"/>
    <w:rsid w:val="00E2116A"/>
    <w:rsid w:val="00E45D7F"/>
    <w:rsid w:val="00E56C90"/>
    <w:rsid w:val="00E62D39"/>
    <w:rsid w:val="00E635AB"/>
    <w:rsid w:val="00E7206D"/>
    <w:rsid w:val="00E825D2"/>
    <w:rsid w:val="00E83DC2"/>
    <w:rsid w:val="00EA2187"/>
    <w:rsid w:val="00EA2723"/>
    <w:rsid w:val="00EA374A"/>
    <w:rsid w:val="00EA3CC0"/>
    <w:rsid w:val="00EA3E4F"/>
    <w:rsid w:val="00EA7641"/>
    <w:rsid w:val="00ED5363"/>
    <w:rsid w:val="00ED53E0"/>
    <w:rsid w:val="00EE3382"/>
    <w:rsid w:val="00EE42F6"/>
    <w:rsid w:val="00EE4848"/>
    <w:rsid w:val="00EE6951"/>
    <w:rsid w:val="00EF2509"/>
    <w:rsid w:val="00F04F5D"/>
    <w:rsid w:val="00F05E96"/>
    <w:rsid w:val="00F11702"/>
    <w:rsid w:val="00F152F0"/>
    <w:rsid w:val="00F17F03"/>
    <w:rsid w:val="00F26470"/>
    <w:rsid w:val="00F34521"/>
    <w:rsid w:val="00F455FC"/>
    <w:rsid w:val="00F52BEA"/>
    <w:rsid w:val="00F57B14"/>
    <w:rsid w:val="00F60F8F"/>
    <w:rsid w:val="00F6292C"/>
    <w:rsid w:val="00F64534"/>
    <w:rsid w:val="00F67051"/>
    <w:rsid w:val="00FD1CC1"/>
    <w:rsid w:val="00FF171D"/>
    <w:rsid w:val="00FF7FF3"/>
    <w:rsid w:val="21DF593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5">
    <w:name w:val="Document Map"/>
    <w:basedOn w:val="1"/>
    <w:link w:val="24"/>
    <w:unhideWhenUsed/>
    <w:uiPriority w:val="99"/>
    <w:rPr>
      <w:rFonts w:ascii="宋体"/>
      <w:sz w:val="18"/>
      <w:szCs w:val="18"/>
    </w:rPr>
  </w:style>
  <w:style w:type="paragraph" w:styleId="6">
    <w:name w:val="Balloon Text"/>
    <w:basedOn w:val="1"/>
    <w:link w:val="23"/>
    <w:unhideWhenUsed/>
    <w:uiPriority w:val="99"/>
    <w:rPr>
      <w:sz w:val="18"/>
      <w:szCs w:val="18"/>
    </w:rPr>
  </w:style>
  <w:style w:type="paragraph" w:styleId="7">
    <w:name w:val="footer"/>
    <w:basedOn w:val="1"/>
    <w:link w:val="22"/>
    <w:unhideWhenUsed/>
    <w:uiPriority w:val="99"/>
    <w:pPr>
      <w:tabs>
        <w:tab w:val="center" w:pos="4153"/>
        <w:tab w:val="right" w:pos="8306"/>
      </w:tabs>
      <w:snapToGrid w:val="0"/>
      <w:jc w:val="left"/>
    </w:pPr>
    <w:rPr>
      <w:sz w:val="18"/>
      <w:szCs w:val="18"/>
    </w:rPr>
  </w:style>
  <w:style w:type="paragraph" w:styleId="8">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uiPriority w:val="59"/>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12">
    <w:name w:val="Light Grid Accent 6"/>
    <w:basedOn w:val="10"/>
    <w:uiPriority w:val="62"/>
    <w:pPr/>
    <w:tblPr>
      <w:tblStyle w:val="10"/>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rFonts w:ascii="Cambria" w:hAnsi="Cambria" w:eastAsia="宋体"/>
        <w:b/>
        <w:bCs/>
      </w:rPr>
      <w:tblPr>
        <w:tblStyle w:val="10"/>
        <w:tblLayout w:type="fixed"/>
      </w:tblPr>
      <w:tcPr>
        <w:tcBorders>
          <w:top w:val="single" w:color="F79646" w:sz="8" w:space="0"/>
          <w:left w:val="single" w:color="F79646" w:sz="8" w:space="0"/>
          <w:bottom w:val="single" w:color="F79646" w:sz="18" w:space="0"/>
          <w:right w:val="single" w:color="F79646" w:sz="8" w:space="0"/>
          <w:insideH w:val="nil"/>
          <w:insideV w:val="nil"/>
          <w:tl2br w:val="nil"/>
          <w:tr2bl w:val="nil"/>
        </w:tcBorders>
        <w:textDirection w:val="lrTb"/>
      </w:tcPr>
    </w:tblStylePr>
    <w:tblStylePr w:type="lastRow">
      <w:pPr>
        <w:spacing w:before="0" w:after="0" w:line="240" w:lineRule="auto"/>
      </w:pPr>
      <w:rPr>
        <w:rFonts w:ascii="Cambria" w:hAnsi="Cambria" w:eastAsia="宋体"/>
        <w:b/>
        <w:bCs/>
      </w:rPr>
      <w:tblPr>
        <w:tblStyle w:val="10"/>
        <w:tblLayout w:type="fixed"/>
      </w:tblPr>
      <w:tcPr>
        <w:tcBorders>
          <w:top w:val="double" w:color="F79646" w:sz="6" w:space="0"/>
          <w:left w:val="single" w:color="F79646" w:sz="8" w:space="0"/>
          <w:bottom w:val="single" w:color="F79646" w:sz="8" w:space="0"/>
          <w:right w:val="single" w:color="F79646" w:sz="8" w:space="0"/>
          <w:insideH w:val="nil"/>
          <w:insideV w:val="nil"/>
          <w:tl2br w:val="nil"/>
          <w:tr2bl w:val="nil"/>
        </w:tcBorders>
        <w:textDirection w:val="lrTb"/>
      </w:tcPr>
    </w:tblStylePr>
    <w:tblStylePr w:type="firstCol">
      <w:rPr>
        <w:rFonts w:ascii="Cambria" w:hAnsi="Cambria" w:eastAsia="宋体"/>
        <w:b/>
        <w:bCs/>
      </w:rPr>
      <w:tblPr>
        <w:tblStyle w:val="10"/>
        <w:tblLayout w:type="fixed"/>
      </w:tblPr>
      <w:tcPr>
        <w:textDirection w:val="lrTb"/>
      </w:tcPr>
    </w:tblStylePr>
    <w:tblStylePr w:type="lastCol">
      <w:rPr>
        <w:rFonts w:ascii="Cambria" w:hAnsi="Cambria" w:eastAsia="宋体"/>
        <w:b/>
        <w:bCs/>
      </w:rPr>
      <w:tblPr>
        <w:tblStyle w:val="10"/>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textDirection w:val="lrTb"/>
      </w:tcPr>
    </w:tblStylePr>
    <w:tblStylePr w:type="band1Vert">
      <w:tblPr>
        <w:tblStyle w:val="10"/>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shd w:val="clear" w:color="auto" w:fill="FDE4D0"/>
        <w:textDirection w:val="lrTb"/>
      </w:tcPr>
    </w:tblStylePr>
    <w:tblStylePr w:type="band1Horz">
      <w:tblPr>
        <w:tblStyle w:val="10"/>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shd w:val="clear" w:color="auto" w:fill="FDE4D0"/>
        <w:textDirection w:val="lrTb"/>
      </w:tcPr>
    </w:tblStylePr>
    <w:tblStylePr w:type="band2Horz">
      <w:tblPr>
        <w:tblStyle w:val="10"/>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textDirection w:val="lrTb"/>
      </w:tcPr>
    </w:tblStylePr>
  </w:style>
  <w:style w:type="paragraph" w:customStyle="1" w:styleId="13">
    <w:name w:val="执行案标题1级"/>
    <w:basedOn w:val="2"/>
    <w:qFormat/>
    <w:uiPriority w:val="0"/>
    <w:pPr>
      <w:numPr>
        <w:ilvl w:val="0"/>
        <w:numId w:val="1"/>
      </w:numPr>
      <w:spacing w:before="0" w:after="0"/>
    </w:pPr>
    <w:rPr>
      <w:rFonts w:ascii="宋体" w:hAnsi="宋体"/>
      <w:sz w:val="28"/>
      <w:szCs w:val="24"/>
    </w:rPr>
  </w:style>
  <w:style w:type="paragraph" w:customStyle="1" w:styleId="14">
    <w:name w:val="执行案标题2级"/>
    <w:basedOn w:val="3"/>
    <w:qFormat/>
    <w:uiPriority w:val="0"/>
    <w:pPr>
      <w:numPr>
        <w:ilvl w:val="1"/>
        <w:numId w:val="1"/>
      </w:numPr>
      <w:spacing w:before="0" w:after="0" w:line="415" w:lineRule="auto"/>
    </w:pPr>
    <w:rPr>
      <w:rFonts w:ascii="Cambria" w:hAnsi="Cambria" w:eastAsia="宋体" w:cs="Times New Roman"/>
      <w:b w:val="0"/>
      <w:sz w:val="28"/>
    </w:rPr>
  </w:style>
  <w:style w:type="paragraph" w:customStyle="1" w:styleId="15">
    <w:name w:val="执行案标题3级"/>
    <w:basedOn w:val="4"/>
    <w:qFormat/>
    <w:uiPriority w:val="0"/>
    <w:pPr>
      <w:numPr>
        <w:ilvl w:val="2"/>
        <w:numId w:val="1"/>
      </w:numPr>
      <w:spacing w:before="0" w:after="0" w:line="415" w:lineRule="auto"/>
    </w:pPr>
    <w:rPr>
      <w:b w:val="0"/>
      <w:sz w:val="28"/>
    </w:rPr>
  </w:style>
  <w:style w:type="paragraph" w:customStyle="1" w:styleId="16">
    <w:name w:val="执行案标题4级"/>
    <w:basedOn w:val="15"/>
    <w:qFormat/>
    <w:uiPriority w:val="0"/>
    <w:pPr>
      <w:numPr>
        <w:ilvl w:val="3"/>
        <w:numId w:val="1"/>
      </w:numPr>
      <w:outlineLvl w:val="3"/>
    </w:pPr>
  </w:style>
  <w:style w:type="paragraph" w:customStyle="1" w:styleId="17">
    <w:name w:val="List Paragraph"/>
    <w:basedOn w:val="1"/>
    <w:qFormat/>
    <w:uiPriority w:val="34"/>
    <w:pPr>
      <w:ind w:firstLine="420" w:firstLineChars="200"/>
    </w:pPr>
  </w:style>
  <w:style w:type="character" w:customStyle="1" w:styleId="18">
    <w:name w:val="标题 1 Char"/>
    <w:basedOn w:val="9"/>
    <w:link w:val="2"/>
    <w:uiPriority w:val="9"/>
    <w:rPr>
      <w:b/>
      <w:bCs/>
      <w:kern w:val="44"/>
      <w:sz w:val="44"/>
      <w:szCs w:val="44"/>
    </w:rPr>
  </w:style>
  <w:style w:type="character" w:customStyle="1" w:styleId="19">
    <w:name w:val="标题 2 Char"/>
    <w:basedOn w:val="9"/>
    <w:link w:val="3"/>
    <w:semiHidden/>
    <w:uiPriority w:val="9"/>
    <w:rPr>
      <w:rFonts w:ascii="Cambria" w:hAnsi="Cambria" w:eastAsia="宋体"/>
      <w:b/>
      <w:bCs/>
      <w:sz w:val="32"/>
      <w:szCs w:val="32"/>
    </w:rPr>
  </w:style>
  <w:style w:type="character" w:customStyle="1" w:styleId="20">
    <w:name w:val="标题 3 Char"/>
    <w:basedOn w:val="9"/>
    <w:link w:val="4"/>
    <w:semiHidden/>
    <w:uiPriority w:val="9"/>
    <w:rPr>
      <w:b/>
      <w:bCs/>
      <w:sz w:val="32"/>
      <w:szCs w:val="32"/>
    </w:rPr>
  </w:style>
  <w:style w:type="character" w:customStyle="1" w:styleId="21">
    <w:name w:val="页眉 Char"/>
    <w:basedOn w:val="9"/>
    <w:link w:val="8"/>
    <w:uiPriority w:val="99"/>
    <w:rPr>
      <w:rFonts w:ascii="Calibri" w:hAnsi="Calibri" w:eastAsia="宋体" w:cs="Times New Roman"/>
      <w:sz w:val="18"/>
      <w:szCs w:val="18"/>
    </w:rPr>
  </w:style>
  <w:style w:type="character" w:customStyle="1" w:styleId="22">
    <w:name w:val="页脚 Char"/>
    <w:basedOn w:val="9"/>
    <w:link w:val="7"/>
    <w:uiPriority w:val="99"/>
    <w:rPr>
      <w:rFonts w:ascii="Calibri" w:hAnsi="Calibri" w:eastAsia="宋体" w:cs="Times New Roman"/>
      <w:sz w:val="18"/>
      <w:szCs w:val="18"/>
    </w:rPr>
  </w:style>
  <w:style w:type="character" w:customStyle="1" w:styleId="23">
    <w:name w:val="批注框文本 Char"/>
    <w:basedOn w:val="9"/>
    <w:link w:val="6"/>
    <w:semiHidden/>
    <w:uiPriority w:val="99"/>
    <w:rPr>
      <w:rFonts w:ascii="Calibri" w:hAnsi="Calibri" w:eastAsia="宋体" w:cs="Times New Roman"/>
      <w:sz w:val="18"/>
      <w:szCs w:val="18"/>
    </w:rPr>
  </w:style>
  <w:style w:type="character" w:customStyle="1" w:styleId="24">
    <w:name w:val="文档结构图 Char"/>
    <w:basedOn w:val="9"/>
    <w:link w:val="5"/>
    <w:semiHidden/>
    <w:uiPriority w:val="99"/>
    <w:rPr>
      <w:rFonts w:ascii="宋体"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番茄花园</Company>
  <Pages>11</Pages>
  <Words>829</Words>
  <Characters>4726</Characters>
  <Lines>39</Lines>
  <Paragraphs>11</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2010-05-20T02:38:00Z</dcterms:created>
  <dc:creator>Sigon</dc:creator>
  <cp:lastModifiedBy>jieranyishen</cp:lastModifiedBy>
  <dcterms:modified xsi:type="dcterms:W3CDTF">2015-03-25T10:48:50Z</dcterms:modified>
  <dc:title>移动端花园执行案V1.0</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