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B1" w:rsidRPr="002C48F7" w:rsidRDefault="000D55CF" w:rsidP="007106B1">
      <w:pPr>
        <w:pStyle w:val="1"/>
        <w:jc w:val="center"/>
        <w:rPr>
          <w:rFonts w:ascii="微软雅黑" w:eastAsia="微软雅黑" w:hAnsi="微软雅黑"/>
        </w:rPr>
      </w:pPr>
      <w:bookmarkStart w:id="0" w:name="_Toc375131008"/>
      <w:r w:rsidRPr="002C48F7">
        <w:rPr>
          <w:rFonts w:ascii="微软雅黑" w:eastAsia="微软雅黑" w:hAnsi="微软雅黑" w:hint="eastAsia"/>
        </w:rPr>
        <w:t>腾讯移动支付Midas营销活动接口</w:t>
      </w:r>
      <w:bookmarkEnd w:id="0"/>
    </w:p>
    <w:p w:rsidR="007106B1" w:rsidRPr="00D97970" w:rsidRDefault="007106B1" w:rsidP="00D97970">
      <w:pPr>
        <w:widowControl/>
        <w:jc w:val="left"/>
        <w:rPr>
          <w:rFonts w:ascii="微软雅黑" w:eastAsia="微软雅黑" w:hAnsi="微软雅黑"/>
        </w:rPr>
      </w:pPr>
      <w:r w:rsidRPr="002C48F7">
        <w:rPr>
          <w:rFonts w:ascii="微软雅黑" w:eastAsia="微软雅黑" w:hAnsi="微软雅黑"/>
        </w:rPr>
        <w:br w:type="page"/>
      </w:r>
    </w:p>
    <w:p w:rsidR="002C48F7" w:rsidRDefault="002C48F7" w:rsidP="007106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375131009"/>
      <w:r w:rsidRPr="002C48F7">
        <w:rPr>
          <w:rFonts w:ascii="微软雅黑" w:eastAsia="微软雅黑" w:hAnsi="微软雅黑" w:hint="eastAsia"/>
        </w:rPr>
        <w:lastRenderedPageBreak/>
        <w:t>流程说明</w:t>
      </w:r>
      <w:bookmarkEnd w:id="1"/>
    </w:p>
    <w:p w:rsidR="00880A6F" w:rsidRDefault="002D171D" w:rsidP="002D171D">
      <w:pPr>
        <w:ind w:left="840"/>
      </w:pPr>
      <w:r>
        <w:rPr>
          <w:rFonts w:hint="eastAsia"/>
        </w:rPr>
        <w:t>新增营销活动</w:t>
      </w:r>
      <w:r w:rsidR="005104B8">
        <w:rPr>
          <w:rFonts w:hint="eastAsia"/>
        </w:rPr>
        <w:t>时序</w:t>
      </w:r>
      <w:r>
        <w:rPr>
          <w:rFonts w:hint="eastAsia"/>
        </w:rPr>
        <w:t>如下图：</w:t>
      </w:r>
    </w:p>
    <w:p w:rsidR="003A6D96" w:rsidRDefault="005431E1" w:rsidP="00FE1C7F">
      <w:pPr>
        <w:ind w:left="840"/>
        <w:jc w:val="center"/>
      </w:pPr>
      <w:r>
        <w:rPr>
          <w:noProof/>
        </w:rPr>
        <w:drawing>
          <wp:inline distT="0" distB="0" distL="0" distR="0">
            <wp:extent cx="5274310" cy="428094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游戏sdk先通过游戏后台，调用支付后台的资格查询接口，查询用户是否有参加营销活动的资格。</w:t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若该用户有资格，则游戏sdk调用支付sdk指定渠道营销活动接口完成充值，此时需带上支付后台返回的活动类型和活动url。</w:t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若该用户没有资格，游戏仍想指定渠道充值，同样调用支付sdk营销活动接口（此时活动类型及活动url传null即可）。</w:t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若游戏没有营销活动，也不指定充值渠道，</w:t>
      </w:r>
      <w:r w:rsidR="004A575C">
        <w:rPr>
          <w:rFonts w:ascii="微软雅黑" w:eastAsia="微软雅黑" w:hAnsi="微软雅黑" w:hint="eastAsia"/>
        </w:rPr>
        <w:t>或者想要拉起普通充值界面，</w:t>
      </w:r>
      <w:r w:rsidRPr="002A6864">
        <w:rPr>
          <w:rFonts w:ascii="微软雅黑" w:eastAsia="微软雅黑" w:hAnsi="微软雅黑" w:hint="eastAsia"/>
        </w:rPr>
        <w:t>则按照之前版本的协议使用支付sdk即可</w:t>
      </w:r>
      <w:r w:rsidR="009B4FCF">
        <w:rPr>
          <w:rFonts w:ascii="微软雅黑" w:eastAsia="微软雅黑" w:hAnsi="微软雅黑" w:hint="eastAsia"/>
        </w:rPr>
        <w:t>。</w:t>
      </w:r>
    </w:p>
    <w:p w:rsidR="00C1041A" w:rsidRPr="002C48F7" w:rsidRDefault="007106B1" w:rsidP="007106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75131010"/>
      <w:r w:rsidRPr="002C48F7">
        <w:rPr>
          <w:rFonts w:ascii="微软雅黑" w:eastAsia="微软雅黑" w:hAnsi="微软雅黑" w:hint="eastAsia"/>
        </w:rPr>
        <w:lastRenderedPageBreak/>
        <w:t>系统初始化</w:t>
      </w:r>
      <w:bookmarkEnd w:id="2"/>
    </w:p>
    <w:p w:rsidR="002C48F7" w:rsidRPr="002C48F7" w:rsidRDefault="002C48F7" w:rsidP="00FE1665">
      <w:pPr>
        <w:ind w:left="840" w:firstLine="420"/>
        <w:rPr>
          <w:rFonts w:ascii="微软雅黑" w:eastAsia="微软雅黑" w:hAnsi="微软雅黑"/>
        </w:rPr>
      </w:pPr>
      <w:r w:rsidRPr="002C48F7">
        <w:rPr>
          <w:rFonts w:ascii="微软雅黑" w:eastAsia="微软雅黑" w:hAnsi="微软雅黑" w:hint="eastAsia"/>
        </w:rPr>
        <w:t>同原初始化接口未改变，参看《腾讯移动支付Midas购买道具SDK白皮书(android版)》</w:t>
      </w:r>
      <w:r w:rsidR="00FE1665">
        <w:rPr>
          <w:rFonts w:ascii="微软雅黑" w:eastAsia="微软雅黑" w:hAnsi="微软雅黑" w:hint="eastAsia"/>
        </w:rPr>
        <w:t>或《</w:t>
      </w:r>
      <w:r w:rsidR="00FE1665" w:rsidRPr="00FE1665">
        <w:rPr>
          <w:rFonts w:ascii="微软雅黑" w:eastAsia="微软雅黑" w:hAnsi="微软雅黑" w:hint="eastAsia"/>
        </w:rPr>
        <w:t>腾讯移动支付Midas购买游戏币SDK白皮书(android版)</w:t>
      </w:r>
      <w:r w:rsidR="00FE1665">
        <w:rPr>
          <w:rFonts w:ascii="微软雅黑" w:eastAsia="微软雅黑" w:hAnsi="微软雅黑" w:hint="eastAsia"/>
        </w:rPr>
        <w:t>》</w:t>
      </w:r>
      <w:r w:rsidR="00F939A0">
        <w:rPr>
          <w:rFonts w:ascii="微软雅黑" w:eastAsia="微软雅黑" w:hAnsi="微软雅黑" w:hint="eastAsia"/>
        </w:rPr>
        <w:t>系统初始化</w:t>
      </w:r>
      <w:r w:rsidR="00FE1665">
        <w:rPr>
          <w:rFonts w:ascii="微软雅黑" w:eastAsia="微软雅黑" w:hAnsi="微软雅黑" w:hint="eastAsia"/>
        </w:rPr>
        <w:t>。</w:t>
      </w:r>
    </w:p>
    <w:p w:rsidR="007106B1" w:rsidRDefault="007106B1" w:rsidP="007106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_Toc375131012"/>
      <w:r w:rsidRPr="002C48F7">
        <w:rPr>
          <w:rFonts w:ascii="微软雅黑" w:eastAsia="微软雅黑" w:hAnsi="微软雅黑" w:hint="eastAsia"/>
        </w:rPr>
        <w:t>购买道具营销活动接口</w:t>
      </w:r>
      <w:bookmarkEnd w:id="3"/>
    </w:p>
    <w:p w:rsidR="004E4538" w:rsidRDefault="004E4538" w:rsidP="004E4538">
      <w:pPr>
        <w:pStyle w:val="p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包名：</w:t>
      </w:r>
      <w:r>
        <w:rPr>
          <w:rFonts w:ascii="微软雅黑" w:eastAsia="微软雅黑" w:hAnsi="微软雅黑" w:hint="eastAsia"/>
        </w:rPr>
        <w:t>com.pay.api.APPayGameService</w:t>
      </w:r>
    </w:p>
    <w:p w:rsidR="004E4538" w:rsidRDefault="004E4538" w:rsidP="004E4538">
      <w:pPr>
        <w:pStyle w:val="p0"/>
        <w:spacing w:line="360" w:lineRule="auto"/>
        <w:ind w:firstLine="420"/>
        <w:rPr>
          <w:rFonts w:ascii="Courier New" w:hAnsi="Courier New" w:cs="Courier New"/>
          <w:color w:val="000000"/>
        </w:rPr>
      </w:pPr>
      <w:r>
        <w:rPr>
          <w:rFonts w:ascii="微软雅黑" w:eastAsia="微软雅黑" w:hAnsi="微软雅黑" w:hint="eastAsia"/>
          <w:b/>
          <w:bCs/>
        </w:rPr>
        <w:t>接口：</w:t>
      </w:r>
      <w:r>
        <w:rPr>
          <w:rFonts w:ascii="Courier New" w:hAnsi="Courier New" w:cs="Courier New"/>
          <w:b/>
          <w:bCs/>
          <w:color w:val="7F0055"/>
          <w:highlight w:val="white"/>
        </w:rPr>
        <w:t>public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F0055"/>
          <w:highlight w:val="white"/>
        </w:rPr>
        <w:t>static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F0055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 w:rsidR="00C24CD2" w:rsidRPr="00C24CD2">
        <w:rPr>
          <w:rFonts w:ascii="Courier New" w:hAnsi="Courier New" w:cs="Courier New"/>
          <w:color w:val="000000"/>
        </w:rPr>
        <w:t>LaunchMPSaveGoodsView</w:t>
      </w:r>
      <w:r w:rsidR="00C24CD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(</w:t>
      </w:r>
    </w:p>
    <w:p w:rsidR="004E4538" w:rsidRDefault="004E4538" w:rsidP="004E4538">
      <w:pPr>
        <w:pStyle w:val="p0"/>
        <w:spacing w:line="360" w:lineRule="auto"/>
        <w:ind w:left="84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userId, String userKey,</w:t>
      </w:r>
    </w:p>
    <w:p w:rsidR="004E4538" w:rsidRDefault="004E4538" w:rsidP="004E4538">
      <w:pPr>
        <w:pStyle w:val="p0"/>
        <w:spacing w:line="360" w:lineRule="auto"/>
        <w:ind w:left="84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sessionId, String sessionType,</w:t>
      </w:r>
    </w:p>
    <w:p w:rsidR="004E4538" w:rsidRDefault="004E4538" w:rsidP="004E4538">
      <w:pPr>
        <w:pStyle w:val="p0"/>
        <w:spacing w:line="360" w:lineRule="auto"/>
        <w:ind w:left="84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zoneId, String pf, String pfKey,</w:t>
      </w:r>
    </w:p>
    <w:p w:rsidR="004E4538" w:rsidRDefault="004E4538" w:rsidP="004E4538">
      <w:pPr>
        <w:pStyle w:val="p0"/>
        <w:spacing w:line="360" w:lineRule="auto"/>
        <w:ind w:left="84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String tokenUrl, int </w:t>
      </w:r>
      <w:r>
        <w:rPr>
          <w:rFonts w:ascii="Courier New" w:hAnsi="Courier New" w:cs="Courier New"/>
          <w:color w:val="000000"/>
          <w:highlight w:val="white"/>
        </w:rPr>
        <w:t>res</w:t>
      </w:r>
      <w:r>
        <w:rPr>
          <w:rFonts w:ascii="宋体" w:hAnsi="宋体" w:hint="eastAsia"/>
          <w:color w:val="000000"/>
        </w:rPr>
        <w:t>Id, String payChannel,</w:t>
      </w:r>
    </w:p>
    <w:p w:rsidR="004E4538" w:rsidRDefault="004E4538" w:rsidP="004E4538">
      <w:pPr>
        <w:pStyle w:val="p0"/>
        <w:spacing w:line="360" w:lineRule="auto"/>
        <w:ind w:left="84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String discount</w:t>
      </w:r>
      <w:r w:rsidR="00DE369E">
        <w:rPr>
          <w:rFonts w:ascii="宋体" w:hAnsi="宋体" w:hint="eastAsia"/>
          <w:color w:val="000000"/>
        </w:rPr>
        <w:t>Type</w:t>
      </w:r>
      <w:r>
        <w:rPr>
          <w:rFonts w:ascii="宋体" w:hAnsi="宋体" w:hint="eastAsia"/>
          <w:color w:val="000000"/>
        </w:rPr>
        <w:t>,  String discount</w:t>
      </w:r>
      <w:r w:rsidR="00DE369E">
        <w:rPr>
          <w:rFonts w:ascii="宋体" w:hAnsi="宋体" w:hint="eastAsia"/>
          <w:color w:val="000000"/>
        </w:rPr>
        <w:t>Url</w:t>
      </w:r>
      <w:r>
        <w:rPr>
          <w:rFonts w:ascii="宋体" w:hAnsi="宋体" w:hint="eastAsia"/>
          <w:color w:val="000000"/>
        </w:rPr>
        <w:t>,  String extras)</w:t>
      </w:r>
    </w:p>
    <w:p w:rsidR="004E4538" w:rsidRDefault="004A1565" w:rsidP="004E4538">
      <w:pPr>
        <w:pStyle w:val="p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开启指定渠道（支持：微信支付渠道、银行卡快捷支付渠道）</w:t>
      </w:r>
      <w:r w:rsidR="004E4538">
        <w:rPr>
          <w:rFonts w:ascii="微软雅黑" w:eastAsia="微软雅黑" w:hAnsi="微软雅黑" w:hint="eastAsia"/>
        </w:rPr>
        <w:t>购买道具界面，</w:t>
      </w:r>
      <w:r>
        <w:rPr>
          <w:rFonts w:ascii="微软雅黑" w:eastAsia="微软雅黑" w:hAnsi="微软雅黑" w:hint="eastAsia"/>
        </w:rPr>
        <w:t xml:space="preserve"> 专门用于</w:t>
      </w:r>
      <w:r w:rsidR="00DB6C22">
        <w:rPr>
          <w:rFonts w:ascii="微软雅黑" w:eastAsia="微软雅黑" w:hAnsi="微软雅黑" w:hint="eastAsia"/>
        </w:rPr>
        <w:t>营销活动购买道具，或指定渠道购买道具。</w:t>
      </w:r>
    </w:p>
    <w:p w:rsidR="004E4538" w:rsidRDefault="004E4538" w:rsidP="004E4538">
      <w:pPr>
        <w:pStyle w:val="p0"/>
        <w:ind w:firstLine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参数：</w:t>
      </w:r>
    </w:p>
    <w:tbl>
      <w:tblPr>
        <w:tblW w:w="8748" w:type="dxa"/>
        <w:tblLayout w:type="fixed"/>
        <w:tblLook w:val="04A0"/>
      </w:tblPr>
      <w:tblGrid>
        <w:gridCol w:w="1368"/>
        <w:gridCol w:w="1356"/>
        <w:gridCol w:w="6024"/>
      </w:tblGrid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4E4538" w:rsidRDefault="004E4538">
            <w:pPr>
              <w:pStyle w:val="p8"/>
              <w:spacing w:before="0" w:after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参数名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4E4538" w:rsidRDefault="004E4538">
            <w:pPr>
              <w:pStyle w:val="p8"/>
              <w:spacing w:before="0" w:after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参数类型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4E4538" w:rsidRDefault="004E4538">
            <w:pPr>
              <w:pStyle w:val="p8"/>
              <w:spacing w:before="0" w:after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参数说明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E4538" w:rsidRDefault="001D7561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同未指定渠道的购买道具接口一致，具体参看</w:t>
            </w:r>
            <w:r w:rsidRPr="001D7561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《腾讯移动支付Midas购买道具SDK白皮书(android版)》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userKey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E4538" w:rsidRDefault="001D7561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rPr>
          <w:trHeight w:val="42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1D7561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sessionType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1D7561" w:rsidP="001D7561">
            <w:pPr>
              <w:pStyle w:val="p0"/>
              <w:snapToGrid w:val="0"/>
              <w:spacing w:line="300" w:lineRule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pf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1D7561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pfKey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1D7561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tokenUrl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1D7561">
            <w:pPr>
              <w:pStyle w:val="p0"/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resId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1D7561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094C06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payChannel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指定的渠道、指定了支付渠道后，直接进入该渠道支付。</w:t>
            </w:r>
            <w:r w:rsidR="00DC372F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  <w:p w:rsidR="00DC372F" w:rsidRDefault="00781F4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lastRenderedPageBreak/>
              <w:t>payChannel</w:t>
            </w:r>
            <w:r w:rsidR="004E4538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取值：</w:t>
            </w:r>
          </w:p>
          <w:p w:rsidR="00DC372F" w:rsidRDefault="00DC372F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APPayGameService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.</w:t>
            </w: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 xml:space="preserve"> PAY_CHANNEL_BANK</w:t>
            </w:r>
            <w:r w:rsidR="004E4538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（银行卡快捷支付）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；</w:t>
            </w:r>
          </w:p>
          <w:p w:rsidR="00DC372F" w:rsidRDefault="00DC372F" w:rsidP="00DC372F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APPayGameService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. </w:t>
            </w: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PAY_CHANNEL_WECHAT</w:t>
            </w:r>
            <w:r w:rsidR="004E4538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（微信支付）,</w:t>
            </w:r>
          </w:p>
          <w:p w:rsidR="004E4538" w:rsidRDefault="004E4538" w:rsidP="00DC372F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其他渠道暂时不支持指定渠道支付</w:t>
            </w:r>
            <w:r w:rsidR="00DC372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；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0656B7" w:rsidP="00D0650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0656B7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lastRenderedPageBreak/>
              <w:t>discount</w:t>
            </w:r>
            <w:r w:rsidR="00D06504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T</w:t>
            </w:r>
            <w:r w:rsidRPr="000656B7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ype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营销活动</w:t>
            </w:r>
            <w:r w:rsidR="0041418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类型</w:t>
            </w:r>
            <w:r w:rsidR="003A5ED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。</w:t>
            </w:r>
            <w:r w:rsidR="003B4885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</w:t>
            </w:r>
            <w:r w:rsidR="003B4885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可</w:t>
            </w:r>
            <w:r w:rsidR="003B4885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选)</w:t>
            </w:r>
          </w:p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若有营销活动，则在这个字段中传递活动</w:t>
            </w:r>
            <w:r w:rsidR="003B4885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类型，该</w:t>
            </w:r>
            <w:r w:rsidR="003D5C5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参数</w:t>
            </w:r>
            <w:r w:rsidR="003B4885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由查询资格</w:t>
            </w:r>
            <w:r w:rsidR="003D5C5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后台</w:t>
            </w:r>
            <w:r w:rsidR="003B4885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接口返回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。</w:t>
            </w:r>
          </w:p>
          <w:p w:rsidR="004E4538" w:rsidRDefault="004E4538" w:rsidP="003B4885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若</w:t>
            </w:r>
            <w:r w:rsidR="003B4885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无营销活动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，传null即可</w:t>
            </w:r>
            <w:r w:rsidR="003A5ED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，则只是指定渠道，无营销信息展示；</w:t>
            </w:r>
          </w:p>
        </w:tc>
      </w:tr>
      <w:tr w:rsidR="004E4538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discountUrl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4538" w:rsidRDefault="004E4538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B7C4D" w:rsidRDefault="001B7C4D" w:rsidP="001B7C4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营销活动页面url。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(可选)</w:t>
            </w:r>
          </w:p>
          <w:p w:rsidR="001B7C4D" w:rsidRDefault="001B7C4D" w:rsidP="001B7C4D">
            <w:pPr>
              <w:pStyle w:val="p0"/>
              <w:snapToGrid w:val="0"/>
              <w:spacing w:line="300" w:lineRule="auto"/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若有营销活动，则在这个字段中传递活动h5页面url，该参数查询资格后台接口返回。</w:t>
            </w:r>
          </w:p>
          <w:p w:rsidR="001B7C4D" w:rsidRDefault="001B7C4D" w:rsidP="001B7C4D">
            <w:pPr>
              <w:pStyle w:val="p0"/>
              <w:snapToGrid w:val="0"/>
              <w:spacing w:line="300" w:lineRule="auto"/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若业务想要指定活动页面的大小，可在url后面传递尺寸，参数如下，</w:t>
            </w:r>
          </w:p>
          <w:p w:rsidR="001B7C4D" w:rsidRDefault="001B7C4D" w:rsidP="001B7C4D">
            <w:pPr>
              <w:pStyle w:val="p0"/>
              <w:snapToGrid w:val="0"/>
              <w:spacing w:line="300" w:lineRule="auto"/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如：宽200dp，高300dp 则按照下面传递：</w:t>
            </w:r>
          </w:p>
          <w:p w:rsidR="001B7C4D" w:rsidRDefault="001B7C4D" w:rsidP="001B7C4D">
            <w:pPr>
              <w:pStyle w:val="p0"/>
              <w:snapToGrid w:val="0"/>
              <w:spacing w:line="300" w:lineRule="auto"/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url?mpwidth=200&amp;mpheight=300</w:t>
            </w:r>
          </w:p>
          <w:p w:rsidR="004E4538" w:rsidRDefault="001B7C4D" w:rsidP="001B7C4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若无营销活动，传null即可，则只是指定渠道，无营销信息展示。</w:t>
            </w:r>
          </w:p>
        </w:tc>
      </w:tr>
      <w:tr w:rsidR="00713120" w:rsidTr="005A2CC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3120" w:rsidRDefault="00713120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E35F8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extras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3120" w:rsidRDefault="00713120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3120" w:rsidRDefault="00713120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扩展字段，现用于区分入口，参数格式如下：</w:t>
            </w:r>
          </w:p>
          <w:p w:rsidR="00713120" w:rsidRDefault="007B2583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o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ffered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-</w:t>
            </w:r>
            <w:r w:rsidR="002E2F39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AAA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（offerid</w:t>
            </w:r>
            <w:r w:rsidR="002E2F39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区分应用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，</w:t>
            </w:r>
            <w:r w:rsidR="002E2F39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AAA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表示应用</w:t>
            </w:r>
            <w:r w:rsidR="00D3179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自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定义的入口）</w:t>
            </w:r>
          </w:p>
          <w:p w:rsidR="00713120" w:rsidRDefault="00713120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如斗地主有四个入口：</w:t>
            </w:r>
          </w:p>
          <w:p w:rsidR="00713120" w:rsidRDefault="00D31790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</w:t>
            </w:r>
            <w:r w:rsidR="007B258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-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entry1</w:t>
            </w:r>
          </w:p>
          <w:p w:rsidR="00713120" w:rsidRDefault="00D31790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</w:t>
            </w:r>
            <w:r w:rsidR="007B258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-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entry2</w:t>
            </w:r>
          </w:p>
          <w:p w:rsidR="00713120" w:rsidRDefault="00D31790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</w:t>
            </w:r>
            <w:r w:rsidR="007B258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-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entry3</w:t>
            </w:r>
          </w:p>
          <w:p w:rsidR="00713120" w:rsidRPr="005A2CC4" w:rsidRDefault="00D31790" w:rsidP="007B2583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</w:t>
            </w:r>
            <w:r w:rsidR="007B258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-</w:t>
            </w:r>
            <w:r w:rsidR="0071312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entry4</w:t>
            </w:r>
          </w:p>
        </w:tc>
      </w:tr>
    </w:tbl>
    <w:p w:rsidR="004E4538" w:rsidRPr="004E4538" w:rsidRDefault="004E4538" w:rsidP="00713120"/>
    <w:p w:rsidR="007106B1" w:rsidRPr="002C48F7" w:rsidRDefault="007106B1" w:rsidP="007106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375131013"/>
      <w:r w:rsidRPr="002C48F7">
        <w:rPr>
          <w:rFonts w:ascii="微软雅黑" w:eastAsia="微软雅黑" w:hAnsi="微软雅黑" w:hint="eastAsia"/>
        </w:rPr>
        <w:t>回调</w:t>
      </w:r>
      <w:bookmarkEnd w:id="4"/>
    </w:p>
    <w:p w:rsidR="00F939A0" w:rsidRPr="00F939A0" w:rsidRDefault="00F939A0" w:rsidP="00F939A0">
      <w:pPr>
        <w:pStyle w:val="a5"/>
        <w:ind w:left="510" w:firstLineChars="0" w:firstLine="330"/>
        <w:rPr>
          <w:rFonts w:ascii="微软雅黑" w:eastAsia="微软雅黑" w:hAnsi="微软雅黑"/>
        </w:rPr>
      </w:pPr>
      <w:r w:rsidRPr="00F939A0">
        <w:rPr>
          <w:rFonts w:ascii="微软雅黑" w:eastAsia="微软雅黑" w:hAnsi="微软雅黑" w:hint="eastAsia"/>
        </w:rPr>
        <w:t>同原</w:t>
      </w:r>
      <w:r>
        <w:rPr>
          <w:rFonts w:ascii="微软雅黑" w:eastAsia="微软雅黑" w:hAnsi="微软雅黑" w:hint="eastAsia"/>
        </w:rPr>
        <w:t>充值回调</w:t>
      </w:r>
      <w:r w:rsidRPr="00F939A0">
        <w:rPr>
          <w:rFonts w:ascii="微软雅黑" w:eastAsia="微软雅黑" w:hAnsi="微软雅黑" w:hint="eastAsia"/>
        </w:rPr>
        <w:t>接口未改变，参看《腾讯移动支付Midas购买道具SDK白皮书(android版)》或《腾讯移动支付Midas购买游戏币SDK白皮书(android版)》</w:t>
      </w:r>
      <w:r>
        <w:rPr>
          <w:rFonts w:ascii="微软雅黑" w:eastAsia="微软雅黑" w:hAnsi="微软雅黑" w:hint="eastAsia"/>
        </w:rPr>
        <w:t>回调</w:t>
      </w:r>
      <w:r w:rsidRPr="00F939A0">
        <w:rPr>
          <w:rFonts w:ascii="微软雅黑" w:eastAsia="微软雅黑" w:hAnsi="微软雅黑" w:hint="eastAsia"/>
        </w:rPr>
        <w:t>。</w:t>
      </w:r>
    </w:p>
    <w:p w:rsidR="007106B1" w:rsidRPr="00F939A0" w:rsidRDefault="007106B1" w:rsidP="007106B1">
      <w:pPr>
        <w:rPr>
          <w:rFonts w:ascii="微软雅黑" w:eastAsia="微软雅黑" w:hAnsi="微软雅黑"/>
        </w:rPr>
      </w:pPr>
    </w:p>
    <w:sectPr w:rsidR="007106B1" w:rsidRPr="00F939A0" w:rsidSect="00C1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80" w:rsidRDefault="00114A80" w:rsidP="000D55CF">
      <w:r>
        <w:separator/>
      </w:r>
    </w:p>
  </w:endnote>
  <w:endnote w:type="continuationSeparator" w:id="1">
    <w:p w:rsidR="00114A80" w:rsidRDefault="00114A80" w:rsidP="000D5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80" w:rsidRDefault="00114A80" w:rsidP="000D55CF">
      <w:r>
        <w:separator/>
      </w:r>
    </w:p>
  </w:footnote>
  <w:footnote w:type="continuationSeparator" w:id="1">
    <w:p w:rsidR="00114A80" w:rsidRDefault="00114A80" w:rsidP="000D5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7CFF"/>
    <w:multiLevelType w:val="hybridMultilevel"/>
    <w:tmpl w:val="BE60F5EE"/>
    <w:lvl w:ilvl="0" w:tplc="6E1A3EC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5CF"/>
    <w:rsid w:val="000049E0"/>
    <w:rsid w:val="000656B7"/>
    <w:rsid w:val="00094C06"/>
    <w:rsid w:val="000A013A"/>
    <w:rsid w:val="000D55CF"/>
    <w:rsid w:val="000E6A0E"/>
    <w:rsid w:val="00114A80"/>
    <w:rsid w:val="001B7C4D"/>
    <w:rsid w:val="001D7561"/>
    <w:rsid w:val="002127D9"/>
    <w:rsid w:val="002348D5"/>
    <w:rsid w:val="00252335"/>
    <w:rsid w:val="002972C5"/>
    <w:rsid w:val="002A6864"/>
    <w:rsid w:val="002C48F7"/>
    <w:rsid w:val="002D171D"/>
    <w:rsid w:val="002E2F39"/>
    <w:rsid w:val="002E7CCA"/>
    <w:rsid w:val="003745F2"/>
    <w:rsid w:val="003A3E40"/>
    <w:rsid w:val="003A5ED0"/>
    <w:rsid w:val="003A6D96"/>
    <w:rsid w:val="003B4885"/>
    <w:rsid w:val="003D5C53"/>
    <w:rsid w:val="00402B25"/>
    <w:rsid w:val="00414183"/>
    <w:rsid w:val="00427E9B"/>
    <w:rsid w:val="004307A2"/>
    <w:rsid w:val="00451D3A"/>
    <w:rsid w:val="004856E2"/>
    <w:rsid w:val="004A1565"/>
    <w:rsid w:val="004A575C"/>
    <w:rsid w:val="004D15FF"/>
    <w:rsid w:val="004E4538"/>
    <w:rsid w:val="004F26E2"/>
    <w:rsid w:val="005104B8"/>
    <w:rsid w:val="00513F5E"/>
    <w:rsid w:val="005431E1"/>
    <w:rsid w:val="00594E46"/>
    <w:rsid w:val="005A2CC4"/>
    <w:rsid w:val="005D7122"/>
    <w:rsid w:val="0061066F"/>
    <w:rsid w:val="007106B1"/>
    <w:rsid w:val="00713120"/>
    <w:rsid w:val="0075233F"/>
    <w:rsid w:val="00781F44"/>
    <w:rsid w:val="007A1EB5"/>
    <w:rsid w:val="007B2583"/>
    <w:rsid w:val="007F37F1"/>
    <w:rsid w:val="00820CC0"/>
    <w:rsid w:val="00880A6F"/>
    <w:rsid w:val="00883206"/>
    <w:rsid w:val="00891C2A"/>
    <w:rsid w:val="008E162F"/>
    <w:rsid w:val="009B2E98"/>
    <w:rsid w:val="009B4FCF"/>
    <w:rsid w:val="009E1CDB"/>
    <w:rsid w:val="009E7EC4"/>
    <w:rsid w:val="00A63B84"/>
    <w:rsid w:val="00A86600"/>
    <w:rsid w:val="00B11FB9"/>
    <w:rsid w:val="00B14D61"/>
    <w:rsid w:val="00BD4B88"/>
    <w:rsid w:val="00BD7622"/>
    <w:rsid w:val="00BF77D7"/>
    <w:rsid w:val="00C1041A"/>
    <w:rsid w:val="00C24CD2"/>
    <w:rsid w:val="00C751F9"/>
    <w:rsid w:val="00CD1B2E"/>
    <w:rsid w:val="00CF4A1D"/>
    <w:rsid w:val="00D06504"/>
    <w:rsid w:val="00D31790"/>
    <w:rsid w:val="00D57B4B"/>
    <w:rsid w:val="00D67C38"/>
    <w:rsid w:val="00D97970"/>
    <w:rsid w:val="00DB6C22"/>
    <w:rsid w:val="00DC372F"/>
    <w:rsid w:val="00DD5129"/>
    <w:rsid w:val="00DE369E"/>
    <w:rsid w:val="00E00BBA"/>
    <w:rsid w:val="00E35F8F"/>
    <w:rsid w:val="00E821D8"/>
    <w:rsid w:val="00EB71CC"/>
    <w:rsid w:val="00EC589C"/>
    <w:rsid w:val="00F604AF"/>
    <w:rsid w:val="00F939A0"/>
    <w:rsid w:val="00F93EA2"/>
    <w:rsid w:val="00FE1665"/>
    <w:rsid w:val="00FE1C7F"/>
    <w:rsid w:val="00FF2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4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5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5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6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06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E4538"/>
    <w:rPr>
      <w:b/>
      <w:bCs/>
      <w:sz w:val="32"/>
      <w:szCs w:val="32"/>
    </w:rPr>
  </w:style>
  <w:style w:type="paragraph" w:customStyle="1" w:styleId="p0">
    <w:name w:val="p0"/>
    <w:basedOn w:val="a"/>
    <w:rsid w:val="004E4538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8">
    <w:name w:val="p8"/>
    <w:basedOn w:val="a"/>
    <w:rsid w:val="004E4538"/>
    <w:pPr>
      <w:widowControl/>
      <w:spacing w:before="240" w:after="64" w:line="316" w:lineRule="auto"/>
      <w:ind w:left="1440" w:hanging="1440"/>
    </w:pPr>
    <w:rPr>
      <w:rFonts w:ascii="Arial" w:eastAsia="宋体" w:hAnsi="Arial" w:cs="Arial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A6D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6D9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9797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97970"/>
  </w:style>
  <w:style w:type="paragraph" w:styleId="20">
    <w:name w:val="toc 2"/>
    <w:basedOn w:val="a"/>
    <w:next w:val="a"/>
    <w:autoRedefine/>
    <w:uiPriority w:val="39"/>
    <w:unhideWhenUsed/>
    <w:rsid w:val="00D97970"/>
    <w:pPr>
      <w:ind w:leftChars="200" w:left="420"/>
    </w:pPr>
  </w:style>
  <w:style w:type="character" w:styleId="a7">
    <w:name w:val="Hyperlink"/>
    <w:basedOn w:val="a0"/>
    <w:uiPriority w:val="99"/>
    <w:unhideWhenUsed/>
    <w:rsid w:val="00D979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32F9-17AE-4FE8-80D7-D71C786C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245</Words>
  <Characters>1402</Characters>
  <Application>Microsoft Office Word</Application>
  <DocSecurity>0</DocSecurity>
  <Lines>11</Lines>
  <Paragraphs>3</Paragraphs>
  <ScaleCrop>false</ScaleCrop>
  <Company>Lenovo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starlightli</dc:creator>
  <cp:keywords/>
  <dc:description/>
  <cp:lastModifiedBy>starlightli</cp:lastModifiedBy>
  <cp:revision>68</cp:revision>
  <dcterms:created xsi:type="dcterms:W3CDTF">2013-12-16T12:22:00Z</dcterms:created>
  <dcterms:modified xsi:type="dcterms:W3CDTF">2014-01-03T08:59:00Z</dcterms:modified>
</cp:coreProperties>
</file>