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Lab Report</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rtl w:val="0"/>
        </w:rPr>
        <w:t xml:space="preserve">Title: </w:t>
      </w:r>
      <w:r w:rsidDel="00000000" w:rsidR="00000000" w:rsidRPr="00000000">
        <w:rPr>
          <w:rFonts w:ascii="Times New Roman" w:cs="Times New Roman" w:eastAsia="Times New Roman" w:hAnsi="Times New Roman"/>
          <w:i w:val="1"/>
          <w:color w:val="d0cece"/>
          <w:sz w:val="20"/>
          <w:szCs w:val="20"/>
          <w:rtl w:val="0"/>
        </w:rPr>
        <w:t xml:space="preserve">&lt;Delete this text in light grey throughout&gt;</w:t>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Dr. Bryan Runck</w:t>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b w:val="1"/>
          <w:rtl w:val="0"/>
        </w:rPr>
        <w:t xml:space="preserve">Project Repository:</w:t>
      </w:r>
      <w:r w:rsidDel="00000000" w:rsidR="00000000" w:rsidRPr="00000000">
        <w:rPr>
          <w:rFonts w:ascii="Times New Roman" w:cs="Times New Roman" w:eastAsia="Times New Roman" w:hAnsi="Times New Roman"/>
          <w:i w:val="1"/>
          <w:color w:val="d0cece"/>
          <w:sz w:val="20"/>
          <w:szCs w:val="20"/>
          <w:rtl w:val="0"/>
        </w:rPr>
        <w:t xml:space="preserve"> &lt;if applicable weblink to public repository&gt;</w:t>
      </w:r>
    </w:p>
    <w:p w:rsidR="00000000" w:rsidDel="00000000" w:rsidP="00000000" w:rsidRDefault="00000000" w:rsidRPr="00000000" w14:paraId="00000009">
      <w:pPr>
        <w:pageBreakBefore w:val="0"/>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b w:val="1"/>
          <w:rtl w:val="0"/>
        </w:rPr>
        <w:t xml:space="preserve">Google Drive Link: </w:t>
      </w:r>
      <w:r w:rsidDel="00000000" w:rsidR="00000000" w:rsidRPr="00000000">
        <w:rPr>
          <w:rFonts w:ascii="Times New Roman" w:cs="Times New Roman" w:eastAsia="Times New Roman" w:hAnsi="Times New Roman"/>
          <w:i w:val="1"/>
          <w:color w:val="d0cece"/>
          <w:sz w:val="20"/>
          <w:szCs w:val="20"/>
          <w:rtl w:val="0"/>
        </w:rPr>
        <w:t xml:space="preserve">&lt;if applicable with data, notebooks, etc.&gt;</w:t>
      </w:r>
    </w:p>
    <w:p w:rsidR="00000000" w:rsidDel="00000000" w:rsidP="00000000" w:rsidRDefault="00000000" w:rsidRPr="00000000" w14:paraId="0000000A">
      <w:pPr>
        <w:pageBreakBefore w:val="0"/>
        <w:rPr>
          <w:rFonts w:ascii="Times New Roman" w:cs="Times New Roman" w:eastAsia="Times New Roman" w:hAnsi="Times New Roman"/>
          <w:i w:val="1"/>
          <w:color w:val="d0cece"/>
          <w:sz w:val="20"/>
          <w:szCs w:val="20"/>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Time Spent: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d0cece"/>
          <w:sz w:val="20"/>
          <w:szCs w:val="20"/>
          <w:rtl w:val="0"/>
        </w:rPr>
        <w:t xml:space="preserve">&lt;report to the nearest quarter hour&gt;</w:t>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&lt;Delete this text in light grey throughout&gt;</w:t>
      </w:r>
    </w:p>
    <w:p w:rsidR="00000000" w:rsidDel="00000000" w:rsidP="00000000" w:rsidRDefault="00000000" w:rsidRPr="00000000" w14:paraId="0000000E">
      <w:pPr>
        <w:pageBreakBefore w:val="0"/>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250 words max. Clearly summarize the following major sections. Each gets one or two sentences.  </w:t>
      </w:r>
    </w:p>
    <w:p w:rsidR="00000000" w:rsidDel="00000000" w:rsidP="00000000" w:rsidRDefault="00000000" w:rsidRPr="00000000" w14:paraId="0000000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12">
      <w:pPr>
        <w:pageBreakBefore w:val="0"/>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Describe the specific problem and the context. Provide an illustrative figure and/or context map here. In the table, translate the qualitative problem statement elements into specific requirements for the analysis.</w:t>
      </w: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Table 1. &lt;insert caption&gt;</w:t>
      </w:r>
    </w:p>
    <w:tbl>
      <w:tblPr>
        <w:tblStyle w:val="Table1"/>
        <w:tblW w:w="93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
        <w:gridCol w:w="1365"/>
        <w:gridCol w:w="2382"/>
        <w:gridCol w:w="1575"/>
        <w:gridCol w:w="1305"/>
        <w:gridCol w:w="1170"/>
        <w:gridCol w:w="1215"/>
        <w:tblGridChange w:id="0">
          <w:tblGrid>
            <w:gridCol w:w="340"/>
            <w:gridCol w:w="1365"/>
            <w:gridCol w:w="2382"/>
            <w:gridCol w:w="1575"/>
            <w:gridCol w:w="1305"/>
            <w:gridCol w:w="1170"/>
            <w:gridCol w:w="1215"/>
          </w:tblGrid>
        </w:tblGridChange>
      </w:tblGrid>
      <w:tr>
        <w:trPr>
          <w:cantSplit w:val="0"/>
          <w:tblHeader w:val="0"/>
        </w:trPr>
        <w:tc>
          <w:tcPr/>
          <w:p w:rsidR="00000000" w:rsidDel="00000000" w:rsidP="00000000" w:rsidRDefault="00000000" w:rsidRPr="00000000" w14:paraId="00000016">
            <w:pPr>
              <w:pageBreakBefore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017">
            <w:pPr>
              <w:pageBreakBefore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Requirement</w:t>
            </w:r>
          </w:p>
        </w:tc>
        <w:tc>
          <w:tcPr/>
          <w:p w:rsidR="00000000" w:rsidDel="00000000" w:rsidP="00000000" w:rsidRDefault="00000000" w:rsidRPr="00000000" w14:paraId="00000018">
            <w:pPr>
              <w:pageBreakBefore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Defined As</w:t>
            </w:r>
          </w:p>
        </w:tc>
        <w:tc>
          <w:tcPr/>
          <w:p w:rsidR="00000000" w:rsidDel="00000000" w:rsidP="00000000" w:rsidRDefault="00000000" w:rsidRPr="00000000" w14:paraId="00000019">
            <w:pPr>
              <w:pageBreakBefore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Spatial) Data</w:t>
            </w:r>
          </w:p>
        </w:tc>
        <w:tc>
          <w:tcPr/>
          <w:p w:rsidR="00000000" w:rsidDel="00000000" w:rsidP="00000000" w:rsidRDefault="00000000" w:rsidRPr="00000000" w14:paraId="0000001A">
            <w:pPr>
              <w:pageBreakBefore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Attribute Data</w:t>
            </w:r>
          </w:p>
        </w:tc>
        <w:tc>
          <w:tcPr/>
          <w:p w:rsidR="00000000" w:rsidDel="00000000" w:rsidP="00000000" w:rsidRDefault="00000000" w:rsidRPr="00000000" w14:paraId="0000001B">
            <w:pPr>
              <w:pageBreakBefore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Dataset</w:t>
            </w:r>
          </w:p>
        </w:tc>
        <w:tc>
          <w:tcPr/>
          <w:p w:rsidR="00000000" w:rsidDel="00000000" w:rsidP="00000000" w:rsidRDefault="00000000" w:rsidRPr="00000000" w14:paraId="0000001C">
            <w:pPr>
              <w:pageBreakBefore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Preparation</w:t>
            </w:r>
          </w:p>
        </w:tc>
      </w:tr>
      <w:tr>
        <w:trPr>
          <w:cantSplit w:val="0"/>
          <w:tblHeader w:val="0"/>
        </w:trPr>
        <w:tc>
          <w:tcPr/>
          <w:p w:rsidR="00000000" w:rsidDel="00000000" w:rsidP="00000000" w:rsidRDefault="00000000" w:rsidRPr="00000000" w14:paraId="0000001D">
            <w:pPr>
              <w:pageBreakBefore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p w:rsidR="00000000" w:rsidDel="00000000" w:rsidP="00000000" w:rsidRDefault="00000000" w:rsidRPr="00000000" w14:paraId="0000001E">
            <w:pPr>
              <w:pageBreakBefore w:val="0"/>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Road network</w:t>
            </w:r>
          </w:p>
        </w:tc>
        <w:tc>
          <w:tcPr/>
          <w:p w:rsidR="00000000" w:rsidDel="00000000" w:rsidP="00000000" w:rsidRDefault="00000000" w:rsidRPr="00000000" w14:paraId="0000001F">
            <w:pPr>
              <w:pageBreakBefore w:val="0"/>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Raw input dataset from MNDOT</w:t>
            </w:r>
          </w:p>
        </w:tc>
        <w:tc>
          <w:tcPr/>
          <w:p w:rsidR="00000000" w:rsidDel="00000000" w:rsidP="00000000" w:rsidRDefault="00000000" w:rsidRPr="00000000" w14:paraId="00000020">
            <w:pPr>
              <w:pageBreakBefore w:val="0"/>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Road geometry</w:t>
            </w:r>
          </w:p>
        </w:tc>
        <w:tc>
          <w:tcPr/>
          <w:p w:rsidR="00000000" w:rsidDel="00000000" w:rsidP="00000000" w:rsidRDefault="00000000" w:rsidRPr="00000000" w14:paraId="00000021">
            <w:pPr>
              <w:pageBreakBefore w:val="0"/>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2">
            <w:pPr>
              <w:pageBreakBefore w:val="0"/>
              <w:rPr>
                <w:rFonts w:ascii="Times New Roman" w:cs="Times New Roman" w:eastAsia="Times New Roman" w:hAnsi="Times New Roman"/>
                <w:color w:val="d0cece"/>
                <w:sz w:val="20"/>
                <w:szCs w:val="20"/>
              </w:rPr>
            </w:pPr>
            <w:hyperlink r:id="rId6">
              <w:r w:rsidDel="00000000" w:rsidR="00000000" w:rsidRPr="00000000">
                <w:rPr>
                  <w:rFonts w:ascii="Times New Roman" w:cs="Times New Roman" w:eastAsia="Times New Roman" w:hAnsi="Times New Roman"/>
                  <w:color w:val="d0cece"/>
                  <w:sz w:val="20"/>
                  <w:szCs w:val="20"/>
                  <w:u w:val="single"/>
                  <w:rtl w:val="0"/>
                </w:rPr>
                <w:t xml:space="preserve">Mn GeoSpatial Commons</w:t>
              </w:r>
            </w:hyperlink>
            <w:r w:rsidDel="00000000" w:rsidR="00000000" w:rsidRPr="00000000">
              <w:rPr>
                <w:rtl w:val="0"/>
              </w:rPr>
            </w:r>
          </w:p>
        </w:tc>
        <w:tc>
          <w:tcPr/>
          <w:p w:rsidR="00000000" w:rsidDel="00000000" w:rsidP="00000000" w:rsidRDefault="00000000" w:rsidRPr="00000000" w14:paraId="00000023">
            <w:pPr>
              <w:pageBreakBefore w:val="0"/>
              <w:rPr>
                <w:rFonts w:ascii="Times New Roman" w:cs="Times New Roman" w:eastAsia="Times New Roman" w:hAnsi="Times New Roman"/>
                <w:color w:val="d0cece"/>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4">
            <w:pPr>
              <w:pageBreakBefore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p w:rsidR="00000000" w:rsidDel="00000000" w:rsidP="00000000" w:rsidRDefault="00000000" w:rsidRPr="00000000" w14:paraId="00000025">
            <w:pPr>
              <w:pageBreakBefore w:val="0"/>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High volume traffic</w:t>
            </w:r>
          </w:p>
        </w:tc>
        <w:tc>
          <w:tcPr/>
          <w:p w:rsidR="00000000" w:rsidDel="00000000" w:rsidP="00000000" w:rsidRDefault="00000000" w:rsidRPr="00000000" w14:paraId="00000026">
            <w:pPr>
              <w:pageBreakBefore w:val="0"/>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&gt; 100 cars per hour</w:t>
            </w:r>
          </w:p>
        </w:tc>
        <w:tc>
          <w:tcPr/>
          <w:p w:rsidR="00000000" w:rsidDel="00000000" w:rsidP="00000000" w:rsidRDefault="00000000" w:rsidRPr="00000000" w14:paraId="00000027">
            <w:pPr>
              <w:pageBreakBefore w:val="0"/>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8">
            <w:pPr>
              <w:pageBreakBefore w:val="0"/>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Volume</w:t>
            </w:r>
          </w:p>
        </w:tc>
        <w:tc>
          <w:tcPr/>
          <w:p w:rsidR="00000000" w:rsidDel="00000000" w:rsidP="00000000" w:rsidRDefault="00000000" w:rsidRPr="00000000" w14:paraId="00000029">
            <w:pPr>
              <w:pageBreakBefore w:val="0"/>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AADT Data</w:t>
            </w:r>
          </w:p>
        </w:tc>
        <w:tc>
          <w:tcPr/>
          <w:p w:rsidR="00000000" w:rsidDel="00000000" w:rsidP="00000000" w:rsidRDefault="00000000" w:rsidRPr="00000000" w14:paraId="0000002A">
            <w:pPr>
              <w:pageBreakBefore w:val="0"/>
              <w:rPr>
                <w:rFonts w:ascii="Times New Roman" w:cs="Times New Roman" w:eastAsia="Times New Roman" w:hAnsi="Times New Roman"/>
                <w:color w:val="d0cece"/>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B">
            <w:pPr>
              <w:pageBreakBefore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p w:rsidR="00000000" w:rsidDel="00000000" w:rsidP="00000000" w:rsidRDefault="00000000" w:rsidRPr="00000000" w14:paraId="0000002C">
            <w:pPr>
              <w:pageBreakBefore w:val="0"/>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D">
            <w:pPr>
              <w:pageBreakBefore w:val="0"/>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E">
            <w:pPr>
              <w:pageBreakBefore w:val="0"/>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F">
            <w:pPr>
              <w:pageBreakBefore w:val="0"/>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0">
            <w:pPr>
              <w:pageBreakBefore w:val="0"/>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1">
            <w:pPr>
              <w:pageBreakBefore w:val="0"/>
              <w:rPr>
                <w:rFonts w:ascii="Times New Roman" w:cs="Times New Roman" w:eastAsia="Times New Roman" w:hAnsi="Times New Roman"/>
                <w:color w:val="d0cece"/>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2">
            <w:pPr>
              <w:pageBreakBefore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p w:rsidR="00000000" w:rsidDel="00000000" w:rsidP="00000000" w:rsidRDefault="00000000" w:rsidRPr="00000000" w14:paraId="00000033">
            <w:pPr>
              <w:pageBreakBefore w:val="0"/>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4">
            <w:pPr>
              <w:pageBreakBefore w:val="0"/>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5">
            <w:pPr>
              <w:pageBreakBefore w:val="0"/>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6">
            <w:pPr>
              <w:pageBreakBefore w:val="0"/>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7">
            <w:pPr>
              <w:pageBreakBefore w:val="0"/>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8">
            <w:pPr>
              <w:pageBreakBefore w:val="0"/>
              <w:rPr>
                <w:rFonts w:ascii="Times New Roman" w:cs="Times New Roman" w:eastAsia="Times New Roman" w:hAnsi="Times New Roman"/>
                <w:color w:val="d0cece"/>
                <w:sz w:val="20"/>
                <w:szCs w:val="20"/>
              </w:rPr>
            </w:pPr>
            <w:r w:rsidDel="00000000" w:rsidR="00000000" w:rsidRPr="00000000">
              <w:rPr>
                <w:rtl w:val="0"/>
              </w:rPr>
            </w:r>
          </w:p>
        </w:tc>
      </w:tr>
    </w:tbl>
    <w:p w:rsidR="00000000" w:rsidDel="00000000" w:rsidP="00000000" w:rsidRDefault="00000000" w:rsidRPr="00000000" w14:paraId="00000039">
      <w:pPr>
        <w:pageBreakBefore w:val="0"/>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Data</w:t>
      </w:r>
    </w:p>
    <w:p w:rsidR="00000000" w:rsidDel="00000000" w:rsidP="00000000" w:rsidRDefault="00000000" w:rsidRPr="00000000" w14:paraId="0000003D">
      <w:pPr>
        <w:pageBreakBefore w:val="0"/>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Describe the data in two paragraphs max. Fill out the table.</w:t>
      </w:r>
    </w:p>
    <w:p w:rsidR="00000000" w:rsidDel="00000000" w:rsidP="00000000" w:rsidRDefault="00000000" w:rsidRPr="00000000" w14:paraId="0000003E">
      <w:pPr>
        <w:pageBreakBefore w:val="0"/>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Table 2. &lt;insert caption&gt;</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3"/>
        <w:gridCol w:w="1952"/>
        <w:gridCol w:w="4590"/>
        <w:gridCol w:w="2425"/>
        <w:tblGridChange w:id="0">
          <w:tblGrid>
            <w:gridCol w:w="383"/>
            <w:gridCol w:w="1952"/>
            <w:gridCol w:w="4590"/>
            <w:gridCol w:w="2425"/>
          </w:tblGrid>
        </w:tblGridChange>
      </w:tblGrid>
      <w:tr>
        <w:trPr>
          <w:cantSplit w:val="0"/>
          <w:tblHeader w:val="0"/>
        </w:trPr>
        <w:tc>
          <w:tcPr/>
          <w:p w:rsidR="00000000" w:rsidDel="00000000" w:rsidP="00000000" w:rsidRDefault="00000000" w:rsidRPr="00000000" w14:paraId="00000040">
            <w:pPr>
              <w:pageBreakBefore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041">
            <w:pPr>
              <w:pageBreakBefore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Title</w:t>
            </w:r>
          </w:p>
        </w:tc>
        <w:tc>
          <w:tcPr/>
          <w:p w:rsidR="00000000" w:rsidDel="00000000" w:rsidP="00000000" w:rsidRDefault="00000000" w:rsidRPr="00000000" w14:paraId="00000042">
            <w:pPr>
              <w:pageBreakBefore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Purpose in Analysis</w:t>
            </w:r>
          </w:p>
        </w:tc>
        <w:tc>
          <w:tcPr/>
          <w:p w:rsidR="00000000" w:rsidDel="00000000" w:rsidP="00000000" w:rsidRDefault="00000000" w:rsidRPr="00000000" w14:paraId="00000043">
            <w:pPr>
              <w:pageBreakBefore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Link to Source</w:t>
            </w:r>
          </w:p>
        </w:tc>
      </w:tr>
      <w:tr>
        <w:trPr>
          <w:cantSplit w:val="0"/>
          <w:tblHeader w:val="0"/>
        </w:trPr>
        <w:tc>
          <w:tcPr/>
          <w:p w:rsidR="00000000" w:rsidDel="00000000" w:rsidP="00000000" w:rsidRDefault="00000000" w:rsidRPr="00000000" w14:paraId="00000044">
            <w:pPr>
              <w:pageBreakBefore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p w:rsidR="00000000" w:rsidDel="00000000" w:rsidP="00000000" w:rsidRDefault="00000000" w:rsidRPr="00000000" w14:paraId="00000045">
            <w:pPr>
              <w:pageBreakBefore w:val="0"/>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Minnesota Roads</w:t>
            </w:r>
          </w:p>
        </w:tc>
        <w:tc>
          <w:tcPr/>
          <w:p w:rsidR="00000000" w:rsidDel="00000000" w:rsidP="00000000" w:rsidRDefault="00000000" w:rsidRPr="00000000" w14:paraId="00000046">
            <w:pPr>
              <w:pageBreakBefore w:val="0"/>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Raw input dataset for routing analysis from MNDOT</w:t>
            </w:r>
          </w:p>
        </w:tc>
        <w:tc>
          <w:tcPr/>
          <w:p w:rsidR="00000000" w:rsidDel="00000000" w:rsidP="00000000" w:rsidRDefault="00000000" w:rsidRPr="00000000" w14:paraId="00000047">
            <w:pPr>
              <w:pageBreakBefore w:val="0"/>
              <w:rPr>
                <w:rFonts w:ascii="Times New Roman" w:cs="Times New Roman" w:eastAsia="Times New Roman" w:hAnsi="Times New Roman"/>
                <w:color w:val="d0cece"/>
                <w:sz w:val="20"/>
                <w:szCs w:val="20"/>
              </w:rPr>
            </w:pPr>
            <w:hyperlink r:id="rId7">
              <w:r w:rsidDel="00000000" w:rsidR="00000000" w:rsidRPr="00000000">
                <w:rPr>
                  <w:rFonts w:ascii="Times New Roman" w:cs="Times New Roman" w:eastAsia="Times New Roman" w:hAnsi="Times New Roman"/>
                  <w:color w:val="d0cece"/>
                  <w:sz w:val="20"/>
                  <w:szCs w:val="20"/>
                  <w:u w:val="single"/>
                  <w:rtl w:val="0"/>
                </w:rPr>
                <w:t xml:space="preserve">Mn GeoSpatial Commons</w:t>
              </w:r>
            </w:hyperlink>
            <w:r w:rsidDel="00000000" w:rsidR="00000000" w:rsidRPr="00000000">
              <w:rPr>
                <w:rtl w:val="0"/>
              </w:rPr>
            </w:r>
          </w:p>
        </w:tc>
      </w:tr>
      <w:tr>
        <w:trPr>
          <w:cantSplit w:val="0"/>
          <w:tblHeader w:val="0"/>
        </w:trPr>
        <w:tc>
          <w:tcPr/>
          <w:p w:rsidR="00000000" w:rsidDel="00000000" w:rsidP="00000000" w:rsidRDefault="00000000" w:rsidRPr="00000000" w14:paraId="00000048">
            <w:pPr>
              <w:pageBreakBefore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p w:rsidR="00000000" w:rsidDel="00000000" w:rsidP="00000000" w:rsidRDefault="00000000" w:rsidRPr="00000000" w14:paraId="00000049">
            <w:pPr>
              <w:pageBreakBefore w:val="0"/>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4A">
            <w:pPr>
              <w:pageBreakBefore w:val="0"/>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4B">
            <w:pPr>
              <w:pageBreakBefore w:val="0"/>
              <w:rPr>
                <w:rFonts w:ascii="Times New Roman" w:cs="Times New Roman" w:eastAsia="Times New Roman" w:hAnsi="Times New Roman"/>
                <w:color w:val="d0cece"/>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C">
            <w:pPr>
              <w:pageBreakBefore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p w:rsidR="00000000" w:rsidDel="00000000" w:rsidP="00000000" w:rsidRDefault="00000000" w:rsidRPr="00000000" w14:paraId="0000004D">
            <w:pPr>
              <w:pageBreakBefore w:val="0"/>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4E">
            <w:pPr>
              <w:pageBreakBefore w:val="0"/>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4F">
            <w:pPr>
              <w:pageBreakBefore w:val="0"/>
              <w:rPr>
                <w:rFonts w:ascii="Times New Roman" w:cs="Times New Roman" w:eastAsia="Times New Roman" w:hAnsi="Times New Roman"/>
                <w:color w:val="d0cece"/>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0">
            <w:pPr>
              <w:pageBreakBefore w:val="0"/>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51">
            <w:pPr>
              <w:pageBreakBefore w:val="0"/>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52">
            <w:pPr>
              <w:pageBreakBefore w:val="0"/>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53">
            <w:pPr>
              <w:pageBreakBefore w:val="0"/>
              <w:rPr>
                <w:rFonts w:ascii="Times New Roman" w:cs="Times New Roman" w:eastAsia="Times New Roman" w:hAnsi="Times New Roman"/>
                <w:color w:val="d0cece"/>
                <w:sz w:val="20"/>
                <w:szCs w:val="20"/>
              </w:rPr>
            </w:pPr>
            <w:r w:rsidDel="00000000" w:rsidR="00000000" w:rsidRPr="00000000">
              <w:rPr>
                <w:rtl w:val="0"/>
              </w:rPr>
            </w:r>
          </w:p>
        </w:tc>
      </w:tr>
    </w:tbl>
    <w:p w:rsidR="00000000" w:rsidDel="00000000" w:rsidP="00000000" w:rsidRDefault="00000000" w:rsidRPr="00000000" w14:paraId="00000054">
      <w:pPr>
        <w:pageBreakBefore w:val="0"/>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57">
      <w:pPr>
        <w:pageBreakBefore w:val="0"/>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Include a data flow diagram or screenshot from model builder. Do references in line (Rammankutty, 2033). Document any and all steps that you did to the input data in the data flow diagram. Provide natural language description of the most important steps, giving a narrative arc and provide well formatting screenshots with a boarder and centered throughout.</w:t>
      </w: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Resources on Data Flow Diagrams:</w:t>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i w:val="1"/>
          <w:color w:val="d0cece"/>
          <w:sz w:val="20"/>
          <w:szCs w:val="20"/>
        </w:rPr>
      </w:pPr>
      <w:hyperlink r:id="rId8">
        <w:r w:rsidDel="00000000" w:rsidR="00000000" w:rsidRPr="00000000">
          <w:rPr>
            <w:rFonts w:ascii="Times New Roman" w:cs="Times New Roman" w:eastAsia="Times New Roman" w:hAnsi="Times New Roman"/>
            <w:i w:val="1"/>
            <w:color w:val="d0cece"/>
            <w:sz w:val="20"/>
            <w:szCs w:val="20"/>
            <w:u w:val="single"/>
            <w:rtl w:val="0"/>
          </w:rPr>
          <w:t xml:space="preserve">https://www.visual-paradigm.com/tutorials/data-flow-diagram-dfd.jsp</w:t>
        </w:r>
      </w:hyperlink>
      <w:r w:rsidDel="00000000" w:rsidR="00000000" w:rsidRPr="00000000">
        <w:rPr>
          <w:rtl w:val="0"/>
        </w:rPr>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i w:val="1"/>
          <w:color w:val="d0cece"/>
          <w:sz w:val="20"/>
          <w:szCs w:val="20"/>
        </w:rPr>
      </w:pPr>
      <w:hyperlink r:id="rId9">
        <w:r w:rsidDel="00000000" w:rsidR="00000000" w:rsidRPr="00000000">
          <w:rPr>
            <w:rFonts w:ascii="Times New Roman" w:cs="Times New Roman" w:eastAsia="Times New Roman" w:hAnsi="Times New Roman"/>
            <w:i w:val="1"/>
            <w:color w:val="d0cece"/>
            <w:sz w:val="20"/>
            <w:szCs w:val="20"/>
            <w:u w:val="single"/>
            <w:rtl w:val="0"/>
          </w:rPr>
          <w:t xml:space="preserve">https://www.lucidchart.com/pages/data-flow-diagram/how-to-make-a-dfd</w:t>
        </w:r>
      </w:hyperlink>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Figure 1. Data flow diagram. </w:t>
      </w:r>
    </w:p>
    <w:p w:rsidR="00000000" w:rsidDel="00000000" w:rsidP="00000000" w:rsidRDefault="00000000" w:rsidRPr="00000000" w14:paraId="0000005E">
      <w:pPr>
        <w:pageBreakBefore w:val="0"/>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If appropriate, add in pseudo-code describing model algorithms and/or objects. If using mathematical equations, create a clear mapping between the reference equation, pseudo-code, and actual implementation in a programming language.</w:t>
      </w:r>
    </w:p>
    <w:p w:rsidR="00000000" w:rsidDel="00000000" w:rsidP="00000000" w:rsidRDefault="00000000" w:rsidRPr="00000000" w14:paraId="00000060">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62">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color w:val="d0cece"/>
          <w:sz w:val="20"/>
          <w:szCs w:val="20"/>
          <w:rtl w:val="0"/>
        </w:rPr>
        <w:t xml:space="preserve">Show the results in figures and maps. Describe how they address the problem statement. </w:t>
      </w: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Follow best practice for map design, coloring, etc.</w:t>
      </w:r>
    </w:p>
    <w:p w:rsidR="00000000" w:rsidDel="00000000" w:rsidP="00000000" w:rsidRDefault="00000000" w:rsidRPr="00000000" w14:paraId="00000065">
      <w:pPr>
        <w:pageBreakBefore w:val="0"/>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 Verification</w:t>
      </w: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d0cece"/>
          <w:sz w:val="20"/>
          <w:szCs w:val="20"/>
          <w:rtl w:val="0"/>
        </w:rPr>
        <w:t xml:space="preserve">How do you know your results are correct? This can be a qualitative or quantitative verification.</w:t>
      </w: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 and Conclusion</w:t>
      </w:r>
    </w:p>
    <w:p w:rsidR="00000000" w:rsidDel="00000000" w:rsidP="00000000" w:rsidRDefault="00000000" w:rsidRPr="00000000" w14:paraId="0000006F">
      <w:pPr>
        <w:pageBreakBefore w:val="0"/>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What did you learn? How does it relate to the main problem?</w:t>
      </w:r>
    </w:p>
    <w:p w:rsidR="00000000" w:rsidDel="00000000" w:rsidP="00000000" w:rsidRDefault="00000000" w:rsidRPr="00000000" w14:paraId="00000070">
      <w:pPr>
        <w:pageBreakBefore w:val="0"/>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75">
      <w:pPr>
        <w:pageBreakBefore w:val="0"/>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Use a common format</w:t>
      </w:r>
    </w:p>
    <w:p w:rsidR="00000000" w:rsidDel="00000000" w:rsidP="00000000" w:rsidRDefault="00000000" w:rsidRPr="00000000" w14:paraId="00000076">
      <w:pPr>
        <w:pageBreakBefore w:val="0"/>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Self-score</w:t>
      </w:r>
    </w:p>
    <w:p w:rsidR="00000000" w:rsidDel="00000000" w:rsidP="00000000" w:rsidRDefault="00000000" w:rsidRPr="00000000" w14:paraId="00000079">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color w:val="d0cece"/>
          <w:sz w:val="20"/>
          <w:szCs w:val="20"/>
          <w:rtl w:val="0"/>
        </w:rPr>
        <w:t xml:space="preserve">Fill out this rubric for yourself and include it in your lab report. The same rubric will be used to generate a grade in proportion to the points assigned in the syllabus to the assignment.</w:t>
      </w: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730"/>
        <w:gridCol w:w="1765"/>
        <w:gridCol w:w="945"/>
        <w:tblGridChange w:id="0">
          <w:tblGrid>
            <w:gridCol w:w="1920"/>
            <w:gridCol w:w="4730"/>
            <w:gridCol w:w="1765"/>
            <w:gridCol w:w="9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Points Possible</w:t>
            </w:r>
          </w:p>
        </w:tc>
        <w:tc>
          <w:tcPr>
            <w:shd w:fill="auto" w:val="clear"/>
            <w:tcMar>
              <w:top w:w="100.0" w:type="dxa"/>
              <w:left w:w="100.0" w:type="dxa"/>
              <w:bottom w:w="100.0" w:type="dxa"/>
              <w:right w:w="100.0" w:type="dxa"/>
            </w:tcMar>
          </w:tcPr>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Score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Structural Elements</w:t>
            </w:r>
          </w:p>
        </w:tc>
        <w:tc>
          <w:tcPr>
            <w:shd w:fill="auto" w:val="clear"/>
            <w:tcMar>
              <w:top w:w="100.0" w:type="dxa"/>
              <w:left w:w="100.0" w:type="dxa"/>
              <w:bottom w:w="100.0" w:type="dxa"/>
              <w:right w:w="100.0" w:type="dxa"/>
            </w:tcMar>
          </w:tcPr>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All elements of a lab report are included </w:t>
            </w:r>
            <w:r w:rsidDel="00000000" w:rsidR="00000000" w:rsidRPr="00000000">
              <w:rPr>
                <w:rFonts w:ascii="Times New Roman" w:cs="Times New Roman" w:eastAsia="Times New Roman" w:hAnsi="Times New Roman"/>
                <w:b w:val="1"/>
                <w:color w:val="000000"/>
                <w:sz w:val="16"/>
                <w:szCs w:val="16"/>
                <w:rtl w:val="0"/>
              </w:rPr>
              <w:t xml:space="preserve">(2 points each)</w:t>
            </w:r>
            <w:r w:rsidDel="00000000" w:rsidR="00000000" w:rsidRPr="00000000">
              <w:rPr>
                <w:rFonts w:ascii="Times New Roman" w:cs="Times New Roman" w:eastAsia="Times New Roman" w:hAnsi="Times New Roman"/>
                <w:color w:val="000000"/>
                <w:sz w:val="16"/>
                <w:szCs w:val="16"/>
                <w:rtl w:val="0"/>
              </w:rPr>
              <w:t xml:space="preserve">: </w:t>
            </w:r>
          </w:p>
          <w:p w:rsidR="00000000" w:rsidDel="00000000" w:rsidP="00000000" w:rsidRDefault="00000000" w:rsidRPr="00000000" w14:paraId="00000080">
            <w:pPr>
              <w:pageBreakBefore w:val="0"/>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Title, Notice: Dr. Bryan Runck, Author, Project Repository, Date, Abstract, Problem Statement, Input Data w/ tables, Methods w/ Data, Flow Diagrams, Results, Results Verification, Discussion and Conclusion, References in common format, Self-score</w:t>
            </w:r>
          </w:p>
        </w:tc>
        <w:tc>
          <w:tcPr>
            <w:shd w:fill="auto" w:val="clear"/>
            <w:tcMar>
              <w:top w:w="100.0" w:type="dxa"/>
              <w:left w:w="100.0" w:type="dxa"/>
              <w:bottom w:w="100.0" w:type="dxa"/>
              <w:right w:w="100.0" w:type="dxa"/>
            </w:tcMar>
          </w:tcPr>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Clarity of Content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Each element above is executed at a professional level so that someone can understand the goal, data, methods, results, and their validity and implications in a 5 minute reading at a cursory-level, and in a 30 minute meeting at a deep level </w:t>
            </w:r>
            <w:r w:rsidDel="00000000" w:rsidR="00000000" w:rsidRPr="00000000">
              <w:rPr>
                <w:rFonts w:ascii="Times New Roman" w:cs="Times New Roman" w:eastAsia="Times New Roman" w:hAnsi="Times New Roman"/>
                <w:b w:val="1"/>
                <w:color w:val="000000"/>
                <w:sz w:val="16"/>
                <w:szCs w:val="16"/>
                <w:rtl w:val="0"/>
              </w:rPr>
              <w:t xml:space="preserve">(12 points)</w:t>
            </w:r>
            <w:r w:rsidDel="00000000" w:rsidR="00000000" w:rsidRPr="00000000">
              <w:rPr>
                <w:rFonts w:ascii="Times New Roman" w:cs="Times New Roman" w:eastAsia="Times New Roman" w:hAnsi="Times New Roman"/>
                <w:color w:val="000000"/>
                <w:sz w:val="16"/>
                <w:szCs w:val="16"/>
                <w:rtl w:val="0"/>
              </w:rPr>
              <w:t xml:space="preserve">. There is a clear connection from data to results to discussion and conclusion </w:t>
            </w:r>
            <w:r w:rsidDel="00000000" w:rsidR="00000000" w:rsidRPr="00000000">
              <w:rPr>
                <w:rFonts w:ascii="Times New Roman" w:cs="Times New Roman" w:eastAsia="Times New Roman" w:hAnsi="Times New Roman"/>
                <w:b w:val="1"/>
                <w:color w:val="000000"/>
                <w:sz w:val="16"/>
                <w:szCs w:val="16"/>
                <w:rtl w:val="0"/>
              </w:rPr>
              <w:t xml:space="preserve">(12 points)</w:t>
            </w:r>
            <w:r w:rsidDel="00000000" w:rsidR="00000000" w:rsidRPr="00000000">
              <w:rPr>
                <w:rFonts w:ascii="Times New Roman" w:cs="Times New Roman" w:eastAsia="Times New Roman" w:hAnsi="Times New Roman"/>
                <w:color w:val="000000"/>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Reproducibility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Results are completely reproducible by someone with basic GIS training. There is no ambiguity in data flow or rationale for data operations. Every step is documented and justified.</w:t>
            </w:r>
          </w:p>
        </w:tc>
        <w:tc>
          <w:tcPr>
            <w:shd w:fill="auto" w:val="clear"/>
            <w:tcMar>
              <w:top w:w="100.0" w:type="dxa"/>
              <w:left w:w="100.0" w:type="dxa"/>
              <w:bottom w:w="100.0" w:type="dxa"/>
              <w:right w:w="100.0" w:type="dxa"/>
            </w:tcMar>
          </w:tcPr>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Verification</w:t>
            </w:r>
          </w:p>
        </w:tc>
        <w:tc>
          <w:tcPr>
            <w:shd w:fill="auto" w:val="clear"/>
            <w:tcMar>
              <w:top w:w="100.0" w:type="dxa"/>
              <w:left w:w="100.0" w:type="dxa"/>
              <w:bottom w:w="100.0" w:type="dxa"/>
              <w:right w:w="100.0" w:type="dxa"/>
            </w:tcMar>
          </w:tcPr>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Results are correct in that they have been verified in comparison to some standard. The standard is clearly stated </w:t>
            </w:r>
            <w:r w:rsidDel="00000000" w:rsidR="00000000" w:rsidRPr="00000000">
              <w:rPr>
                <w:rFonts w:ascii="Times New Roman" w:cs="Times New Roman" w:eastAsia="Times New Roman" w:hAnsi="Times New Roman"/>
                <w:b w:val="1"/>
                <w:color w:val="000000"/>
                <w:sz w:val="16"/>
                <w:szCs w:val="16"/>
                <w:rtl w:val="0"/>
              </w:rPr>
              <w:t xml:space="preserve">(10 points)</w:t>
            </w:r>
            <w:r w:rsidDel="00000000" w:rsidR="00000000" w:rsidRPr="00000000">
              <w:rPr>
                <w:rFonts w:ascii="Times New Roman" w:cs="Times New Roman" w:eastAsia="Times New Roman" w:hAnsi="Times New Roman"/>
                <w:color w:val="000000"/>
                <w:sz w:val="16"/>
                <w:szCs w:val="16"/>
                <w:rtl w:val="0"/>
              </w:rPr>
              <w:t xml:space="preserve">, the method of comparison is clearly stated </w:t>
            </w:r>
            <w:r w:rsidDel="00000000" w:rsidR="00000000" w:rsidRPr="00000000">
              <w:rPr>
                <w:rFonts w:ascii="Times New Roman" w:cs="Times New Roman" w:eastAsia="Times New Roman" w:hAnsi="Times New Roman"/>
                <w:b w:val="1"/>
                <w:color w:val="000000"/>
                <w:sz w:val="16"/>
                <w:szCs w:val="16"/>
                <w:rtl w:val="0"/>
              </w:rPr>
              <w:t xml:space="preserve">(5 points)</w:t>
            </w:r>
            <w:r w:rsidDel="00000000" w:rsidR="00000000" w:rsidRPr="00000000">
              <w:rPr>
                <w:rFonts w:ascii="Times New Roman" w:cs="Times New Roman" w:eastAsia="Times New Roman" w:hAnsi="Times New Roman"/>
                <w:color w:val="000000"/>
                <w:sz w:val="16"/>
                <w:szCs w:val="16"/>
                <w:rtl w:val="0"/>
              </w:rPr>
              <w:t xml:space="preserve">, and the result of verification is clearly stated </w:t>
            </w:r>
            <w:r w:rsidDel="00000000" w:rsidR="00000000" w:rsidRPr="00000000">
              <w:rPr>
                <w:rFonts w:ascii="Times New Roman" w:cs="Times New Roman" w:eastAsia="Times New Roman" w:hAnsi="Times New Roman"/>
                <w:b w:val="1"/>
                <w:color w:val="000000"/>
                <w:sz w:val="16"/>
                <w:szCs w:val="16"/>
                <w:rtl w:val="0"/>
              </w:rPr>
              <w:t xml:space="preserve">(5 points)</w:t>
            </w:r>
            <w:r w:rsidDel="00000000" w:rsidR="00000000" w:rsidRPr="00000000">
              <w:rPr>
                <w:rFonts w:ascii="Times New Roman" w:cs="Times New Roman" w:eastAsia="Times New Roman" w:hAnsi="Times New Roman"/>
                <w:color w:val="000000"/>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jc w:val="right"/>
              <w:rPr>
                <w:rFonts w:ascii="Times New Roman" w:cs="Times New Roman" w:eastAsia="Times New Roman" w:hAnsi="Times New Roman"/>
                <w:b w:val="1"/>
                <w:color w:val="d9d9d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d9d9d9"/>
              </w:rPr>
            </w:pPr>
            <w:r w:rsidDel="00000000" w:rsidR="00000000" w:rsidRPr="00000000">
              <w:rPr>
                <w:rFonts w:ascii="Times New Roman" w:cs="Times New Roman" w:eastAsia="Times New Roman" w:hAnsi="Times New Roman"/>
                <w:color w:val="000000"/>
                <w:rtl w:val="0"/>
              </w:rPr>
              <w:t xml:space="preserve">100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r>
    </w:tbl>
    <w:p w:rsidR="00000000" w:rsidDel="00000000" w:rsidP="00000000" w:rsidRDefault="00000000" w:rsidRPr="00000000" w14:paraId="00000093">
      <w:pPr>
        <w:pageBreakBefore w:val="0"/>
        <w:rPr>
          <w:rFonts w:ascii="Times New Roman" w:cs="Times New Roman" w:eastAsia="Times New Roman" w:hAnsi="Times New Roman"/>
          <w:b w:val="1"/>
          <w:color w:val="d9d9d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ucidchart.com/pages/data-flow-diagram/how-to-make-a-dfd" TargetMode="External"/><Relationship Id="rId5" Type="http://schemas.openxmlformats.org/officeDocument/2006/relationships/styles" Target="styles.xml"/><Relationship Id="rId6" Type="http://schemas.openxmlformats.org/officeDocument/2006/relationships/hyperlink" Target="https://gisdata.mn.gov/dataset/trans-roads-mndot-tis" TargetMode="External"/><Relationship Id="rId7" Type="http://schemas.openxmlformats.org/officeDocument/2006/relationships/hyperlink" Target="https://gisdata.mn.gov/dataset/trans-roads-mndot-tis" TargetMode="External"/><Relationship Id="rId8" Type="http://schemas.openxmlformats.org/officeDocument/2006/relationships/hyperlink" Target="https://www.visual-paradigm.com/tutorials/data-flow-diagram-dfd.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