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59B" w:rsidRDefault="00E4559B">
      <w:pPr>
        <w:pStyle w:val="Compact"/>
      </w:pPr>
    </w:p>
    <w:p w:rsidR="00E4559B" w:rsidRDefault="00E4559B" w:rsidP="00E4559B">
      <w:pPr>
        <w:pStyle w:val="NormalWeb"/>
        <w:spacing w:before="0" w:beforeAutospacing="0" w:after="0" w:afterAutospacing="0" w:line="480" w:lineRule="auto"/>
      </w:pPr>
      <w:r>
        <w:rPr>
          <w:color w:val="000000"/>
        </w:rPr>
        <w:t>POSTER</w:t>
      </w:r>
    </w:p>
    <w:p w:rsidR="00E4559B" w:rsidRDefault="00E4559B" w:rsidP="00E4559B">
      <w:pPr>
        <w:pStyle w:val="NormalWeb"/>
        <w:spacing w:before="0" w:beforeAutospacing="0" w:after="0" w:afterAutospacing="0"/>
      </w:pPr>
      <w:r>
        <w:rPr>
          <w:color w:val="000000"/>
        </w:rPr>
        <w:t>TITLE</w:t>
      </w:r>
    </w:p>
    <w:p w:rsidR="00E4559B" w:rsidRDefault="00E4559B" w:rsidP="00E4559B">
      <w:pPr>
        <w:pStyle w:val="NormalWeb"/>
        <w:spacing w:before="0" w:beforeAutospacing="0" w:after="0" w:afterAutospacing="0"/>
      </w:pPr>
    </w:p>
    <w:p w:rsidR="00E4559B" w:rsidRDefault="00E4559B" w:rsidP="00E4559B">
      <w:pPr>
        <w:pStyle w:val="NormalWeb"/>
        <w:spacing w:before="0" w:beforeAutospacing="0" w:after="0" w:afterAutospacing="0"/>
      </w:pPr>
      <w:r>
        <w:t>Engagement vs. attitude: Measurement invariance across item orderings</w:t>
      </w:r>
    </w:p>
    <w:p w:rsidR="00E4559B" w:rsidRDefault="00E4559B" w:rsidP="00E4559B">
      <w:pPr>
        <w:pStyle w:val="NormalWeb"/>
        <w:spacing w:before="240" w:beforeAutospacing="0" w:after="240" w:afterAutospacing="0"/>
      </w:pPr>
      <w:r>
        <w:rPr>
          <w:color w:val="000000"/>
        </w:rPr>
        <w:t>SHORTENED TITLE</w:t>
      </w:r>
    </w:p>
    <w:p w:rsidR="00E4559B" w:rsidRDefault="00E4559B" w:rsidP="00E4559B">
      <w:pPr>
        <w:pStyle w:val="NormalWeb"/>
        <w:spacing w:before="240" w:beforeAutospacing="0" w:after="240" w:afterAutospacing="0"/>
      </w:pPr>
      <w:r>
        <w:rPr>
          <w:color w:val="000000"/>
        </w:rPr>
        <w:t>Engagement vs. attitude</w:t>
      </w:r>
    </w:p>
    <w:p w:rsidR="00E4559B" w:rsidRDefault="00E4559B" w:rsidP="00E4559B">
      <w:pPr>
        <w:pStyle w:val="NormalWeb"/>
        <w:spacing w:before="240" w:beforeAutospacing="0" w:after="240" w:afterAutospacing="0"/>
      </w:pPr>
      <w:r>
        <w:rPr>
          <w:color w:val="000000"/>
        </w:rPr>
        <w:t> ABSTRACT</w:t>
      </w:r>
    </w:p>
    <w:p w:rsidR="00E4559B" w:rsidRDefault="00E4559B" w:rsidP="00E4559B">
      <w:pPr>
        <w:pStyle w:val="NormalWeb"/>
        <w:spacing w:before="240" w:beforeAutospacing="0" w:after="240" w:afterAutospacing="0"/>
      </w:pPr>
      <w:r>
        <w:rPr>
          <w:color w:val="000000"/>
        </w:rPr>
        <w:t xml:space="preserve">The most common current definition of attitudinal engagement implicates sub-dimensions of vigor, dedication, and absorption. The tripartite model of attitudes specifies cognitive, behavioral, and affective components. The current study investigates measurement invariance across a new measure of engagement that intentionally crosses the substantive and attitudinal components. Through counterbalancing the order of item presentation, we provide response cues regarding structural priority. Analyses of measurement invariance reveal </w:t>
      </w:r>
      <w:r w:rsidR="00834F51">
        <w:rPr>
          <w:color w:val="000000"/>
        </w:rPr>
        <w:t xml:space="preserve">generally positive </w:t>
      </w:r>
      <w:r>
        <w:rPr>
          <w:color w:val="000000"/>
        </w:rPr>
        <w:t>support for invariance across item orderings.</w:t>
      </w:r>
    </w:p>
    <w:p w:rsidR="00E4559B" w:rsidRPr="00A4672A" w:rsidRDefault="00E4559B" w:rsidP="00E4559B">
      <w:pPr>
        <w:pStyle w:val="NormalWeb"/>
        <w:spacing w:before="240" w:beforeAutospacing="0" w:after="240" w:afterAutospacing="0"/>
      </w:pPr>
      <w:r w:rsidRPr="00A4672A">
        <w:rPr>
          <w:color w:val="000000"/>
          <w:shd w:val="clear" w:color="auto" w:fill="00FFFF"/>
        </w:rPr>
        <w:t>2,</w:t>
      </w:r>
      <w:r w:rsidR="00A4672A" w:rsidRPr="00A4672A">
        <w:rPr>
          <w:color w:val="000000"/>
          <w:shd w:val="clear" w:color="auto" w:fill="00FFFF"/>
        </w:rPr>
        <w:t>657</w:t>
      </w:r>
      <w:r w:rsidRPr="00A4672A">
        <w:rPr>
          <w:color w:val="000000"/>
          <w:shd w:val="clear" w:color="auto" w:fill="00FFFF"/>
        </w:rPr>
        <w:t xml:space="preserve"> words</w:t>
      </w:r>
    </w:p>
    <w:p w:rsidR="006C176B" w:rsidRDefault="00834F51">
      <w:pPr>
        <w:pStyle w:val="Compact"/>
      </w:pPr>
      <w:r>
        <w:t>                                                                                                                                                 </w:t>
      </w:r>
    </w:p>
    <w:p w:rsidR="006C176B" w:rsidRDefault="00834F51">
      <w:pPr>
        <w:pStyle w:val="BodyText"/>
      </w:pPr>
      <w:r>
        <w:t> </w:t>
      </w:r>
    </w:p>
    <w:p w:rsidR="006C176B" w:rsidRDefault="00834F51">
      <w:pPr>
        <w:pStyle w:val="BodyText"/>
      </w:pPr>
      <w:r>
        <w:t> </w:t>
      </w:r>
    </w:p>
    <w:p w:rsidR="006C176B" w:rsidRDefault="00834F51">
      <w:pPr>
        <w:pStyle w:val="BodyText"/>
      </w:pPr>
      <w:r>
        <w:t> </w:t>
      </w:r>
    </w:p>
    <w:p w:rsidR="006C176B" w:rsidRDefault="00834F51">
      <w:pPr>
        <w:pStyle w:val="BodyText"/>
      </w:pPr>
      <w:r>
        <w:t> </w:t>
      </w:r>
    </w:p>
    <w:p w:rsidR="006C176B" w:rsidRDefault="00834F51">
      <w:pPr>
        <w:pStyle w:val="BodyText"/>
      </w:pPr>
      <w:r>
        <w:t> </w:t>
      </w:r>
    </w:p>
    <w:p w:rsidR="006C176B" w:rsidRDefault="00834F51">
      <w:pPr>
        <w:pStyle w:val="BodyText"/>
      </w:pPr>
      <w:r>
        <w:t> </w:t>
      </w:r>
    </w:p>
    <w:p w:rsidR="001917F3" w:rsidRDefault="001917F3">
      <w:pPr>
        <w:pStyle w:val="BodyText"/>
        <w:sectPr w:rsidR="001917F3" w:rsidSect="00834F51">
          <w:headerReference w:type="even" r:id="rId7"/>
          <w:headerReference w:type="default" r:id="rId8"/>
          <w:headerReference w:type="first" r:id="rId9"/>
          <w:pgSz w:w="12240" w:h="15840"/>
          <w:pgMar w:top="1417" w:right="1417" w:bottom="1134" w:left="1417" w:header="720" w:footer="720" w:gutter="0"/>
          <w:cols w:space="720"/>
          <w:titlePg/>
          <w:docGrid w:linePitch="326"/>
        </w:sectPr>
      </w:pPr>
    </w:p>
    <w:p w:rsidR="006C176B" w:rsidRDefault="00834F51">
      <w:pPr>
        <w:pStyle w:val="BodyText"/>
      </w:pPr>
      <w:r>
        <w:lastRenderedPageBreak/>
        <w:t xml:space="preserve">The roots of employee (aka work; e.g., Schaufeli &amp; Bakker, 2010) engagement research likely started with theoretical expansions of forms of employee participation (see, for example, Ferris &amp; Hellier, 1984) and job involvement (e.g., Elloy, Everett, &amp; Flynn, 1991). This exploration extended into broader considerations of attitudes and emotions (Staw, Sutton, &amp; Pelled, 1994) and were informed by further exploration of the dimensionality of constructs such as organizational commitment (Meyer &amp; Allen, 1991). The 1990’s saw focused development and refinement (for example, a dissertation; Leone </w:t>
      </w:r>
      <w:r w:rsidR="00CE7BD9">
        <w:t>[</w:t>
      </w:r>
      <w:r>
        <w:t>1995</w:t>
      </w:r>
      <w:r w:rsidR="00CE7BD9">
        <w:t>]</w:t>
      </w:r>
      <w:r>
        <w:t xml:space="preserve"> or actual semantic reference; Kahn </w:t>
      </w:r>
      <w:r w:rsidR="00CE7BD9">
        <w:t>[</w:t>
      </w:r>
      <w:r>
        <w:t>1990</w:t>
      </w:r>
      <w:r w:rsidR="00CE7BD9">
        <w:t>]</w:t>
      </w:r>
      <w:r>
        <w:t xml:space="preserve">). Staw et al. (1994) investigated the relationships between </w:t>
      </w:r>
      <w:r>
        <w:rPr>
          <w:i/>
        </w:rPr>
        <w:t>positive emotions</w:t>
      </w:r>
      <w:r>
        <w:t xml:space="preserve"> and favorable work outcomes, and although they do not use the word, “engagement”, their distinction between felt and expressed emotion likely held influence upon the burgeoning interest in the engagement construct.</w:t>
      </w:r>
    </w:p>
    <w:p w:rsidR="00D44D42" w:rsidRPr="00D44D42" w:rsidRDefault="00D44D42" w:rsidP="00D44D42">
      <w:pPr>
        <w:pStyle w:val="BodyText"/>
        <w:ind w:firstLine="0"/>
        <w:rPr>
          <w:b/>
        </w:rPr>
      </w:pPr>
      <w:r w:rsidRPr="00D44D42">
        <w:rPr>
          <w:b/>
        </w:rPr>
        <w:t>Employee engagement</w:t>
      </w:r>
    </w:p>
    <w:p w:rsidR="006C176B" w:rsidRDefault="00834F51">
      <w:pPr>
        <w:pStyle w:val="BodyText"/>
      </w:pPr>
      <w:r>
        <w:t xml:space="preserve">Although occasionally referred to as residing on the opposing pole to </w:t>
      </w:r>
      <w:r>
        <w:rPr>
          <w:i/>
        </w:rPr>
        <w:t>burnout</w:t>
      </w:r>
      <w:r>
        <w:t xml:space="preserve"> (Maslach &amp; Leiter, 2008), these two constructs are currently most commonly conceptualized as being distinct (Goering, Shimazu, Zhou, Wada, &amp; Sakai, 2017; Kim, Shin, &amp; Swanger, 2009; Schaufeli, Taris, &amp; Van Rhenen, 2008; Timms, Brough, &amp; Graham, 2012), although certainly not universally (Cole, Walter, Bedeian, &amp; O’Boyle, 2012; Taris, Ybema, &amp; Beek, 2017). Comparing the two, Goering et al. (2017) concluded that they have a moderate (negative) association, but also distinct nomological networks. Schaufeli et al. (2008) investigated both internal and external association indicators, concluding that engagement and burnout (as well as </w:t>
      </w:r>
      <w:r>
        <w:rPr>
          <w:i/>
        </w:rPr>
        <w:t>workaholism</w:t>
      </w:r>
      <w:r>
        <w:t>) should be considered three distinct constructs.</w:t>
      </w:r>
    </w:p>
    <w:p w:rsidR="006C176B" w:rsidRDefault="00834F51">
      <w:pPr>
        <w:pStyle w:val="BodyText"/>
      </w:pPr>
      <w:r>
        <w:lastRenderedPageBreak/>
        <w:t>Burnout can be defined as a psychological syndrome characterized by exhaustion (low energy), cynicism (low involvement), and inefficacy (low self-efficacy), which is experienced in response to chronic job stressors (e.g., Leiter &amp; Maslach, 2004; Maslach &amp; Leiter, 1997). Alternatively, engagement refers to an individual worker’s involvement and satisfaction as well as enthusiasm for work (Harter, Schmidt, &amp; Hayes, 2002). Schaufeli and Bakker (2003) further specify a “positive, fulfilling, work-related state of mind that is characterized by vigor, dedication, and absorption” (p. 74). Via their conceptualization, vigor is described as high levels of energy and mental resilience while working. Dedication refers to being strongly involved in one’s work and experiencing a sense of significance, enthusiasm, inspiration, pride, and challenge. Absorption is characterized by being fully concentrated and happily engrossed in one’s work, whereby time passes quickly and one has difficulties with detaching oneself from work (Schaufeli, Salanova, González-Romá, &amp; Bakker, 2002). The dimension of absorption has been noted as being influenced in conceptual specification by (Csikszentmihalyi, 1990)’s concept of “flow”.</w:t>
      </w:r>
    </w:p>
    <w:p w:rsidR="0064491C" w:rsidRDefault="006B5A6C" w:rsidP="006B5A6C">
      <w:pPr>
        <w:pStyle w:val="BodyText"/>
        <w:rPr>
          <w:color w:val="000000"/>
        </w:rPr>
      </w:pPr>
      <w:r w:rsidRPr="006B5A6C">
        <w:rPr>
          <w:b/>
        </w:rPr>
        <w:t>Measures of engagement</w:t>
      </w:r>
      <w:r w:rsidR="00D44D42">
        <w:rPr>
          <w:b/>
        </w:rPr>
        <w:t xml:space="preserve">. </w:t>
      </w:r>
      <w:r w:rsidR="0080314F">
        <w:rPr>
          <w:color w:val="000000"/>
        </w:rPr>
        <w:t xml:space="preserve">Like many other constructs within the psychology literature, our knowledge of engagement has been at least partially informed by its measurement and </w:t>
      </w:r>
      <w:r w:rsidR="0064491C">
        <w:rPr>
          <w:color w:val="000000"/>
        </w:rPr>
        <w:t xml:space="preserve">documented </w:t>
      </w:r>
      <w:proofErr w:type="gramStart"/>
      <w:r w:rsidR="0064491C">
        <w:rPr>
          <w:color w:val="000000"/>
        </w:rPr>
        <w:t>association</w:t>
      </w:r>
      <w:r w:rsidR="0080314F">
        <w:rPr>
          <w:color w:val="000000"/>
        </w:rPr>
        <w:t xml:space="preserve"> </w:t>
      </w:r>
      <w:r w:rsidR="0064491C">
        <w:rPr>
          <w:color w:val="000000"/>
        </w:rPr>
        <w:t xml:space="preserve"> with</w:t>
      </w:r>
      <w:proofErr w:type="gramEnd"/>
      <w:r w:rsidR="0080314F">
        <w:rPr>
          <w:color w:val="000000"/>
        </w:rPr>
        <w:t xml:space="preserve"> other work attitudes and behaviors. There are currently many engagement scales used for either academic or applied purposes (and sometimes both</w:t>
      </w:r>
      <w:r w:rsidR="0064491C">
        <w:rPr>
          <w:color w:val="000000"/>
        </w:rPr>
        <w:t>)</w:t>
      </w:r>
      <w:r w:rsidR="0080314F">
        <w:rPr>
          <w:color w:val="000000"/>
        </w:rPr>
        <w:t xml:space="preserve">. </w:t>
      </w:r>
      <w:r w:rsidR="0064491C">
        <w:rPr>
          <w:color w:val="000000"/>
        </w:rPr>
        <w:t>In addition to the aforementioned Gallup Q12, popular measures inc</w:t>
      </w:r>
      <w:r w:rsidR="0080314F">
        <w:rPr>
          <w:color w:val="000000"/>
        </w:rPr>
        <w:t>lude the Utrecht Work Engagement Scale (UWES; Schaufeli et al., 2002), the ISA engagement scale (</w:t>
      </w:r>
      <w:proofErr w:type="spellStart"/>
      <w:r w:rsidR="0080314F">
        <w:rPr>
          <w:color w:val="000000"/>
        </w:rPr>
        <w:t>Phuangthuean</w:t>
      </w:r>
      <w:proofErr w:type="spellEnd"/>
      <w:r w:rsidR="0080314F">
        <w:rPr>
          <w:color w:val="000000"/>
        </w:rPr>
        <w:t xml:space="preserve"> et al., 2018), the Saks (2006; 2019) scale, and May et al. (2004) scale. These scales differ in the number and content of dimensions. For example, the ISA divides engagement into intellectual, social, and affective components. Saks specifies two scales. The Utrecht Work Engagement Scale (UWES) has been subject to criticism focused on the three subscales (vigor, dedication, and </w:t>
      </w:r>
      <w:r w:rsidR="0080314F">
        <w:rPr>
          <w:color w:val="000000"/>
        </w:rPr>
        <w:lastRenderedPageBreak/>
        <w:t>absorption) being so highly correlated that it may be argued that a unidimensional structure may be a better structural representation than the three-factor model (</w:t>
      </w:r>
      <w:proofErr w:type="spellStart"/>
      <w:r w:rsidR="0080314F">
        <w:rPr>
          <w:color w:val="000000"/>
        </w:rPr>
        <w:t>Kulikowski</w:t>
      </w:r>
      <w:proofErr w:type="spellEnd"/>
      <w:r w:rsidR="0080314F">
        <w:rPr>
          <w:color w:val="000000"/>
        </w:rPr>
        <w:t xml:space="preserve">, 2017; </w:t>
      </w:r>
      <w:proofErr w:type="spellStart"/>
      <w:r w:rsidR="0080314F">
        <w:rPr>
          <w:color w:val="000000"/>
        </w:rPr>
        <w:t>Willmer</w:t>
      </w:r>
      <w:proofErr w:type="spellEnd"/>
      <w:r w:rsidR="0080314F">
        <w:rPr>
          <w:color w:val="000000"/>
        </w:rPr>
        <w:t xml:space="preserve"> et al., 2019). </w:t>
      </w:r>
    </w:p>
    <w:p w:rsidR="00D44D42" w:rsidRDefault="0080314F" w:rsidP="00D44D42">
      <w:pPr>
        <w:pStyle w:val="BodyText"/>
      </w:pPr>
      <w:r>
        <w:rPr>
          <w:color w:val="000000"/>
        </w:rPr>
        <w:t xml:space="preserve">We retain the vigor-dedication-absorption structure put forth in Schaufeli et al. (2002) and also specified in the UWES as the foundation for our construct definition. </w:t>
      </w:r>
      <w:r w:rsidR="0064491C">
        <w:t xml:space="preserve">This model is not without criticism, however. Some </w:t>
      </w:r>
      <w:r w:rsidR="0064491C">
        <w:t xml:space="preserve">researchers have </w:t>
      </w:r>
      <w:r w:rsidR="0064491C">
        <w:t>question</w:t>
      </w:r>
      <w:r w:rsidR="0064491C">
        <w:t>ed</w:t>
      </w:r>
      <w:r w:rsidR="0064491C">
        <w:t xml:space="preserve"> its structural validity by pointing out that vigor, dedication and absorption all correlate highly with each other (</w:t>
      </w:r>
      <w:proofErr w:type="spellStart"/>
      <w:r w:rsidR="0064491C">
        <w:t>Kulikowski</w:t>
      </w:r>
      <w:proofErr w:type="spellEnd"/>
      <w:r w:rsidR="0064491C">
        <w:t>, 2017).</w:t>
      </w:r>
      <w:r w:rsidR="0064491C" w:rsidRPr="0064491C">
        <w:t xml:space="preserve"> </w:t>
      </w:r>
      <w:r>
        <w:rPr>
          <w:color w:val="000000"/>
        </w:rPr>
        <w:t xml:space="preserve">We believe that some of the inter-construct association may be able to be accounted for when attitudinal components are additionally and simultaneously recognized. </w:t>
      </w:r>
      <w:r w:rsidR="00555A78">
        <w:rPr>
          <w:color w:val="000000"/>
        </w:rPr>
        <w:t xml:space="preserve">That is, it is possible that the constructs have distinction but the most commonly leveraged measure does not. </w:t>
      </w:r>
      <w:r w:rsidR="0064491C">
        <w:t xml:space="preserve">The current study focuses on a </w:t>
      </w:r>
      <w:r w:rsidR="0064491C" w:rsidRPr="00555A78">
        <w:rPr>
          <w:i/>
        </w:rPr>
        <w:t>new</w:t>
      </w:r>
      <w:r w:rsidR="0064491C">
        <w:t xml:space="preserve"> measure of engagement that crosses the substantive construct dimensions of vigor, dedication, and absorption with the attitudinal components of affect, cognition, and behavior.</w:t>
      </w:r>
    </w:p>
    <w:p w:rsidR="006C176B" w:rsidRPr="00D44D42" w:rsidRDefault="006B5A6C" w:rsidP="00D44D42">
      <w:pPr>
        <w:pStyle w:val="BodyText"/>
      </w:pPr>
      <w:r w:rsidRPr="00D44D42">
        <w:rPr>
          <w:b/>
        </w:rPr>
        <w:t>Engagement as an attitude</w:t>
      </w:r>
      <w:r w:rsidR="00D44D42" w:rsidRPr="00D44D42">
        <w:rPr>
          <w:b/>
        </w:rPr>
        <w:t>.</w:t>
      </w:r>
      <w:r w:rsidR="00D44D42">
        <w:t xml:space="preserve"> </w:t>
      </w:r>
      <w:r w:rsidR="00834F51" w:rsidRPr="00D44D42">
        <w:t xml:space="preserve">The first </w:t>
      </w:r>
      <w:r w:rsidR="001917F3" w:rsidRPr="00D44D42">
        <w:t>(</w:t>
      </w:r>
      <w:r w:rsidR="00834F51" w:rsidRPr="00D44D42">
        <w:t>to our knowledge</w:t>
      </w:r>
      <w:r w:rsidR="001917F3" w:rsidRPr="00D44D42">
        <w:t>)</w:t>
      </w:r>
      <w:r w:rsidR="00834F51" w:rsidRPr="00D44D42">
        <w:t xml:space="preserve"> use of the word “engagement” as a construct </w:t>
      </w:r>
      <w:r w:rsidR="001917F3" w:rsidRPr="00D44D42">
        <w:t xml:space="preserve">of organizational relevance </w:t>
      </w:r>
      <w:r w:rsidR="00834F51" w:rsidRPr="00D44D42">
        <w:t xml:space="preserve">came </w:t>
      </w:r>
      <w:r w:rsidR="001917F3" w:rsidRPr="00D44D42">
        <w:t>with</w:t>
      </w:r>
      <w:r w:rsidR="00834F51" w:rsidRPr="00D44D42">
        <w:t xml:space="preserve"> Kahn (1990), </w:t>
      </w:r>
      <w:r w:rsidR="001917F3" w:rsidRPr="00D44D42">
        <w:t xml:space="preserve">who </w:t>
      </w:r>
      <w:r w:rsidR="00834F51" w:rsidRPr="00D44D42">
        <w:t>defin</w:t>
      </w:r>
      <w:r w:rsidR="001917F3" w:rsidRPr="00D44D42">
        <w:t>ed engagement</w:t>
      </w:r>
      <w:r w:rsidR="00834F51" w:rsidRPr="00D44D42">
        <w:t xml:space="preserve"> as: “the harnessing of organization members’ selves to their work roles; in engagement, people employ and express themselves physically, cognitively, and emotionally during role performances.” Although this definition was quickly </w:t>
      </w:r>
      <w:r w:rsidR="001917F3" w:rsidRPr="00D44D42">
        <w:t>outpac</w:t>
      </w:r>
      <w:r w:rsidR="00834F51" w:rsidRPr="00D44D42">
        <w:t xml:space="preserve">ed by subsequent </w:t>
      </w:r>
      <w:proofErr w:type="spellStart"/>
      <w:r w:rsidR="001917F3" w:rsidRPr="00D44D42">
        <w:t>respecifications</w:t>
      </w:r>
      <w:proofErr w:type="spellEnd"/>
      <w:r w:rsidR="00834F51" w:rsidRPr="00D44D42">
        <w:t xml:space="preserve"> (see, for example, Baumruk, 2004 and Shaw, 2005), </w:t>
      </w:r>
      <w:r w:rsidR="001917F3" w:rsidRPr="00D44D42">
        <w:t>K</w:t>
      </w:r>
      <w:r w:rsidR="00834F51" w:rsidRPr="00D44D42">
        <w:t>ahn (1990)’s definition is notable in that it conforms to the then-ascendant tripartite model of attitudes proposed by Rosenberg (1960). This model frames attitudes as latent variables that manifest cognitively, affectively and behaviorally.</w:t>
      </w:r>
      <w:r w:rsidR="001917F3" w:rsidRPr="00D44D42">
        <w:t xml:space="preserve"> </w:t>
      </w:r>
      <w:r w:rsidRPr="00D44D42">
        <w:rPr>
          <w:color w:val="000000"/>
        </w:rPr>
        <w:t xml:space="preserve">Even though it is not specifically a work engagement model, the tripartite model has helped </w:t>
      </w:r>
      <w:r w:rsidRPr="00D44D42">
        <w:rPr>
          <w:color w:val="000000"/>
        </w:rPr>
        <w:lastRenderedPageBreak/>
        <w:t>researchers define and deconstruct attitudes to gain a better understanding of individuals’ reactions towards specific attitude objects (Kaiser and Wilson</w:t>
      </w:r>
      <w:r w:rsidRPr="00D44D42">
        <w:rPr>
          <w:color w:val="000000"/>
        </w:rPr>
        <w:t>,</w:t>
      </w:r>
      <w:r w:rsidRPr="00D44D42">
        <w:rPr>
          <w:color w:val="000000"/>
        </w:rPr>
        <w:t xml:space="preserve"> 2019).</w:t>
      </w:r>
      <w:r w:rsidRPr="00D44D42">
        <w:rPr>
          <w:color w:val="000000"/>
        </w:rPr>
        <w:t xml:space="preserve"> </w:t>
      </w:r>
    </w:p>
    <w:p w:rsidR="006C176B" w:rsidRPr="001917F3" w:rsidRDefault="00555A78" w:rsidP="001917F3">
      <w:pPr>
        <w:pStyle w:val="BodyText"/>
        <w:ind w:firstLine="0"/>
        <w:rPr>
          <w:b/>
        </w:rPr>
      </w:pPr>
      <w:bookmarkStart w:id="0" w:name="X53713bccf6d45b65b1fdd1c56a47a6a9fb7607b"/>
      <w:r>
        <w:rPr>
          <w:b/>
        </w:rPr>
        <w:t>R</w:t>
      </w:r>
      <w:r w:rsidR="00834F51" w:rsidRPr="001917F3">
        <w:rPr>
          <w:b/>
        </w:rPr>
        <w:t>esponse cue</w:t>
      </w:r>
      <w:bookmarkEnd w:id="0"/>
      <w:r>
        <w:rPr>
          <w:b/>
        </w:rPr>
        <w:t>s in Psychological assessment</w:t>
      </w:r>
    </w:p>
    <w:p w:rsidR="006C176B" w:rsidRDefault="000E4370">
      <w:pPr>
        <w:pStyle w:val="FirstParagraph"/>
      </w:pPr>
      <w:r>
        <w:t>Assessment r</w:t>
      </w:r>
      <w:r w:rsidR="00834F51">
        <w:t xml:space="preserve">esponse cues in general and order effects in particular have their </w:t>
      </w:r>
      <w:r w:rsidR="00DA76D1">
        <w:t>origins</w:t>
      </w:r>
      <w:r w:rsidR="00834F51">
        <w:t xml:space="preserve"> in the early days of Cognitive Psychology. Primacy and recency (whether an item is presented at the beginning or end of a list) are known to elicit differences in response (e.g., Krosnick &amp; Alwin, 1987). This effect has also been noted in methodological contexts in the form of differential carryover effects. For example, the order of presentation of samples in a product taste test (see, for example, Dean, 1980). Ackerman, Spray, Reckase, and Carlson (1989) found only small differences in response patterns when presenting </w:t>
      </w:r>
      <w:r w:rsidR="00834F51">
        <w:rPr>
          <w:i/>
        </w:rPr>
        <w:t>test</w:t>
      </w:r>
      <w:r w:rsidR="00834F51">
        <w:t xml:space="preserve"> items in a fixed versus random ordering. Mashburn, Meyer, Allen, and Pianta (2014) experimentally controlled the presentation of rated material, finding higher indices of reliability and validity of ratings when content was administered randomly (e.g., order effects were controlled for).</w:t>
      </w:r>
    </w:p>
    <w:p w:rsidR="006C176B" w:rsidRDefault="00834F51" w:rsidP="00DA76D1">
      <w:pPr>
        <w:pStyle w:val="BodyText"/>
      </w:pPr>
      <w:r>
        <w:t xml:space="preserve">Knowles (1988) and Hamilton and Shuminsky (1990) both administered exhaustively crossed orderings of items, noting better item discrimination (e.g., corrected item-total correlations) </w:t>
      </w:r>
      <w:r>
        <w:rPr>
          <w:i/>
        </w:rPr>
        <w:t>later</w:t>
      </w:r>
      <w:r>
        <w:t xml:space="preserve"> in the assessment, regardless of actual item content. Steinberg (1994) provides a description of this effect: “…literature converges on the view that responding repeatedly to items representing a single, unidimensional psychological construct increases the accessibility of relevant beliefs or feelings, which in turn, increases the relation between the item resp</w:t>
      </w:r>
      <w:r w:rsidR="000E4370">
        <w:t>o</w:t>
      </w:r>
      <w:r>
        <w:t>nse and the underlying construct</w:t>
      </w:r>
      <w:r w:rsidR="00DA76D1">
        <w:t>… …</w:t>
      </w:r>
      <w:r>
        <w:t>This attentional focus influences item responses through such processes as item interpretation and ease of retrieval of relevant feelings that are applied to the item” (p. 341).</w:t>
      </w:r>
      <w:r w:rsidR="00DA76D1">
        <w:t xml:space="preserve"> Across investigations, item order effects seem to have a small but consistent effect </w:t>
      </w:r>
      <w:r w:rsidR="00DA76D1">
        <w:lastRenderedPageBreak/>
        <w:t xml:space="preserve">on psychometric indicators of response quality (see also </w:t>
      </w:r>
      <w:r w:rsidR="00DA76D1">
        <w:t>Steinberg, 1994</w:t>
      </w:r>
      <w:r w:rsidR="00DA76D1">
        <w:t xml:space="preserve"> and</w:t>
      </w:r>
      <w:r w:rsidR="00DA76D1">
        <w:t xml:space="preserve"> </w:t>
      </w:r>
      <w:r w:rsidR="00DA76D1">
        <w:t>Weinberg et al., 2018).</w:t>
      </w:r>
    </w:p>
    <w:p w:rsidR="00DA76D1" w:rsidRPr="00DA76D1" w:rsidRDefault="00DA76D1" w:rsidP="00DA76D1">
      <w:pPr>
        <w:pStyle w:val="BodyText"/>
        <w:ind w:firstLine="0"/>
        <w:rPr>
          <w:b/>
        </w:rPr>
      </w:pPr>
      <w:r>
        <w:rPr>
          <w:b/>
        </w:rPr>
        <w:t>Current Study</w:t>
      </w:r>
    </w:p>
    <w:p w:rsidR="00666291" w:rsidRDefault="00834F51">
      <w:pPr>
        <w:pStyle w:val="BodyText"/>
      </w:pPr>
      <w:r>
        <w:t>Our</w:t>
      </w:r>
      <w:r w:rsidR="00B6621C">
        <w:t xml:space="preserve"> </w:t>
      </w:r>
      <w:r w:rsidR="00DF26C3">
        <w:t xml:space="preserve">presentation investigates the impact of item ordering on factor structure, and we do so from the unique perspective of an instrument that is </w:t>
      </w:r>
      <w:r w:rsidR="00AD5F39">
        <w:t>intentiona</w:t>
      </w:r>
      <w:r w:rsidR="00DF26C3">
        <w:t xml:space="preserve">lly saturated with two different structural components: 1) an attitudinal structure, and 2) a substantive construct structure. </w:t>
      </w:r>
      <w:r w:rsidR="00AD5F39">
        <w:t xml:space="preserve">This structure permits the strategic ordering of items to respondents such that one structure may be emphasized over the other. </w:t>
      </w:r>
    </w:p>
    <w:p w:rsidR="006C176B" w:rsidRDefault="00DF26C3">
      <w:pPr>
        <w:pStyle w:val="BodyText"/>
      </w:pPr>
      <w:r>
        <w:t xml:space="preserve">Regarding the substantive </w:t>
      </w:r>
      <w:r w:rsidR="00666291">
        <w:t>structure</w:t>
      </w:r>
      <w:r>
        <w:t>, this measure operationalizes</w:t>
      </w:r>
      <w:r w:rsidR="00834F51">
        <w:t xml:space="preserve"> work engagement </w:t>
      </w:r>
      <w:r>
        <w:t>a</w:t>
      </w:r>
      <w:r w:rsidR="00834F51">
        <w:t>s a mental state wherein employees: a) feel energized (</w:t>
      </w:r>
      <w:r w:rsidR="00834F51">
        <w:rPr>
          <w:i/>
        </w:rPr>
        <w:t>Vigor</w:t>
      </w:r>
      <w:r w:rsidR="00834F51">
        <w:t>), b) are enthusiastic about the content of their work and the things they do (</w:t>
      </w:r>
      <w:r w:rsidR="00834F51">
        <w:rPr>
          <w:i/>
        </w:rPr>
        <w:t>Dedication</w:t>
      </w:r>
      <w:r w:rsidR="00834F51">
        <w:t>), and c) are so immersed in their work activities that time seems compressed (</w:t>
      </w:r>
      <w:r w:rsidR="00834F51">
        <w:rPr>
          <w:i/>
        </w:rPr>
        <w:t>Absorption</w:t>
      </w:r>
      <w:r w:rsidR="00834F51">
        <w:t xml:space="preserve">). </w:t>
      </w:r>
      <w:r w:rsidR="00046338">
        <w:t>The attitudinal structure is comprised of t</w:t>
      </w:r>
      <w:r w:rsidR="00834F51">
        <w:t>hree components: d) feeling (e.g., affect), e) thought (e.g., cognition), and f) action (e.g., behavior). Development and construct validation of th</w:t>
      </w:r>
      <w:r w:rsidR="00DA76D1">
        <w:t>is</w:t>
      </w:r>
      <w:r w:rsidR="00834F51">
        <w:t xml:space="preserve"> 18-item measure of engagement is described in Russell</w:t>
      </w:r>
      <w:r w:rsidR="00B6621C">
        <w:t xml:space="preserve"> et al.</w:t>
      </w:r>
      <w:r w:rsidR="00834F51">
        <w:t xml:space="preserve"> (2022) whereas the current study </w:t>
      </w:r>
      <w:r w:rsidR="00046338">
        <w:t xml:space="preserve">focuses </w:t>
      </w:r>
      <w:r w:rsidR="00834F51">
        <w:t>on administrative response cues in the form of order of item presentation. The expectation is that either model (attitudinal or substantive) will exhibit stronger factorial validity when item administration parallels latent structure.</w:t>
      </w:r>
    </w:p>
    <w:p w:rsidR="006C176B" w:rsidRDefault="00834F51">
      <w:pPr>
        <w:pStyle w:val="Heading1"/>
      </w:pPr>
      <w:bookmarkStart w:id="1" w:name="methods"/>
      <w:r>
        <w:lastRenderedPageBreak/>
        <w:t>1</w:t>
      </w:r>
      <w:r>
        <w:tab/>
        <w:t>Methods</w:t>
      </w:r>
      <w:bookmarkEnd w:id="1"/>
    </w:p>
    <w:p w:rsidR="006C176B" w:rsidRDefault="00834F51">
      <w:pPr>
        <w:pStyle w:val="Heading2"/>
      </w:pPr>
      <w:bookmarkStart w:id="2" w:name="participants"/>
      <w:r>
        <w:t>1.1</w:t>
      </w:r>
      <w:r>
        <w:tab/>
        <w:t>Participants</w:t>
      </w:r>
      <w:bookmarkEnd w:id="2"/>
    </w:p>
    <w:p w:rsidR="006C176B" w:rsidRDefault="00834F51">
      <w:pPr>
        <w:pStyle w:val="FirstParagraph"/>
      </w:pPr>
      <w:r>
        <w:t>Data was obtained from two sources. In the first sampling, 282 individuals responded to a snowball sampling initiated by Industrial and Organizational Psychology faculty and graduate students. There were four counterbalanced orderings of item presentations within this administration, as well as an additional 18 contextual items - this sample constituted the original scale development sample, and at the time of administration the additional contextual items were candidates for item retention. In the second data collection initiative, Qualtrics panels were solicited</w:t>
      </w:r>
      <w:r w:rsidR="00046338">
        <w:t>. These US workforce representative adults responded to two counterbalanced orderings of the focal 18 items</w:t>
      </w:r>
      <w:r>
        <w:t xml:space="preserve"> along with 2 additional contextual items. These </w:t>
      </w:r>
      <w:r w:rsidR="00046338">
        <w:t xml:space="preserve">Qualtrics </w:t>
      </w:r>
      <w:r>
        <w:t xml:space="preserve">respondents included 343 who responded to attitudinally clustered items and 404 </w:t>
      </w:r>
      <w:r w:rsidR="00046338">
        <w:t>who</w:t>
      </w:r>
      <w:r>
        <w:t xml:space="preserve"> responded to substantively clustered items.</w:t>
      </w:r>
    </w:p>
    <w:p w:rsidR="006C176B" w:rsidRDefault="00834F51">
      <w:pPr>
        <w:pStyle w:val="Heading2"/>
      </w:pPr>
      <w:bookmarkStart w:id="3" w:name="materials"/>
      <w:r>
        <w:t>1.2</w:t>
      </w:r>
      <w:r>
        <w:tab/>
        <w:t>Materials</w:t>
      </w:r>
      <w:bookmarkEnd w:id="3"/>
    </w:p>
    <w:p w:rsidR="006C176B" w:rsidRDefault="00834F51">
      <w:pPr>
        <w:pStyle w:val="FirstParagraph"/>
      </w:pPr>
      <w:r>
        <w:t xml:space="preserve">Our 18-item engagement measure was crafted to be intentionally complex (each item is intended to load on two constructs). This complexity, however, derives from a crossing of the attitudinal components of affect, cognition, and behavior with the substantive engagement components of vigor, dedication, and absorption. The 6-point response scale is: </w:t>
      </w:r>
      <w:r w:rsidRPr="00EF26FE">
        <w:rPr>
          <w:i/>
        </w:rPr>
        <w:t>Strongly Disagree, Disagree, Somewhat Disagree, Somewhat Agree, Agree, Strongly Agree</w:t>
      </w:r>
      <w:r>
        <w:t xml:space="preserve">. The item stems as well as their </w:t>
      </w:r>
      <w:r w:rsidR="00046338">
        <w:t xml:space="preserve">intended </w:t>
      </w:r>
      <w:r>
        <w:t>scale assoc</w:t>
      </w:r>
      <w:r w:rsidR="00046338">
        <w:t>i</w:t>
      </w:r>
      <w:r>
        <w:t>ation</w:t>
      </w:r>
      <w:r w:rsidR="00046338">
        <w:t>s</w:t>
      </w:r>
      <w:r>
        <w:t xml:space="preserve"> are presented in Table </w:t>
      </w:r>
      <w:r w:rsidR="00EF26FE">
        <w:t>1</w:t>
      </w:r>
      <w:r>
        <w:t>.</w:t>
      </w:r>
    </w:p>
    <w:p w:rsidR="006C176B" w:rsidRDefault="00683C43">
      <w:pPr>
        <w:pStyle w:val="Heading1"/>
      </w:pPr>
      <w:bookmarkStart w:id="4" w:name="results"/>
      <w:r>
        <w:lastRenderedPageBreak/>
        <w:t>R</w:t>
      </w:r>
      <w:r w:rsidR="00834F51">
        <w:t>esults</w:t>
      </w:r>
      <w:bookmarkEnd w:id="4"/>
    </w:p>
    <w:p w:rsidR="006C176B" w:rsidRDefault="00834F51">
      <w:pPr>
        <w:pStyle w:val="FirstParagraph"/>
      </w:pPr>
      <w:r>
        <w:t xml:space="preserve">We used R (Version 4.0.3; R Core Team, 2021) and the R-packages </w:t>
      </w:r>
      <w:r>
        <w:rPr>
          <w:i/>
        </w:rPr>
        <w:t>apaTables</w:t>
      </w:r>
      <w:r>
        <w:t xml:space="preserve"> (Version 2.0.8; Stanley, 2021), </w:t>
      </w:r>
      <w:r>
        <w:rPr>
          <w:i/>
        </w:rPr>
        <w:t>dplyr</w:t>
      </w:r>
      <w:r>
        <w:t xml:space="preserve"> (Version 1.0.2; Wickham et al., 2021), </w:t>
      </w:r>
      <w:r>
        <w:rPr>
          <w:i/>
        </w:rPr>
        <w:t>DT</w:t>
      </w:r>
      <w:r>
        <w:t xml:space="preserve"> (Version 0.16; Xie, Cheng, &amp; Tan, 2021), </w:t>
      </w:r>
      <w:r>
        <w:rPr>
          <w:i/>
        </w:rPr>
        <w:t>forcats</w:t>
      </w:r>
      <w:r>
        <w:t xml:space="preserve"> (Version 0.5.0; Wickham, 2021a), </w:t>
      </w:r>
      <w:r>
        <w:rPr>
          <w:i/>
        </w:rPr>
        <w:t>ggplot2</w:t>
      </w:r>
      <w:r>
        <w:t xml:space="preserve"> (Version 3.3.2; Wickham, 2016), </w:t>
      </w:r>
      <w:proofErr w:type="spellStart"/>
      <w:r>
        <w:rPr>
          <w:i/>
        </w:rPr>
        <w:t>labourR</w:t>
      </w:r>
      <w:proofErr w:type="spellEnd"/>
      <w:r>
        <w:t xml:space="preserve"> (Version 1.0.0; </w:t>
      </w:r>
      <w:proofErr w:type="spellStart"/>
      <w:r>
        <w:t>Kouretsis</w:t>
      </w:r>
      <w:proofErr w:type="spellEnd"/>
      <w:r>
        <w:t xml:space="preserve">, Bampouris, Morfiris, &amp; Papageorgiou, 2020), </w:t>
      </w:r>
      <w:r>
        <w:rPr>
          <w:i/>
        </w:rPr>
        <w:t>lavaan</w:t>
      </w:r>
      <w:r>
        <w:t xml:space="preserve"> (Version 0.6.8; Rosseel, 2012), </w:t>
      </w:r>
      <w:r>
        <w:rPr>
          <w:i/>
        </w:rPr>
        <w:t>magrittr</w:t>
      </w:r>
      <w:r>
        <w:t xml:space="preserve"> (Version 2.0.1; Bache &amp; Wickham, 2020), </w:t>
      </w:r>
      <w:r>
        <w:rPr>
          <w:i/>
        </w:rPr>
        <w:t>papaja</w:t>
      </w:r>
      <w:r>
        <w:t xml:space="preserve"> (Version 0.1.0.9997; Aust &amp; Barth, 2020), </w:t>
      </w:r>
      <w:r>
        <w:rPr>
          <w:i/>
        </w:rPr>
        <w:t>purrr</w:t>
      </w:r>
      <w:r>
        <w:t xml:space="preserve"> (Version 0.3.4; Henry &amp; Wickham, 2020), </w:t>
      </w:r>
      <w:r>
        <w:rPr>
          <w:i/>
        </w:rPr>
        <w:t>readr</w:t>
      </w:r>
      <w:r>
        <w:t xml:space="preserve"> (Version 1.4.0; Wickham &amp; Hester, 2020), </w:t>
      </w:r>
      <w:r>
        <w:rPr>
          <w:i/>
        </w:rPr>
        <w:t>sem</w:t>
      </w:r>
      <w:r>
        <w:t xml:space="preserve"> (Version 3.1.11; Fox, Nie, &amp; Byrnes, 2020; Epskamp, 2019), </w:t>
      </w:r>
      <w:r>
        <w:rPr>
          <w:i/>
        </w:rPr>
        <w:t>semPlot</w:t>
      </w:r>
      <w:r>
        <w:t xml:space="preserve"> (Version 1.1.2; Epskamp, 2019), </w:t>
      </w:r>
      <w:r>
        <w:rPr>
          <w:i/>
        </w:rPr>
        <w:t>stringr</w:t>
      </w:r>
      <w:r>
        <w:t xml:space="preserve"> (Version 1.4.0; Wickham, 2019), </w:t>
      </w:r>
      <w:r>
        <w:rPr>
          <w:i/>
        </w:rPr>
        <w:t>tibble</w:t>
      </w:r>
      <w:r>
        <w:t xml:space="preserve"> (Version 3.1.0; Müller &amp; Wickham, 2021), </w:t>
      </w:r>
      <w:r>
        <w:rPr>
          <w:i/>
        </w:rPr>
        <w:t>tidyr</w:t>
      </w:r>
      <w:r>
        <w:t xml:space="preserve"> (Version 1.1.2; Wickham, 2021b), and </w:t>
      </w:r>
      <w:r>
        <w:rPr>
          <w:i/>
        </w:rPr>
        <w:t>tidyverse</w:t>
      </w:r>
      <w:r>
        <w:t xml:space="preserve"> (Version 1.3.0; Wickham, Averick, et al., 2019) for all our analyses.</w:t>
      </w:r>
    </w:p>
    <w:p w:rsidR="006C176B" w:rsidRDefault="00834F51">
      <w:pPr>
        <w:pStyle w:val="BodyText"/>
      </w:pPr>
      <w:r>
        <w:t>T</w:t>
      </w:r>
      <w:r w:rsidR="00046338">
        <w:t>wo omnibus confirmatory factor analyses (</w:t>
      </w:r>
      <w:r>
        <w:t>CFAs</w:t>
      </w:r>
      <w:r w:rsidR="00046338">
        <w:t>) were imposed on the data conforming to the two scale definitions reported in Table 1. Latent covariances were also freed (e.g., associations across latent constructs were estimated). R</w:t>
      </w:r>
      <w:r>
        <w:t>egardless of item ordering, across 1</w:t>
      </w:r>
      <w:r w:rsidR="00046338">
        <w:t>,</w:t>
      </w:r>
      <w:r>
        <w:t>025 respondents</w:t>
      </w:r>
      <w:r w:rsidR="00046338">
        <w:t>, both models</w:t>
      </w:r>
      <w:r>
        <w:t xml:space="preserve"> showed fair fit (</w:t>
      </w:r>
      <m:oMath>
        <m:sSubSup>
          <m:sSubSupPr>
            <m:ctrlPr>
              <w:rPr>
                <w:rFonts w:ascii="Cambria Math" w:hAnsi="Cambria Math"/>
              </w:rPr>
            </m:ctrlPr>
          </m:sSubSupPr>
          <m:e>
            <m:r>
              <w:rPr>
                <w:rFonts w:ascii="Cambria Math" w:hAnsi="Cambria Math"/>
              </w:rPr>
              <m:t>χ</m:t>
            </m:r>
          </m:e>
          <m:sub>
            <m:r>
              <w:rPr>
                <w:rFonts w:ascii="Cambria Math" w:hAnsi="Cambria Math"/>
              </w:rPr>
              <m:t>substantive</m:t>
            </m:r>
          </m:sub>
          <m:sup>
            <m:r>
              <w:rPr>
                <w:rFonts w:ascii="Cambria Math" w:hAnsi="Cambria Math"/>
              </w:rPr>
              <m:t>2</m:t>
            </m:r>
          </m:sup>
        </m:sSubSup>
      </m:oMath>
      <w:r>
        <w:t xml:space="preserve">=995.34, </w:t>
      </w:r>
      <w:r>
        <w:rPr>
          <w:i/>
        </w:rPr>
        <w:t>df</w:t>
      </w:r>
      <w:r>
        <w:t xml:space="preserve">=132, </w:t>
      </w:r>
      <w:r>
        <w:rPr>
          <w:i/>
        </w:rPr>
        <w:t>RMSEA</w:t>
      </w:r>
      <w:r>
        <w:t>=0.09</w:t>
      </w:r>
      <w:r w:rsidR="00046338">
        <w:t xml:space="preserve">; </w:t>
      </w:r>
      <m:oMath>
        <m:sSubSup>
          <m:sSubSupPr>
            <m:ctrlPr>
              <w:rPr>
                <w:rFonts w:ascii="Cambria Math" w:hAnsi="Cambria Math"/>
              </w:rPr>
            </m:ctrlPr>
          </m:sSubSupPr>
          <m:e>
            <m:r>
              <w:rPr>
                <w:rFonts w:ascii="Cambria Math" w:hAnsi="Cambria Math"/>
              </w:rPr>
              <m:t>χ</m:t>
            </m:r>
          </m:e>
          <m:sub>
            <m:r>
              <w:rPr>
                <w:rFonts w:ascii="Cambria Math" w:hAnsi="Cambria Math"/>
              </w:rPr>
              <m:t>attitudinal</m:t>
            </m:r>
          </m:sub>
          <m:sup>
            <m:r>
              <w:rPr>
                <w:rFonts w:ascii="Cambria Math" w:hAnsi="Cambria Math"/>
              </w:rPr>
              <m:t>2</m:t>
            </m:r>
          </m:sup>
        </m:sSubSup>
      </m:oMath>
      <w:r>
        <w:t xml:space="preserve">=1,103.47, </w:t>
      </w:r>
      <w:r>
        <w:rPr>
          <w:i/>
        </w:rPr>
        <w:t>df</w:t>
      </w:r>
      <w:r>
        <w:t xml:space="preserve">=132, </w:t>
      </w:r>
      <w:r>
        <w:rPr>
          <w:i/>
        </w:rPr>
        <w:t>RMSEA</w:t>
      </w:r>
      <w:r>
        <w:t xml:space="preserve">=0.09). Additional fit indices for the two models </w:t>
      </w:r>
      <w:r w:rsidR="00683C43">
        <w:t xml:space="preserve">(as well as models run separately within each condition) </w:t>
      </w:r>
      <w:r>
        <w:t xml:space="preserve">are presented in Table </w:t>
      </w:r>
      <w:r w:rsidR="00683C43">
        <w:t>2</w:t>
      </w:r>
      <w:r>
        <w:t>. Figures 1 and 2 present the omnibus models visually (standardized coefficients displayed). Note that the primary source of misfit for both models within the omnibus analys</w:t>
      </w:r>
      <w:r w:rsidR="005163B6">
        <w:t>e</w:t>
      </w:r>
      <w:r>
        <w:t>s is item 14, which is the lone reverse-coded item within the inventory, “Thinking about work saps my energy”.</w:t>
      </w:r>
      <w:r w:rsidR="00683C43">
        <w:t xml:space="preserve"> Table 3 presents unit-weighted scale scores across the three substantive and three attitudinal scales. </w:t>
      </w:r>
      <w:r w:rsidR="005163B6">
        <w:t>Omnibus data</w:t>
      </w:r>
      <w:r w:rsidR="005163B6">
        <w:t xml:space="preserve"> </w:t>
      </w:r>
      <m:oMath>
        <m:r>
          <w:rPr>
            <w:rFonts w:ascii="Cambria Math" w:hAnsi="Cambria Math"/>
          </w:rPr>
          <m:t>α</m:t>
        </m:r>
      </m:oMath>
      <w:r w:rsidR="005163B6">
        <w:t>’s</w:t>
      </w:r>
      <w:r w:rsidR="005163B6">
        <w:t xml:space="preserve"> </w:t>
      </w:r>
      <w:r w:rsidR="005163B6">
        <w:lastRenderedPageBreak/>
        <w:t>(</w:t>
      </w:r>
      <w:r w:rsidR="005163B6">
        <w:t>across all conditions</w:t>
      </w:r>
      <w:r w:rsidR="005163B6">
        <w:t>)</w:t>
      </w:r>
      <w:r w:rsidR="005163B6">
        <w:t xml:space="preserve"> </w:t>
      </w:r>
      <w:r w:rsidR="005163B6">
        <w:t>were</w:t>
      </w:r>
      <w:r w:rsidR="005163B6">
        <w:t xml:space="preserve"> 0.81 (Absorption), 0.91 (Dedication), 0.78 (Vigor), 0.78 (Affect), 0.89 (Cognition), and 0.83 (Behavior).</w:t>
      </w:r>
    </w:p>
    <w:p w:rsidR="006C176B" w:rsidRDefault="00834F51">
      <w:pPr>
        <w:pStyle w:val="Heading3"/>
        <w:framePr w:wrap="around"/>
      </w:pPr>
      <w:bookmarkStart w:id="5" w:name="condition-effects"/>
      <w:r>
        <w:t>2.0.1</w:t>
      </w:r>
      <w:r>
        <w:tab/>
        <w:t>Condition effects.</w:t>
      </w:r>
      <w:bookmarkEnd w:id="5"/>
    </w:p>
    <w:p w:rsidR="006C176B" w:rsidRDefault="005163B6" w:rsidP="005163B6">
      <w:pPr>
        <w:pStyle w:val="FirstParagraph"/>
        <w:ind w:firstLine="0"/>
      </w:pPr>
      <w:r>
        <w:t xml:space="preserve"> </w:t>
      </w:r>
      <w:r w:rsidR="00834F51">
        <w:t xml:space="preserve">The order of item presentation was: 1) random within </w:t>
      </w:r>
      <w:r>
        <w:t>attitudinal</w:t>
      </w:r>
      <w:r w:rsidR="00834F51">
        <w:t xml:space="preserve"> dimension, 2) random within </w:t>
      </w:r>
      <w:r>
        <w:t>substantive</w:t>
      </w:r>
      <w:r w:rsidR="00834F51">
        <w:t xml:space="preserve"> dimension, 3) parcels of </w:t>
      </w:r>
      <w:r>
        <w:t>attitudinal</w:t>
      </w:r>
      <w:r w:rsidR="00834F51">
        <w:t xml:space="preserve"> within </w:t>
      </w:r>
      <w:r>
        <w:t>substantive</w:t>
      </w:r>
      <w:r w:rsidR="00834F51">
        <w:t xml:space="preserve"> (36-item attitudinal context), 4) parcels of </w:t>
      </w:r>
      <w:r>
        <w:t>substantive</w:t>
      </w:r>
      <w:r w:rsidR="00834F51">
        <w:t xml:space="preserve"> within </w:t>
      </w:r>
      <w:r>
        <w:t>attitudinal</w:t>
      </w:r>
      <w:r w:rsidR="00834F51">
        <w:t xml:space="preserve"> (36-item substantive context), 5) parcels of substantive within attitudinal (20-item attitudinal context), and 6) parcels of attitudinal within substantive (20-item substantive context). For example, in condition 1, the first items presented were all associated with one attitudinal dimension (for example, “Affect”). Once the Affect item list was fully exhausted, the respondent was then administered the full set of Behavioral items, and once these were completed the respondent was then administered the Cognitive item set</w:t>
      </w:r>
      <w:r w:rsidR="00834F51">
        <w:rPr>
          <w:rStyle w:val="FootnoteReference"/>
        </w:rPr>
        <w:footnoteReference w:id="1"/>
      </w:r>
      <w:r w:rsidR="00834F51">
        <w:t>. We view these orderings as cues regarding factor structure, and anticipated empirical factor structures to reflect these cues. The effects did emerge</w:t>
      </w:r>
      <w:r>
        <w:t xml:space="preserve"> in the anticipated direction in all conditions</w:t>
      </w:r>
      <w:r w:rsidR="00834F51">
        <w:t xml:space="preserve">, but were quite moderate (for example, </w:t>
      </w:r>
      <m:oMath>
        <m:r>
          <w:rPr>
            <w:rFonts w:ascii="Cambria Math" w:hAnsi="Cambria Math"/>
          </w:rPr>
          <m:t>Δ</m:t>
        </m:r>
        <m:sSubSup>
          <m:sSubSupPr>
            <m:ctrlPr>
              <w:rPr>
                <w:rFonts w:ascii="Cambria Math" w:hAnsi="Cambria Math"/>
              </w:rPr>
            </m:ctrlPr>
          </m:sSubSupPr>
          <m:e>
            <m:r>
              <w:rPr>
                <w:rFonts w:ascii="Cambria Math" w:hAnsi="Cambria Math"/>
              </w:rPr>
              <m:t>χ</m:t>
            </m:r>
          </m:e>
          <m:sub>
            <m:r>
              <w:rPr>
                <w:rFonts w:ascii="Cambria Math" w:hAnsi="Cambria Math"/>
              </w:rPr>
              <m:t>Cond1</m:t>
            </m:r>
          </m:sub>
          <m:sup>
            <m:r>
              <w:rPr>
                <w:rFonts w:ascii="Cambria Math" w:hAnsi="Cambria Math"/>
              </w:rPr>
              <m:t>2</m:t>
            </m:r>
          </m:sup>
        </m:sSubSup>
      </m:oMath>
      <w:r w:rsidR="00834F51">
        <w:t xml:space="preserve"> = 9.55, </w:t>
      </w:r>
      <m:oMath>
        <m:r>
          <w:rPr>
            <w:rFonts w:ascii="Cambria Math" w:hAnsi="Cambria Math"/>
          </w:rPr>
          <m:t>ΔAI</m:t>
        </m:r>
        <m:sSub>
          <m:sSubPr>
            <m:ctrlPr>
              <w:rPr>
                <w:rFonts w:ascii="Cambria Math" w:hAnsi="Cambria Math"/>
              </w:rPr>
            </m:ctrlPr>
          </m:sSubPr>
          <m:e>
            <m:r>
              <w:rPr>
                <w:rFonts w:ascii="Cambria Math" w:hAnsi="Cambria Math"/>
              </w:rPr>
              <m:t>C</m:t>
            </m:r>
          </m:e>
          <m:sub>
            <m:r>
              <w:rPr>
                <w:rFonts w:ascii="Cambria Math" w:hAnsi="Cambria Math"/>
              </w:rPr>
              <m:t>Cond1</m:t>
            </m:r>
          </m:sub>
        </m:sSub>
      </m:oMath>
      <w:r w:rsidR="00834F51">
        <w:t xml:space="preserve"> = 10.53). Given the variety of item orderings administered, this should be considered somewhat comforting regarding the effect of contextual embeddedness within multidimensional inventories. </w:t>
      </w:r>
      <w:proofErr w:type="gramStart"/>
      <w:r w:rsidR="00CC64FF">
        <w:t>Yes</w:t>
      </w:r>
      <w:proofErr w:type="gramEnd"/>
      <w:r w:rsidR="00CC64FF">
        <w:t xml:space="preserve"> there is consistently better fit with item orderings conforming </w:t>
      </w:r>
      <w:r w:rsidR="00CC64FF">
        <w:lastRenderedPageBreak/>
        <w:t xml:space="preserve">to factor structure, however, the magnitude of those differences is quite small. </w:t>
      </w:r>
      <w:r w:rsidR="00834F51">
        <w:t>To further explore degree of similarity, we applied explicit tests of measurement invariance.</w:t>
      </w:r>
    </w:p>
    <w:p w:rsidR="006C176B" w:rsidRDefault="00834F51">
      <w:pPr>
        <w:pStyle w:val="Heading4"/>
        <w:framePr w:wrap="around"/>
      </w:pPr>
      <w:bookmarkStart w:id="6" w:name="measurement-invariance"/>
      <w:r>
        <w:t>2.0.1.1</w:t>
      </w:r>
      <w:r>
        <w:tab/>
        <w:t>Measurement invariance.</w:t>
      </w:r>
      <w:bookmarkEnd w:id="6"/>
    </w:p>
    <w:p w:rsidR="00313E5A" w:rsidRDefault="00313E5A" w:rsidP="00313E5A">
      <w:pPr>
        <w:pStyle w:val="BodyText"/>
        <w:ind w:firstLine="0"/>
      </w:pPr>
      <w:r>
        <w:t xml:space="preserve">  </w:t>
      </w:r>
      <w:r>
        <w:t xml:space="preserve">We </w:t>
      </w:r>
      <w:r>
        <w:t xml:space="preserve">investigated measurement invariance across a series of </w:t>
      </w:r>
      <w:r w:rsidR="00AE54DD">
        <w:t xml:space="preserve">progressively greater restrictive conditions </w:t>
      </w:r>
      <w:r w:rsidR="00AE54DD">
        <w:t>(Meredith, 1993; Steinmetz et al., 2009)</w:t>
      </w:r>
      <w:r w:rsidR="00AE54DD">
        <w:t>. First, we constrained latent variable means (this is a test of “configural” invariance), then further restricted factor loadings (this is our “weak” invariance test)</w:t>
      </w:r>
      <w:r>
        <w:t>.</w:t>
      </w:r>
      <w:r w:rsidR="00AE54DD">
        <w:t xml:space="preserve"> For our test of “strong” invariance, we constrained item intercepts to be equal across conditions, and, as a most extreme restraint we finally restricted item residual variances to be equal across administration conditions (this is referred to as a test of “strict” invariance).  To evaluate the extent to which invariance is plausible, chi-square difference tests are applied across restraints (for example, a chi-square difference from configural to weak), with non-significant chi-square changes indicating plausibility for the more restrictive model.   </w:t>
      </w:r>
      <w:r w:rsidR="00322BF1">
        <w:t xml:space="preserve">That is, a significant change in fit implicates non-invariance (in our case, an item-ordering effect). </w:t>
      </w:r>
    </w:p>
    <w:p w:rsidR="006C176B" w:rsidRDefault="00834F51" w:rsidP="00AE54DD">
      <w:pPr>
        <w:pStyle w:val="FirstParagraph"/>
        <w:ind w:firstLine="720"/>
      </w:pPr>
      <w:r>
        <w:t xml:space="preserve">Because our six conditions were </w:t>
      </w:r>
      <w:r w:rsidR="00AE54DD">
        <w:t>realize</w:t>
      </w:r>
      <w:r>
        <w:t xml:space="preserve">d across two </w:t>
      </w:r>
      <w:r w:rsidR="00AE54DD">
        <w:t xml:space="preserve">qualitatively </w:t>
      </w:r>
      <w:r>
        <w:t xml:space="preserve">different sampling procedures, we apply our analyses of measurement invariance </w:t>
      </w:r>
      <w:r w:rsidR="008D3C74">
        <w:t>twice</w:t>
      </w:r>
      <w:r>
        <w:t xml:space="preserve"> - </w:t>
      </w:r>
      <w:r w:rsidR="008D3C74">
        <w:t>once</w:t>
      </w:r>
      <w:r>
        <w:t xml:space="preserve"> within our initial snowball sampling and then secondly extending to the follow-up Qualtrics panel respondents.</w:t>
      </w:r>
      <w:r w:rsidR="00AE54DD">
        <w:t xml:space="preserve"> </w:t>
      </w:r>
      <w:r w:rsidR="008D3C74">
        <w:t xml:space="preserve">Because of the different sample sizes, our chi-square comparisons would not be </w:t>
      </w:r>
      <w:r w:rsidR="005936FC">
        <w:t>directly interpretable</w:t>
      </w:r>
      <w:r w:rsidR="008D3C74">
        <w:t xml:space="preserve"> if we were to evaluate measurement invariance across all six item ordering conditions. Thus, we applied invariance constraints separately across four snowball sampling conditions and two</w:t>
      </w:r>
      <w:r w:rsidR="00AE54DD">
        <w:t xml:space="preserve"> Qualtrics </w:t>
      </w:r>
      <w:r w:rsidR="008D3C74">
        <w:t xml:space="preserve">panel </w:t>
      </w:r>
      <w:r w:rsidR="00AE54DD">
        <w:t>conditions. Stated differently, we applied tests of invariance to: our snowball sample only (4 item ordering conditions)</w:t>
      </w:r>
      <w:r w:rsidR="008D3C74">
        <w:t xml:space="preserve"> and</w:t>
      </w:r>
      <w:r w:rsidR="00AE54DD">
        <w:t xml:space="preserve"> Qualtrics sample only (2 item ordering conditions). </w:t>
      </w:r>
    </w:p>
    <w:p w:rsidR="00322BF1" w:rsidRPr="00322BF1" w:rsidRDefault="00322BF1" w:rsidP="00322BF1">
      <w:pPr>
        <w:pStyle w:val="BodyText"/>
      </w:pPr>
      <w:r>
        <w:lastRenderedPageBreak/>
        <w:t xml:space="preserve">The initial snowball sample across four counterbalanced conditions can be reasonably characterized as exhibiting strong/scalar invariance for the attitudinal structure and marginally attaining scalar invariance for the substantive CFA (see Tables 4 and 5). Tables </w:t>
      </w:r>
      <w:r w:rsidR="00BB7D85">
        <w:t>6</w:t>
      </w:r>
      <w:r>
        <w:t xml:space="preserve"> and </w:t>
      </w:r>
      <w:r w:rsidR="00BB7D85">
        <w:t>7</w:t>
      </w:r>
      <w:r>
        <w:t xml:space="preserve"> provide evidence of weak/metric invariance for the substantive CFA across the two Qualtrics item orderings (</w:t>
      </w:r>
      <w:r>
        <w:rPr>
          <w:rFonts w:cs="Times New Roman"/>
        </w:rPr>
        <w:t>ΔΧ</w:t>
      </w:r>
      <w:r>
        <w:rPr>
          <w:vertAlign w:val="superscript"/>
        </w:rPr>
        <w:t>2</w:t>
      </w:r>
      <w:r>
        <w:t xml:space="preserve"> = 13.84, </w:t>
      </w:r>
      <w:r>
        <w:rPr>
          <w:i/>
        </w:rPr>
        <w:t xml:space="preserve">df </w:t>
      </w:r>
      <w:r>
        <w:t xml:space="preserve">= 15, </w:t>
      </w:r>
      <w:r>
        <w:rPr>
          <w:i/>
        </w:rPr>
        <w:t xml:space="preserve">p </w:t>
      </w:r>
      <w:r>
        <w:t xml:space="preserve">= .54), but a lack of invariance for the attitudinal model. </w:t>
      </w:r>
    </w:p>
    <w:p w:rsidR="006C176B" w:rsidRDefault="00834F51">
      <w:pPr>
        <w:pStyle w:val="Heading1"/>
      </w:pPr>
      <w:bookmarkStart w:id="7" w:name="discussion"/>
      <w:r>
        <w:t>Discussion</w:t>
      </w:r>
      <w:bookmarkEnd w:id="7"/>
    </w:p>
    <w:p w:rsidR="00F741C0" w:rsidRDefault="008D3C74" w:rsidP="000E4370">
      <w:pPr>
        <w:pStyle w:val="FirstParagraph"/>
      </w:pPr>
      <w:r>
        <w:t>When attending to</w:t>
      </w:r>
      <w:r>
        <w:t xml:space="preserve"> individual model fit indices</w:t>
      </w:r>
      <w:r>
        <w:t xml:space="preserve"> within item presentation order conditions, we did realize consistently better fit in the direction of the item consistency cue. When </w:t>
      </w:r>
      <w:r w:rsidR="00F741C0">
        <w:t xml:space="preserve">items are </w:t>
      </w:r>
      <w:r>
        <w:t>presented “together”</w:t>
      </w:r>
      <w:r w:rsidR="00F741C0">
        <w:t xml:space="preserve"> in terms of conceptual cohesion (either grouped by attitudinal dimension or substantive dimension)</w:t>
      </w:r>
      <w:r>
        <w:t xml:space="preserve">, the CFAs yielded slightly better fit </w:t>
      </w:r>
      <w:r w:rsidR="00F741C0">
        <w:t xml:space="preserve">indicators </w:t>
      </w:r>
      <w:r>
        <w:t xml:space="preserve">than when </w:t>
      </w:r>
      <w:r w:rsidR="00F741C0">
        <w:t>items were not presented in conceptually cohesive groupings</w:t>
      </w:r>
      <w:r>
        <w:t xml:space="preserve">. </w:t>
      </w:r>
      <w:r w:rsidR="00F741C0">
        <w:t xml:space="preserve">This was true across different levels of cohesive emphasis (e.g., number of cohesive items, randomization or static sequencing of the alternative model indicators). </w:t>
      </w:r>
      <w:r>
        <w:t xml:space="preserve">Exploring the possibility of measurement invariance </w:t>
      </w:r>
      <w:r w:rsidR="00F741C0">
        <w:t>gave somewhat</w:t>
      </w:r>
      <w:r>
        <w:t xml:space="preserve"> mixed results. </w:t>
      </w:r>
      <w:proofErr w:type="gramStart"/>
      <w:r>
        <w:t>Certainly</w:t>
      </w:r>
      <w:proofErr w:type="gramEnd"/>
      <w:r>
        <w:t xml:space="preserve"> there is evidence of at least partial invariance within </w:t>
      </w:r>
      <w:r w:rsidR="00F741C0">
        <w:t>both administrations</w:t>
      </w:r>
      <w:r>
        <w:rPr>
          <w:i/>
        </w:rPr>
        <w:t xml:space="preserve">. </w:t>
      </w:r>
      <w:r w:rsidR="00F741C0">
        <w:t xml:space="preserve">However, the idea of </w:t>
      </w:r>
      <w:r>
        <w:t xml:space="preserve">invariance </w:t>
      </w:r>
      <w:r w:rsidR="00F741C0">
        <w:t>has greater support</w:t>
      </w:r>
      <w:r>
        <w:t xml:space="preserve"> within our initial four administration conditions</w:t>
      </w:r>
      <w:r w:rsidR="00F741C0">
        <w:t xml:space="preserve"> than it does within our Qualtrics panel conditions</w:t>
      </w:r>
      <w:proofErr w:type="gramStart"/>
      <w:r w:rsidR="00F741C0">
        <w:t xml:space="preserve">. </w:t>
      </w:r>
      <w:proofErr w:type="gramEnd"/>
      <w:r w:rsidR="00F741C0">
        <w:t>It is worth noting that these two sampling procedures may be qualitatively distinct enough to question whether respondent effects may account for some of these findings</w:t>
      </w:r>
    </w:p>
    <w:p w:rsidR="00340238" w:rsidRDefault="00F741C0" w:rsidP="000E4370">
      <w:pPr>
        <w:pStyle w:val="FirstParagraph"/>
      </w:pPr>
      <w:r>
        <w:t>Practically, the</w:t>
      </w:r>
      <w:r w:rsidR="002E1AF7">
        <w:t>se</w:t>
      </w:r>
      <w:r>
        <w:t xml:space="preserve"> finding</w:t>
      </w:r>
      <w:r w:rsidR="002E1AF7">
        <w:t>s</w:t>
      </w:r>
      <w:r>
        <w:t xml:space="preserve"> </w:t>
      </w:r>
      <w:r w:rsidR="002E1AF7">
        <w:t>should provide some comfort to assessment specialists. The practical implication is that “item ordering perhaps does not matter</w:t>
      </w:r>
      <w:r w:rsidR="00A4672A">
        <w:t xml:space="preserve"> so much</w:t>
      </w:r>
      <w:r w:rsidR="002E1AF7">
        <w:t>”. We were in a unique circumstance regarding the opportunity to manipulate different meaningful groupings because our focal measure is intentionally complex</w:t>
      </w:r>
      <w:r w:rsidR="00A4672A">
        <w:t xml:space="preserve">, affording the luxury of differentially </w:t>
      </w:r>
      <w:r w:rsidR="00A4672A">
        <w:lastRenderedPageBreak/>
        <w:t>stressing different structures</w:t>
      </w:r>
      <w:r w:rsidR="002E1AF7">
        <w:t>.</w:t>
      </w:r>
      <w:r w:rsidR="00A4672A">
        <w:t xml:space="preserve"> </w:t>
      </w:r>
      <w:r w:rsidR="002E1AF7">
        <w:t xml:space="preserve"> </w:t>
      </w:r>
      <w:r w:rsidR="00A4672A">
        <w:t>T</w:t>
      </w:r>
      <w:r w:rsidR="000E4370">
        <w:t xml:space="preserve">he </w:t>
      </w:r>
      <w:r w:rsidR="00A4672A">
        <w:t xml:space="preserve">item ordering </w:t>
      </w:r>
      <w:r w:rsidR="000E4370">
        <w:t xml:space="preserve">literature </w:t>
      </w:r>
      <w:r w:rsidR="00A4672A">
        <w:t>does fairly consistently claim</w:t>
      </w:r>
      <w:r w:rsidR="000E4370">
        <w:t xml:space="preserve"> better reliability </w:t>
      </w:r>
      <w:r w:rsidR="00A4672A">
        <w:t xml:space="preserve">of assessment scores </w:t>
      </w:r>
      <w:r w:rsidR="000E4370">
        <w:t xml:space="preserve">later in a sequence of similar items, </w:t>
      </w:r>
      <w:r w:rsidR="00A4672A">
        <w:t>and this was not evaluated in the current study, but could be the focus of future investigations</w:t>
      </w:r>
      <w:r w:rsidR="00683C43">
        <w:t xml:space="preserve">. </w:t>
      </w:r>
      <w:r w:rsidR="00A4672A">
        <w:t xml:space="preserve">Additionally, </w:t>
      </w:r>
      <w:r w:rsidR="00340238">
        <w:t xml:space="preserve">it is possible that ordering effects would be more prominent within longer scales. We attempted to account for this possibility by administering different numbers of “contextual” but unscored content-cohesive companion items, although our longest instrument was yet only 36 items long. </w:t>
      </w:r>
    </w:p>
    <w:p w:rsidR="000E4370" w:rsidRDefault="00340238" w:rsidP="000E4370">
      <w:pPr>
        <w:pStyle w:val="FirstParagraph"/>
      </w:pPr>
      <w:bookmarkStart w:id="8" w:name="_GoBack"/>
      <w:bookmarkEnd w:id="8"/>
      <w:r>
        <w:t xml:space="preserve">It is certainly feasible that the content cue becomes more powerful as respondents become more fatigued (e.g., with truly longer assessments). In a similar consideration, it is possible that our scales were SO short that the respondents did not pick up on the cue (“hey – these are all asking about how I </w:t>
      </w:r>
      <w:r>
        <w:rPr>
          <w:i/>
        </w:rPr>
        <w:t xml:space="preserve">feel </w:t>
      </w:r>
      <w:r>
        <w:t xml:space="preserve">[or </w:t>
      </w:r>
      <w:r>
        <w:rPr>
          <w:i/>
        </w:rPr>
        <w:t>think</w:t>
      </w:r>
      <w:r>
        <w:t xml:space="preserve">, or </w:t>
      </w:r>
      <w:r>
        <w:rPr>
          <w:i/>
        </w:rPr>
        <w:t>act</w:t>
      </w:r>
      <w:r>
        <w:t xml:space="preserve">]”). Longer scales would represent a stronger manipulation in the sense that there is greater opportunity for the cue to be perceived. In addition to questions of item order effects, </w:t>
      </w:r>
      <w:r w:rsidR="00A4672A">
        <w:t xml:space="preserve">the current investigation </w:t>
      </w:r>
      <w:r>
        <w:t xml:space="preserve">additionally </w:t>
      </w:r>
      <w:r w:rsidR="00A4672A">
        <w:t>provides some evidence of internal factorial validity to this newly developed measure of engagement</w:t>
      </w:r>
      <w:r>
        <w:t>, and it is hoped that others further investigate the psychometric properties of this unique engagement measure</w:t>
      </w:r>
      <w:r w:rsidR="00A4672A">
        <w:t xml:space="preserve">. </w:t>
      </w:r>
    </w:p>
    <w:p w:rsidR="000E4370" w:rsidRPr="000E4370" w:rsidRDefault="000E4370" w:rsidP="000E4370">
      <w:pPr>
        <w:pStyle w:val="BodyText"/>
      </w:pPr>
    </w:p>
    <w:p w:rsidR="006C176B" w:rsidRPr="00683C43" w:rsidRDefault="00834F51" w:rsidP="00683C43">
      <w:pPr>
        <w:jc w:val="center"/>
        <w:rPr>
          <w:b/>
        </w:rPr>
      </w:pPr>
      <w:r>
        <w:br w:type="page"/>
      </w:r>
      <w:bookmarkStart w:id="9" w:name="references"/>
      <w:r w:rsidRPr="00683C43">
        <w:rPr>
          <w:b/>
        </w:rPr>
        <w:lastRenderedPageBreak/>
        <w:t>References</w:t>
      </w:r>
      <w:bookmarkEnd w:id="9"/>
    </w:p>
    <w:p w:rsidR="006C176B" w:rsidRDefault="00834F51">
      <w:pPr>
        <w:pStyle w:val="Bibliography"/>
      </w:pPr>
      <w:bookmarkStart w:id="10" w:name="ref-ackerman1989comparison"/>
      <w:bookmarkStart w:id="11" w:name="refs"/>
      <w:r>
        <w:t xml:space="preserve">Ackerman, T. A., Spray, J. A., Reckase, M. D., &amp; Carlson, J. E. (1989). </w:t>
      </w:r>
      <w:r>
        <w:rPr>
          <w:i/>
        </w:rPr>
        <w:t>A comparison of the effects of random versus fixed order of item presentation via the computer</w:t>
      </w:r>
      <w:r>
        <w:t>. AMERICAN COLL TESTING PROGRAM IOWA CITY IA.</w:t>
      </w:r>
    </w:p>
    <w:p w:rsidR="006C176B" w:rsidRDefault="00834F51">
      <w:pPr>
        <w:pStyle w:val="Bibliography"/>
      </w:pPr>
      <w:bookmarkStart w:id="12" w:name="ref-R-papaja"/>
      <w:bookmarkEnd w:id="10"/>
      <w:r>
        <w:t xml:space="preserve">Aust, F., &amp; Barth, M. (2020). </w:t>
      </w:r>
      <w:r>
        <w:rPr>
          <w:i/>
        </w:rPr>
        <w:t>papaja: Create APA manuscripts with R Markdown</w:t>
      </w:r>
      <w:r>
        <w:t xml:space="preserve">. Retrieved from </w:t>
      </w:r>
      <w:hyperlink r:id="rId10">
        <w:r>
          <w:rPr>
            <w:rStyle w:val="Hyperlink"/>
          </w:rPr>
          <w:t>https://github.com/crsh/papaja</w:t>
        </w:r>
      </w:hyperlink>
    </w:p>
    <w:p w:rsidR="006C176B" w:rsidRDefault="00834F51">
      <w:pPr>
        <w:pStyle w:val="Bibliography"/>
      </w:pPr>
      <w:bookmarkStart w:id="13" w:name="ref-R-magrittr"/>
      <w:bookmarkEnd w:id="12"/>
      <w:r>
        <w:t xml:space="preserve">Bache, S. M., &amp; Wickham, H. (2020). </w:t>
      </w:r>
      <w:r>
        <w:rPr>
          <w:i/>
        </w:rPr>
        <w:t>Magrittr: A forward-pipe operator for r</w:t>
      </w:r>
      <w:r>
        <w:t xml:space="preserve">. Retrieved from </w:t>
      </w:r>
      <w:hyperlink r:id="rId11">
        <w:r>
          <w:rPr>
            <w:rStyle w:val="Hyperlink"/>
          </w:rPr>
          <w:t>https://CRAN.R-project.org/package=magrittr</w:t>
        </w:r>
      </w:hyperlink>
    </w:p>
    <w:p w:rsidR="006C176B" w:rsidRDefault="00834F51">
      <w:pPr>
        <w:pStyle w:val="Bibliography"/>
      </w:pPr>
      <w:bookmarkStart w:id="14" w:name="ref-baumruk2004missing"/>
      <w:bookmarkEnd w:id="13"/>
      <w:r>
        <w:t xml:space="preserve">Baumruk, R. (2004). The missing link: The role of employee engagement in business success, </w:t>
      </w:r>
      <w:r>
        <w:rPr>
          <w:i/>
        </w:rPr>
        <w:t>47</w:t>
      </w:r>
      <w:r>
        <w:t>, 48–52.</w:t>
      </w:r>
    </w:p>
    <w:p w:rsidR="006C176B" w:rsidRDefault="00834F51">
      <w:pPr>
        <w:pStyle w:val="Bibliography"/>
      </w:pPr>
      <w:bookmarkStart w:id="15" w:name="ref-coffman_hard_1999"/>
      <w:bookmarkEnd w:id="14"/>
      <w:r>
        <w:t xml:space="preserve">Coffman, C., &amp; Harter, J. (1999). A hard look at soft numbers. </w:t>
      </w:r>
      <w:r>
        <w:rPr>
          <w:i/>
        </w:rPr>
        <w:t>Position Paper, Gallup Organization</w:t>
      </w:r>
      <w:r>
        <w:t>.</w:t>
      </w:r>
    </w:p>
    <w:p w:rsidR="006C176B" w:rsidRDefault="00834F51">
      <w:pPr>
        <w:pStyle w:val="Bibliography"/>
      </w:pPr>
      <w:bookmarkStart w:id="16" w:name="ref-cole2012job"/>
      <w:bookmarkEnd w:id="15"/>
      <w:r>
        <w:t xml:space="preserve">Cole, M. S., Walter, F., Bedeian, A. G., &amp; O’Boyle, E. H. (2012). Job burnout and employee engagement: A meta-analytic examination of construct proliferation. </w:t>
      </w:r>
      <w:r>
        <w:rPr>
          <w:i/>
        </w:rPr>
        <w:t>Journal of Management</w:t>
      </w:r>
      <w:r>
        <w:t xml:space="preserve">, </w:t>
      </w:r>
      <w:r>
        <w:rPr>
          <w:i/>
        </w:rPr>
        <w:t>38</w:t>
      </w:r>
      <w:r>
        <w:t>(5), 1550–1581.</w:t>
      </w:r>
    </w:p>
    <w:p w:rsidR="006C176B" w:rsidRDefault="00834F51">
      <w:pPr>
        <w:pStyle w:val="Bibliography"/>
      </w:pPr>
      <w:bookmarkStart w:id="17" w:name="ref-csikszentmihalyi1990flow"/>
      <w:bookmarkEnd w:id="16"/>
      <w:r>
        <w:t xml:space="preserve">Csikszentmihalyi, M. (1990). </w:t>
      </w:r>
      <w:r>
        <w:rPr>
          <w:i/>
        </w:rPr>
        <w:t>Flow: The psychology of optimal experience</w:t>
      </w:r>
      <w:r>
        <w:t xml:space="preserve"> (Vol. 1990). Harper &amp; Row New York.</w:t>
      </w:r>
    </w:p>
    <w:p w:rsidR="006C176B" w:rsidRDefault="00834F51">
      <w:pPr>
        <w:pStyle w:val="Bibliography"/>
      </w:pPr>
      <w:bookmarkStart w:id="18" w:name="ref-dean1980presentation"/>
      <w:bookmarkEnd w:id="17"/>
      <w:r>
        <w:t xml:space="preserve">Dean, M. L. (1980). Presentation order effects in product taste tests. </w:t>
      </w:r>
      <w:r>
        <w:rPr>
          <w:i/>
        </w:rPr>
        <w:t>The Journal of Psychology</w:t>
      </w:r>
      <w:r>
        <w:t xml:space="preserve">, </w:t>
      </w:r>
      <w:r>
        <w:rPr>
          <w:i/>
        </w:rPr>
        <w:t>105</w:t>
      </w:r>
      <w:r>
        <w:t>(1), 107–110.</w:t>
      </w:r>
    </w:p>
    <w:p w:rsidR="006C176B" w:rsidRDefault="00834F51">
      <w:pPr>
        <w:pStyle w:val="Bibliography"/>
      </w:pPr>
      <w:bookmarkStart w:id="19" w:name="ref-elloy_examination_1991"/>
      <w:bookmarkEnd w:id="18"/>
      <w:r>
        <w:lastRenderedPageBreak/>
        <w:t xml:space="preserve">Elloy, D. F., Everett, J. E., &amp; Flynn, W. R. (1991). An examination of the correlates of job involvement. </w:t>
      </w:r>
      <w:r>
        <w:rPr>
          <w:i/>
        </w:rPr>
        <w:t>Group &amp; Organization Studies</w:t>
      </w:r>
      <w:r>
        <w:t xml:space="preserve">, </w:t>
      </w:r>
      <w:r>
        <w:rPr>
          <w:i/>
        </w:rPr>
        <w:t>16</w:t>
      </w:r>
      <w:r>
        <w:t xml:space="preserve">(2), 160–177. </w:t>
      </w:r>
      <w:hyperlink r:id="rId12">
        <w:r>
          <w:rPr>
            <w:rStyle w:val="Hyperlink"/>
          </w:rPr>
          <w:t>https://doi.org/10.1177/105960119101600204</w:t>
        </w:r>
      </w:hyperlink>
    </w:p>
    <w:p w:rsidR="006C176B" w:rsidRDefault="00834F51">
      <w:pPr>
        <w:pStyle w:val="Bibliography"/>
      </w:pPr>
      <w:bookmarkStart w:id="20" w:name="ref-R-semPlot"/>
      <w:bookmarkEnd w:id="19"/>
      <w:r>
        <w:t xml:space="preserve">Epskamp, S. (2019). </w:t>
      </w:r>
      <w:r>
        <w:rPr>
          <w:i/>
        </w:rPr>
        <w:t>SemPlot: Path diagrams and visual analysis of various sem packages’ output</w:t>
      </w:r>
      <w:r>
        <w:t xml:space="preserve">. Retrieved from </w:t>
      </w:r>
      <w:hyperlink r:id="rId13">
        <w:r>
          <w:rPr>
            <w:rStyle w:val="Hyperlink"/>
          </w:rPr>
          <w:t>https://CRAN.R-project.org/package=semPlot</w:t>
        </w:r>
      </w:hyperlink>
    </w:p>
    <w:p w:rsidR="006C176B" w:rsidRDefault="00834F51">
      <w:pPr>
        <w:pStyle w:val="Bibliography"/>
      </w:pPr>
      <w:bookmarkStart w:id="21" w:name="ref-ferris_added_1984"/>
      <w:bookmarkEnd w:id="20"/>
      <w:r>
        <w:t xml:space="preserve">Ferris, R., &amp; Hellier, P. (1984). Added value productivity schemes and employee participation. </w:t>
      </w:r>
      <w:r>
        <w:rPr>
          <w:i/>
        </w:rPr>
        <w:t>Asia Pacific Journal of Human Resources</w:t>
      </w:r>
      <w:r>
        <w:t xml:space="preserve">, </w:t>
      </w:r>
      <w:r>
        <w:rPr>
          <w:i/>
        </w:rPr>
        <w:t>22</w:t>
      </w:r>
      <w:r>
        <w:t xml:space="preserve">(4), 35–44. </w:t>
      </w:r>
      <w:hyperlink r:id="rId14">
        <w:r>
          <w:rPr>
            <w:rStyle w:val="Hyperlink"/>
          </w:rPr>
          <w:t>https://doi.org/10.1177/103841118402200406</w:t>
        </w:r>
      </w:hyperlink>
    </w:p>
    <w:p w:rsidR="006C176B" w:rsidRDefault="00834F51">
      <w:pPr>
        <w:pStyle w:val="Bibliography"/>
      </w:pPr>
      <w:bookmarkStart w:id="22" w:name="ref-R-sem"/>
      <w:bookmarkEnd w:id="21"/>
      <w:r>
        <w:t xml:space="preserve">Fox, J., Nie, Z., &amp; Byrnes, J. (2020). </w:t>
      </w:r>
      <w:r>
        <w:rPr>
          <w:i/>
        </w:rPr>
        <w:t>Sem: Structural equation models</w:t>
      </w:r>
      <w:r>
        <w:t xml:space="preserve">. Retrieved from </w:t>
      </w:r>
      <w:hyperlink r:id="rId15">
        <w:r>
          <w:rPr>
            <w:rStyle w:val="Hyperlink"/>
          </w:rPr>
          <w:t>https://CRAN.R-project.org/package=sem</w:t>
        </w:r>
      </w:hyperlink>
    </w:p>
    <w:p w:rsidR="006C176B" w:rsidRDefault="00834F51">
      <w:pPr>
        <w:pStyle w:val="Bibliography"/>
      </w:pPr>
      <w:bookmarkStart w:id="23" w:name="ref-goering2017not"/>
      <w:bookmarkEnd w:id="22"/>
      <w:r>
        <w:t xml:space="preserve">Goering, D. D., Shimazu, A., Zhou, F., Wada, T., &amp; Sakai, R. (2017). Not if, but how they differ: A meta-analytic test of the nomological networks of burnout and engagement. </w:t>
      </w:r>
      <w:r>
        <w:rPr>
          <w:i/>
        </w:rPr>
        <w:t>Burnout Research</w:t>
      </w:r>
      <w:r>
        <w:t xml:space="preserve">, </w:t>
      </w:r>
      <w:r>
        <w:rPr>
          <w:i/>
        </w:rPr>
        <w:t>5</w:t>
      </w:r>
      <w:r>
        <w:t>, 21–34.</w:t>
      </w:r>
    </w:p>
    <w:p w:rsidR="006C176B" w:rsidRDefault="00834F51">
      <w:pPr>
        <w:pStyle w:val="Bibliography"/>
      </w:pPr>
      <w:bookmarkStart w:id="24" w:name="ref-hamilton1990self"/>
      <w:bookmarkEnd w:id="23"/>
      <w:r>
        <w:t xml:space="preserve">Hamilton, J. C., &amp; Shuminsky, T. R. (1990). Self-awareness mediates the relationship between serial position and item reliability. </w:t>
      </w:r>
      <w:r>
        <w:rPr>
          <w:i/>
        </w:rPr>
        <w:t>Journal of Personality and Social Psychology</w:t>
      </w:r>
      <w:r>
        <w:t xml:space="preserve">, </w:t>
      </w:r>
      <w:r>
        <w:rPr>
          <w:i/>
        </w:rPr>
        <w:t>59</w:t>
      </w:r>
      <w:r>
        <w:t>(6), 1301.</w:t>
      </w:r>
    </w:p>
    <w:p w:rsidR="006C176B" w:rsidRDefault="00834F51">
      <w:pPr>
        <w:pStyle w:val="Bibliography"/>
      </w:pPr>
      <w:bookmarkStart w:id="25" w:name="ref-harter_business-unit-level_2002"/>
      <w:bookmarkEnd w:id="24"/>
      <w:r>
        <w:t xml:space="preserve">Harter, J. K., Schmidt, F., &amp; Hayes, T. (2002). Business-unit-level relationship between employee satisfaction, employee engagement, and business outcomes: A meta-analysis. </w:t>
      </w:r>
      <w:r>
        <w:rPr>
          <w:i/>
        </w:rPr>
        <w:t>The Journal of Applied Psychology</w:t>
      </w:r>
      <w:r>
        <w:t xml:space="preserve">. </w:t>
      </w:r>
      <w:hyperlink r:id="rId16">
        <w:r>
          <w:rPr>
            <w:rStyle w:val="Hyperlink"/>
          </w:rPr>
          <w:t>https://doi.org/10.1037/0021-9010.87.2.268</w:t>
        </w:r>
      </w:hyperlink>
    </w:p>
    <w:p w:rsidR="006C176B" w:rsidRDefault="00834F51">
      <w:pPr>
        <w:pStyle w:val="Bibliography"/>
      </w:pPr>
      <w:bookmarkStart w:id="26" w:name="ref-R-purrr"/>
      <w:bookmarkEnd w:id="25"/>
      <w:r>
        <w:t xml:space="preserve">Henry, L., &amp; Wickham, H. (2020). </w:t>
      </w:r>
      <w:r>
        <w:rPr>
          <w:i/>
        </w:rPr>
        <w:t>Purrr: Functional programming tools</w:t>
      </w:r>
      <w:r>
        <w:t xml:space="preserve">. Retrieved from </w:t>
      </w:r>
      <w:hyperlink r:id="rId17">
        <w:r>
          <w:rPr>
            <w:rStyle w:val="Hyperlink"/>
          </w:rPr>
          <w:t>https://CRAN.R-project.org/package=purrr</w:t>
        </w:r>
      </w:hyperlink>
    </w:p>
    <w:p w:rsidR="006C176B" w:rsidRDefault="00834F51">
      <w:pPr>
        <w:pStyle w:val="Bibliography"/>
      </w:pPr>
      <w:bookmarkStart w:id="27" w:name="ref-kahn_psychological_1990"/>
      <w:bookmarkEnd w:id="26"/>
      <w:r>
        <w:lastRenderedPageBreak/>
        <w:t xml:space="preserve">Kahn, W. A. (1990). Psychological conditions of personal engagement and disengagement at work. </w:t>
      </w:r>
      <w:r>
        <w:rPr>
          <w:i/>
        </w:rPr>
        <w:t>Academy of Management Journal</w:t>
      </w:r>
      <w:r>
        <w:t xml:space="preserve">, </w:t>
      </w:r>
      <w:r>
        <w:rPr>
          <w:i/>
        </w:rPr>
        <w:t>33</w:t>
      </w:r>
      <w:r>
        <w:t>(4), 692–724.</w:t>
      </w:r>
    </w:p>
    <w:p w:rsidR="006C176B" w:rsidRDefault="00834F51">
      <w:pPr>
        <w:pStyle w:val="Bibliography"/>
      </w:pPr>
      <w:bookmarkStart w:id="28" w:name="ref-kahn1990psychological"/>
      <w:bookmarkEnd w:id="27"/>
      <w:r>
        <w:t xml:space="preserve">Kahn, W. A. (1990). Psychological conditions of personal engagement and disengagement at work. </w:t>
      </w:r>
      <w:r>
        <w:rPr>
          <w:i/>
        </w:rPr>
        <w:t>Academy of Management Journal</w:t>
      </w:r>
      <w:r>
        <w:t xml:space="preserve">, </w:t>
      </w:r>
      <w:r>
        <w:rPr>
          <w:i/>
        </w:rPr>
        <w:t>33</w:t>
      </w:r>
      <w:r>
        <w:t>(4), 692–724.</w:t>
      </w:r>
    </w:p>
    <w:p w:rsidR="006C176B" w:rsidRDefault="00834F51">
      <w:pPr>
        <w:pStyle w:val="Bibliography"/>
      </w:pPr>
      <w:bookmarkStart w:id="29" w:name="ref-kaiser_campbell_2019"/>
      <w:bookmarkEnd w:id="28"/>
      <w:r>
        <w:t xml:space="preserve">Kaiser, F. G., &amp; Wilson, M. (2019). The Campbell Paradigm as a Behavior-Predictive Reinterpretation of the Classical Tripartite Model of Attitudes. </w:t>
      </w:r>
      <w:r>
        <w:rPr>
          <w:i/>
        </w:rPr>
        <w:t>European Psychologist</w:t>
      </w:r>
      <w:r>
        <w:t xml:space="preserve">, </w:t>
      </w:r>
      <w:r>
        <w:rPr>
          <w:i/>
        </w:rPr>
        <w:t>24</w:t>
      </w:r>
      <w:r>
        <w:t xml:space="preserve">(4), 359–374. </w:t>
      </w:r>
      <w:hyperlink r:id="rId18">
        <w:r>
          <w:rPr>
            <w:rStyle w:val="Hyperlink"/>
          </w:rPr>
          <w:t>https://doi.org/10.1027/1016-9040/a000364</w:t>
        </w:r>
      </w:hyperlink>
    </w:p>
    <w:p w:rsidR="006C176B" w:rsidRDefault="00834F51">
      <w:pPr>
        <w:pStyle w:val="Bibliography"/>
      </w:pPr>
      <w:bookmarkStart w:id="30" w:name="ref-kim_burnout_2009"/>
      <w:bookmarkEnd w:id="29"/>
      <w:r>
        <w:t xml:space="preserve">Kim, H. J., Shin, K. H., &amp; Swanger, N. (2009). Burnout and engagement: A comparative analysis using the Big Five personality dimensions. </w:t>
      </w:r>
      <w:r>
        <w:rPr>
          <w:i/>
        </w:rPr>
        <w:t>International Journal of Hospitality Management</w:t>
      </w:r>
      <w:r>
        <w:t xml:space="preserve">, </w:t>
      </w:r>
      <w:r>
        <w:rPr>
          <w:i/>
        </w:rPr>
        <w:t>28</w:t>
      </w:r>
      <w:r>
        <w:t xml:space="preserve">(1), 96–104. </w:t>
      </w:r>
      <w:hyperlink r:id="rId19">
        <w:r>
          <w:rPr>
            <w:rStyle w:val="Hyperlink"/>
          </w:rPr>
          <w:t>https://doi.org/10.1016/j.ijhm.2008.06.001</w:t>
        </w:r>
      </w:hyperlink>
    </w:p>
    <w:p w:rsidR="006C176B" w:rsidRDefault="00834F51">
      <w:pPr>
        <w:pStyle w:val="Bibliography"/>
      </w:pPr>
      <w:bookmarkStart w:id="31" w:name="ref-knowles1988item"/>
      <w:bookmarkEnd w:id="30"/>
      <w:r>
        <w:t xml:space="preserve">Knowles, E. S. (1988). Item context effects on personality scales: Measuring changes the measure. </w:t>
      </w:r>
      <w:r>
        <w:rPr>
          <w:i/>
        </w:rPr>
        <w:t>Journal of Personality and Social Psychology</w:t>
      </w:r>
      <w:r>
        <w:t xml:space="preserve">, </w:t>
      </w:r>
      <w:r>
        <w:rPr>
          <w:i/>
        </w:rPr>
        <w:t>55</w:t>
      </w:r>
      <w:r>
        <w:t>(2), 312.</w:t>
      </w:r>
    </w:p>
    <w:p w:rsidR="006C176B" w:rsidRDefault="00834F51">
      <w:pPr>
        <w:pStyle w:val="Bibliography"/>
      </w:pPr>
      <w:bookmarkStart w:id="32" w:name="ref-R-labourR"/>
      <w:bookmarkEnd w:id="31"/>
      <w:r>
        <w:t xml:space="preserve">Kouretsis, A., Bampouris, A., Morfiris, P., &amp; Papageorgiou, K. (2020). </w:t>
      </w:r>
      <w:r>
        <w:rPr>
          <w:i/>
        </w:rPr>
        <w:t>LabourR: Classify multilingual labour market free-text to standardized hierarchical occupations</w:t>
      </w:r>
      <w:r>
        <w:t xml:space="preserve">. Retrieved from </w:t>
      </w:r>
      <w:hyperlink r:id="rId20">
        <w:r>
          <w:rPr>
            <w:rStyle w:val="Hyperlink"/>
          </w:rPr>
          <w:t>https://CRAN.R-project.org/package=labourR</w:t>
        </w:r>
      </w:hyperlink>
    </w:p>
    <w:p w:rsidR="006C176B" w:rsidRDefault="00834F51">
      <w:pPr>
        <w:pStyle w:val="Bibliography"/>
      </w:pPr>
      <w:bookmarkStart w:id="33" w:name="ref-krosnick1987evaluation"/>
      <w:bookmarkEnd w:id="32"/>
      <w:r>
        <w:t xml:space="preserve">Krosnick, J. A., &amp; Alwin, D. F. (1987). An evaluation of a cognitive theory of response-order effects in survey measurement. </w:t>
      </w:r>
      <w:r>
        <w:rPr>
          <w:i/>
        </w:rPr>
        <w:t>Public Opinion Quarterly</w:t>
      </w:r>
      <w:r>
        <w:t xml:space="preserve">, </w:t>
      </w:r>
      <w:r>
        <w:rPr>
          <w:i/>
        </w:rPr>
        <w:t>51</w:t>
      </w:r>
      <w:r>
        <w:t>(2), 201–219.</w:t>
      </w:r>
    </w:p>
    <w:p w:rsidR="006C176B" w:rsidRDefault="00834F51">
      <w:pPr>
        <w:pStyle w:val="Bibliography"/>
      </w:pPr>
      <w:bookmarkStart w:id="34" w:name="ref-kulikowski2017we"/>
      <w:bookmarkEnd w:id="33"/>
      <w:r>
        <w:t xml:space="preserve">Kulikowski, K. (2017). Do we all agree on how to measure work engagement? Factorial validity of utrecht work engagement scale as a standard measurement tool–a literature review. </w:t>
      </w:r>
      <w:r>
        <w:rPr>
          <w:i/>
        </w:rPr>
        <w:t>International Journal of Occupational Medicine and Environmental Health</w:t>
      </w:r>
      <w:r>
        <w:t xml:space="preserve">, </w:t>
      </w:r>
      <w:r>
        <w:rPr>
          <w:i/>
        </w:rPr>
        <w:t>30</w:t>
      </w:r>
      <w:r>
        <w:t>(2), 161–175.</w:t>
      </w:r>
    </w:p>
    <w:p w:rsidR="006C176B" w:rsidRDefault="00834F51">
      <w:pPr>
        <w:pStyle w:val="Bibliography"/>
      </w:pPr>
      <w:bookmarkStart w:id="35" w:name="ref-leiter_areas_2004"/>
      <w:bookmarkEnd w:id="34"/>
      <w:r>
        <w:lastRenderedPageBreak/>
        <w:t xml:space="preserve">Leiter, M., &amp; Maslach, C. (2004). Areas of worklife: A structured approach to organizational predictors of job burnout. In </w:t>
      </w:r>
      <w:r>
        <w:rPr>
          <w:i/>
        </w:rPr>
        <w:t>Research in occupational stress and well-being</w:t>
      </w:r>
      <w:r>
        <w:t xml:space="preserve"> (Vol. 3, pp. 91–134). </w:t>
      </w:r>
      <w:hyperlink r:id="rId21">
        <w:r>
          <w:rPr>
            <w:rStyle w:val="Hyperlink"/>
          </w:rPr>
          <w:t>https://doi.org/10.1016/S1479-3555(03)03003-8</w:t>
        </w:r>
      </w:hyperlink>
    </w:p>
    <w:p w:rsidR="006C176B" w:rsidRDefault="00834F51">
      <w:pPr>
        <w:pStyle w:val="Bibliography"/>
      </w:pPr>
      <w:bookmarkStart w:id="36" w:name="ref-leone_relation_1995"/>
      <w:bookmarkEnd w:id="35"/>
      <w:r>
        <w:t xml:space="preserve">Leone, D. R. (1995). </w:t>
      </w:r>
      <w:r>
        <w:rPr>
          <w:i/>
        </w:rPr>
        <w:t>The relation of work climate, higher order need satisfaction, need salience, and causality orientations to work engagement, psychological adjustment, and job satisfaction</w:t>
      </w:r>
      <w:r>
        <w:t xml:space="preserve"> (PhD thesis). ProQuest Information &amp; Learning.</w:t>
      </w:r>
    </w:p>
    <w:p w:rsidR="006C176B" w:rsidRDefault="00834F51">
      <w:pPr>
        <w:pStyle w:val="Bibliography"/>
      </w:pPr>
      <w:bookmarkStart w:id="37" w:name="ref-mashburn2014effect"/>
      <w:bookmarkEnd w:id="36"/>
      <w:r>
        <w:t xml:space="preserve">Mashburn, A. J., Meyer, J. P., Allen, J. P., &amp; Pianta, R. C. (2014). The effect of observation length and presentation order on the reliability and validity of an observational measure of teaching quality. </w:t>
      </w:r>
      <w:r>
        <w:rPr>
          <w:i/>
        </w:rPr>
        <w:t>Educational and Psychological Measurement</w:t>
      </w:r>
      <w:r>
        <w:t xml:space="preserve">, </w:t>
      </w:r>
      <w:r>
        <w:rPr>
          <w:i/>
        </w:rPr>
        <w:t>74</w:t>
      </w:r>
      <w:r>
        <w:t>(3), 400–422.</w:t>
      </w:r>
    </w:p>
    <w:p w:rsidR="006C176B" w:rsidRDefault="00834F51">
      <w:pPr>
        <w:pStyle w:val="Bibliography"/>
      </w:pPr>
      <w:bookmarkStart w:id="38" w:name="ref-maslach1997causes"/>
      <w:bookmarkEnd w:id="37"/>
      <w:r>
        <w:t xml:space="preserve">Maslach, C., &amp; Leiter, M. (1997). What causes burnout. </w:t>
      </w:r>
      <w:r>
        <w:rPr>
          <w:i/>
        </w:rPr>
        <w:t>Maslach C, Leiter MP. The Truth About Burnout: How Organizations Cause Personal Stress and What to Do About It. San Francisco, CA: Josey-Bass Publishers</w:t>
      </w:r>
      <w:r>
        <w:t>, 38–60.</w:t>
      </w:r>
    </w:p>
    <w:p w:rsidR="006C176B" w:rsidRDefault="00834F51">
      <w:pPr>
        <w:pStyle w:val="Bibliography"/>
      </w:pPr>
      <w:bookmarkStart w:id="39" w:name="ref-maslach_early_2008"/>
      <w:bookmarkEnd w:id="38"/>
      <w:r>
        <w:t xml:space="preserve">Maslach, C., &amp; Leiter, M. P. (2008). Early predictors of job burnout and engagement. </w:t>
      </w:r>
      <w:r>
        <w:rPr>
          <w:i/>
        </w:rPr>
        <w:t>Journal of Applied Psychology</w:t>
      </w:r>
      <w:r>
        <w:t xml:space="preserve">, </w:t>
      </w:r>
      <w:r>
        <w:rPr>
          <w:i/>
        </w:rPr>
        <w:t>93</w:t>
      </w:r>
      <w:r>
        <w:t>(3), 498–512.</w:t>
      </w:r>
    </w:p>
    <w:p w:rsidR="006C176B" w:rsidRDefault="00834F51">
      <w:pPr>
        <w:pStyle w:val="Bibliography"/>
      </w:pPr>
      <w:bookmarkStart w:id="40" w:name="ref-meredith1993measurement"/>
      <w:bookmarkEnd w:id="39"/>
      <w:r>
        <w:t xml:space="preserve">Meredith, W. (1993). Measurement invariance, factor analysis and factorial invariance. </w:t>
      </w:r>
      <w:r>
        <w:rPr>
          <w:i/>
        </w:rPr>
        <w:t>Psychometrika</w:t>
      </w:r>
      <w:r>
        <w:t xml:space="preserve">, </w:t>
      </w:r>
      <w:r>
        <w:rPr>
          <w:i/>
        </w:rPr>
        <w:t>58</w:t>
      </w:r>
      <w:r>
        <w:t>(4), 525–543.</w:t>
      </w:r>
    </w:p>
    <w:p w:rsidR="006C176B" w:rsidRDefault="00834F51">
      <w:pPr>
        <w:pStyle w:val="Bibliography"/>
      </w:pPr>
      <w:bookmarkStart w:id="41" w:name="ref-meyer_three-component_1991"/>
      <w:bookmarkEnd w:id="40"/>
      <w:r>
        <w:t xml:space="preserve">Meyer, J. P., &amp; Allen, N. J. (1991). A three-component conceptualization of organizational commitment. </w:t>
      </w:r>
      <w:r>
        <w:rPr>
          <w:i/>
        </w:rPr>
        <w:t>Human Resource Management Review</w:t>
      </w:r>
      <w:r>
        <w:t xml:space="preserve">, </w:t>
      </w:r>
      <w:r>
        <w:rPr>
          <w:i/>
        </w:rPr>
        <w:t>1</w:t>
      </w:r>
      <w:r>
        <w:t>(1), 61–89.</w:t>
      </w:r>
    </w:p>
    <w:p w:rsidR="006C176B" w:rsidRDefault="00834F51">
      <w:pPr>
        <w:pStyle w:val="Bibliography"/>
      </w:pPr>
      <w:bookmarkStart w:id="42" w:name="ref-R-tibble"/>
      <w:bookmarkEnd w:id="41"/>
      <w:r>
        <w:t xml:space="preserve">Müller, K., &amp; Wickham, H. (2021). </w:t>
      </w:r>
      <w:r>
        <w:rPr>
          <w:i/>
        </w:rPr>
        <w:t>Tibble: Simple data frames</w:t>
      </w:r>
      <w:r>
        <w:t xml:space="preserve">. Retrieved from </w:t>
      </w:r>
      <w:hyperlink r:id="rId22">
        <w:r>
          <w:rPr>
            <w:rStyle w:val="Hyperlink"/>
          </w:rPr>
          <w:t>https://CRAN.R-project.org/package=tibble</w:t>
        </w:r>
      </w:hyperlink>
    </w:p>
    <w:p w:rsidR="00E04665" w:rsidRDefault="00E04665" w:rsidP="00E04665">
      <w:pPr>
        <w:spacing w:after="200"/>
        <w:ind w:left="720" w:hanging="720"/>
        <w:rPr>
          <w:color w:val="000000"/>
        </w:rPr>
      </w:pPr>
      <w:bookmarkStart w:id="43" w:name="ref-R-base"/>
      <w:bookmarkEnd w:id="42"/>
      <w:proofErr w:type="spellStart"/>
      <w:r>
        <w:rPr>
          <w:color w:val="000000"/>
        </w:rPr>
        <w:lastRenderedPageBreak/>
        <w:t>Phuangthuean</w:t>
      </w:r>
      <w:proofErr w:type="spellEnd"/>
      <w:r>
        <w:rPr>
          <w:color w:val="000000"/>
        </w:rPr>
        <w:t xml:space="preserve">, P., </w:t>
      </w:r>
      <w:proofErr w:type="spellStart"/>
      <w:r>
        <w:rPr>
          <w:color w:val="000000"/>
        </w:rPr>
        <w:t>Kulachai</w:t>
      </w:r>
      <w:proofErr w:type="spellEnd"/>
      <w:r>
        <w:rPr>
          <w:color w:val="000000"/>
        </w:rPr>
        <w:t xml:space="preserve">, W., </w:t>
      </w:r>
      <w:proofErr w:type="spellStart"/>
      <w:r>
        <w:rPr>
          <w:color w:val="000000"/>
        </w:rPr>
        <w:t>Benchakhan</w:t>
      </w:r>
      <w:proofErr w:type="spellEnd"/>
      <w:r>
        <w:rPr>
          <w:color w:val="000000"/>
        </w:rPr>
        <w:t xml:space="preserve">, K., </w:t>
      </w:r>
      <w:proofErr w:type="spellStart"/>
      <w:r>
        <w:rPr>
          <w:color w:val="000000"/>
        </w:rPr>
        <w:t>Borriraksuntikul</w:t>
      </w:r>
      <w:proofErr w:type="spellEnd"/>
      <w:r>
        <w:rPr>
          <w:color w:val="000000"/>
        </w:rPr>
        <w:t xml:space="preserve">, T., &amp; </w:t>
      </w:r>
      <w:proofErr w:type="spellStart"/>
      <w:r>
        <w:rPr>
          <w:color w:val="000000"/>
        </w:rPr>
        <w:t>Homyamyen</w:t>
      </w:r>
      <w:proofErr w:type="spellEnd"/>
      <w:r>
        <w:rPr>
          <w:color w:val="000000"/>
        </w:rPr>
        <w:t xml:space="preserve">, P. (2018). Employee engagement: validating the ISA engagement scale. In </w:t>
      </w:r>
      <w:r>
        <w:rPr>
          <w:i/>
          <w:iCs/>
          <w:color w:val="000000"/>
        </w:rPr>
        <w:t>Conference of the International Journal of Arts and Sciences</w:t>
      </w:r>
      <w:r>
        <w:rPr>
          <w:color w:val="000000"/>
        </w:rPr>
        <w:t xml:space="preserve"> (Vol. 11, No. 1, pp. 99-108).</w:t>
      </w:r>
    </w:p>
    <w:p w:rsidR="006C176B" w:rsidRDefault="00834F51">
      <w:pPr>
        <w:pStyle w:val="Bibliography"/>
      </w:pPr>
      <w:r>
        <w:t xml:space="preserve">R Core Team. (2021). </w:t>
      </w:r>
      <w:r>
        <w:rPr>
          <w:i/>
        </w:rPr>
        <w:t>R: A language and environment for statistical computing</w:t>
      </w:r>
      <w:r>
        <w:t xml:space="preserve">. Vienna, Austria: R Foundation for Statistical Computing. Retrieved from </w:t>
      </w:r>
      <w:hyperlink r:id="rId23">
        <w:r>
          <w:rPr>
            <w:rStyle w:val="Hyperlink"/>
          </w:rPr>
          <w:t>https://www.R-project.org/</w:t>
        </w:r>
      </w:hyperlink>
    </w:p>
    <w:p w:rsidR="006C176B" w:rsidRDefault="00834F51">
      <w:pPr>
        <w:pStyle w:val="Bibliography"/>
      </w:pPr>
      <w:bookmarkStart w:id="44" w:name="ref-rosenberg_cognitive_1960"/>
      <w:bookmarkEnd w:id="43"/>
      <w:r>
        <w:t xml:space="preserve">Rosenberg, M. J. (1960). </w:t>
      </w:r>
      <w:r>
        <w:rPr>
          <w:i/>
        </w:rPr>
        <w:t>Cognitive, affective, and behavioral components of attitudes</w:t>
      </w:r>
      <w:r>
        <w:t xml:space="preserve">. </w:t>
      </w:r>
      <w:r>
        <w:rPr>
          <w:i/>
        </w:rPr>
        <w:t>Attitude organization and change</w:t>
      </w:r>
      <w:r>
        <w:t>.</w:t>
      </w:r>
    </w:p>
    <w:p w:rsidR="006C176B" w:rsidRDefault="00834F51">
      <w:pPr>
        <w:pStyle w:val="Bibliography"/>
      </w:pPr>
      <w:bookmarkStart w:id="45" w:name="ref-R-lavaan"/>
      <w:bookmarkEnd w:id="44"/>
      <w:r>
        <w:t xml:space="preserve">Rosseel, Y. (2012). lavaan: An R package for structural equation modeling. </w:t>
      </w:r>
      <w:r>
        <w:rPr>
          <w:i/>
        </w:rPr>
        <w:t>Journal of Statistical Software</w:t>
      </w:r>
      <w:r>
        <w:t xml:space="preserve">, </w:t>
      </w:r>
      <w:r>
        <w:rPr>
          <w:i/>
        </w:rPr>
        <w:t>48</w:t>
      </w:r>
      <w:r>
        <w:t xml:space="preserve">(2), 1–36. Retrieved from </w:t>
      </w:r>
      <w:hyperlink r:id="rId24">
        <w:r>
          <w:rPr>
            <w:rStyle w:val="Hyperlink"/>
          </w:rPr>
          <w:t>https://www.jstatsoft.org/v48/i02/</w:t>
        </w:r>
      </w:hyperlink>
    </w:p>
    <w:p w:rsidR="006C176B" w:rsidRDefault="00834F51">
      <w:pPr>
        <w:pStyle w:val="Bibliography"/>
      </w:pPr>
      <w:bookmarkStart w:id="46" w:name="ref-engage_2022"/>
      <w:bookmarkEnd w:id="45"/>
      <w:r>
        <w:t xml:space="preserve">Russell, M., Ossorio Duffoo, C., Garcia Prieto Palacios Roji, R., &amp; Kulas, J. (2022). Development of an intentional bifactor measure of engagement. In </w:t>
      </w:r>
      <w:r>
        <w:rPr>
          <w:i/>
        </w:rPr>
        <w:t>The seattle edition of siop</w:t>
      </w:r>
      <w:r>
        <w:t xml:space="preserve"> (pp. 1–14). SIOP.</w:t>
      </w:r>
    </w:p>
    <w:p w:rsidR="00E04665" w:rsidRPr="005E71BA" w:rsidRDefault="00E04665" w:rsidP="00E04665">
      <w:pPr>
        <w:spacing w:after="200"/>
        <w:ind w:left="720" w:hanging="720"/>
        <w:rPr>
          <w:rFonts w:eastAsia="Times New Roman" w:cs="Times New Roman"/>
        </w:rPr>
      </w:pPr>
      <w:bookmarkStart w:id="47" w:name="ref-schaufeli_conceptualization_2010"/>
      <w:bookmarkEnd w:id="46"/>
      <w:r w:rsidRPr="005E71BA">
        <w:rPr>
          <w:rFonts w:eastAsia="Times New Roman" w:cs="Times New Roman"/>
          <w:color w:val="000000"/>
        </w:rPr>
        <w:t xml:space="preserve">Saks, A. M. (2006). Antecedents and consequences of employee engagement. </w:t>
      </w:r>
      <w:r w:rsidRPr="005E71BA">
        <w:rPr>
          <w:rFonts w:eastAsia="Times New Roman" w:cs="Times New Roman"/>
          <w:i/>
          <w:iCs/>
          <w:color w:val="000000"/>
        </w:rPr>
        <w:t>Journal of Managerial Psychology</w:t>
      </w:r>
      <w:r w:rsidRPr="005E71BA">
        <w:rPr>
          <w:rFonts w:eastAsia="Times New Roman" w:cs="Times New Roman"/>
          <w:color w:val="000000"/>
        </w:rPr>
        <w:t xml:space="preserve">, </w:t>
      </w:r>
      <w:r w:rsidRPr="005E71BA">
        <w:rPr>
          <w:rFonts w:eastAsia="Times New Roman" w:cs="Times New Roman"/>
          <w:i/>
          <w:iCs/>
          <w:color w:val="000000"/>
        </w:rPr>
        <w:t>21</w:t>
      </w:r>
      <w:r w:rsidRPr="005E71BA">
        <w:rPr>
          <w:rFonts w:eastAsia="Times New Roman" w:cs="Times New Roman"/>
          <w:color w:val="000000"/>
        </w:rPr>
        <w:t>(7), 600–619.</w:t>
      </w:r>
    </w:p>
    <w:p w:rsidR="00E04665" w:rsidRDefault="00E04665" w:rsidP="00E04665">
      <w:pPr>
        <w:ind w:left="720" w:hanging="720"/>
        <w:rPr>
          <w:rFonts w:eastAsia="Times New Roman" w:cs="Times New Roman"/>
          <w:color w:val="000000"/>
        </w:rPr>
      </w:pPr>
      <w:r w:rsidRPr="005E71BA">
        <w:rPr>
          <w:rFonts w:eastAsia="Times New Roman" w:cs="Times New Roman"/>
          <w:color w:val="000000"/>
        </w:rPr>
        <w:t xml:space="preserve">Saks, A. M. (2019). Antecedents and consequences of employee engagement revisited. </w:t>
      </w:r>
      <w:r w:rsidRPr="005E71BA">
        <w:rPr>
          <w:rFonts w:eastAsia="Times New Roman" w:cs="Times New Roman"/>
          <w:i/>
          <w:iCs/>
          <w:color w:val="000000"/>
        </w:rPr>
        <w:t>Journal of Organizational Effectiveness: People and Performance</w:t>
      </w:r>
      <w:r w:rsidRPr="005E71BA">
        <w:rPr>
          <w:rFonts w:eastAsia="Times New Roman" w:cs="Times New Roman"/>
          <w:color w:val="000000"/>
        </w:rPr>
        <w:t xml:space="preserve">, </w:t>
      </w:r>
      <w:r w:rsidRPr="005E71BA">
        <w:rPr>
          <w:rFonts w:eastAsia="Times New Roman" w:cs="Times New Roman"/>
          <w:i/>
          <w:iCs/>
          <w:color w:val="000000"/>
        </w:rPr>
        <w:t>6</w:t>
      </w:r>
      <w:r w:rsidRPr="005E71BA">
        <w:rPr>
          <w:rFonts w:eastAsia="Times New Roman" w:cs="Times New Roman"/>
          <w:color w:val="000000"/>
        </w:rPr>
        <w:t>(1), 19–38.</w:t>
      </w:r>
    </w:p>
    <w:p w:rsidR="006C176B" w:rsidRDefault="00834F51">
      <w:pPr>
        <w:pStyle w:val="Bibliography"/>
      </w:pPr>
      <w:r>
        <w:t xml:space="preserve">Schaufeli, W., &amp; Bakker, A. (2010). The conceptualization and measurement of work engagement. In W. Schaufeli, A. Bakker, &amp; M. Leiter (Eds.), </w:t>
      </w:r>
      <w:r>
        <w:rPr>
          <w:i/>
        </w:rPr>
        <w:t>Work engagement: A handbook of essential theory and research</w:t>
      </w:r>
      <w:r>
        <w:t xml:space="preserve"> (pp. 10–24). New York: Psychology Press.</w:t>
      </w:r>
    </w:p>
    <w:p w:rsidR="006C176B" w:rsidRDefault="00834F51">
      <w:pPr>
        <w:pStyle w:val="Bibliography"/>
      </w:pPr>
      <w:bookmarkStart w:id="48" w:name="ref-schaufeli_uwesutrecht_2003"/>
      <w:bookmarkEnd w:id="47"/>
      <w:r>
        <w:t xml:space="preserve">Schaufeli, W. B., &amp; Bakker, A. B. (2003). UWES–utrecht work engagement scale: Test manual. </w:t>
      </w:r>
      <w:r>
        <w:rPr>
          <w:i/>
        </w:rPr>
        <w:t>Unpublished Manuscript: Department of Psychology, Utrecht University</w:t>
      </w:r>
      <w:r>
        <w:t xml:space="preserve">, </w:t>
      </w:r>
      <w:r>
        <w:rPr>
          <w:i/>
        </w:rPr>
        <w:t>8</w:t>
      </w:r>
      <w:r>
        <w:t>.</w:t>
      </w:r>
    </w:p>
    <w:p w:rsidR="006C176B" w:rsidRDefault="00834F51">
      <w:pPr>
        <w:pStyle w:val="Bibliography"/>
      </w:pPr>
      <w:bookmarkStart w:id="49" w:name="ref-schaufeli_measurement_2002"/>
      <w:bookmarkEnd w:id="48"/>
      <w:r>
        <w:lastRenderedPageBreak/>
        <w:t xml:space="preserve">Schaufeli, W. B., Salanova, M., González-Romá, V., &amp; Bakker, A. B. (2002). The measurement of engagement and burnout: A two sample confirmatory factor analytic approach. </w:t>
      </w:r>
      <w:r>
        <w:rPr>
          <w:i/>
        </w:rPr>
        <w:t>Journal of Happiness Studies</w:t>
      </w:r>
      <w:r>
        <w:t xml:space="preserve">, </w:t>
      </w:r>
      <w:r>
        <w:rPr>
          <w:i/>
        </w:rPr>
        <w:t>3</w:t>
      </w:r>
      <w:r>
        <w:t>(1), 71–92.</w:t>
      </w:r>
    </w:p>
    <w:p w:rsidR="006C176B" w:rsidRDefault="00834F51">
      <w:pPr>
        <w:pStyle w:val="Bibliography"/>
      </w:pPr>
      <w:bookmarkStart w:id="50" w:name="ref-schaufeli2008workaholism"/>
      <w:bookmarkEnd w:id="49"/>
      <w:r>
        <w:t xml:space="preserve">Schaufeli, W. B., Taris, T. W., &amp; Van Rhenen, W. (2008). Workaholism, burnout, and work engagement: Three of a kind or three different kinds of employee well-being? </w:t>
      </w:r>
      <w:r>
        <w:rPr>
          <w:i/>
        </w:rPr>
        <w:t>Applied Psychology</w:t>
      </w:r>
      <w:r>
        <w:t xml:space="preserve">, </w:t>
      </w:r>
      <w:r>
        <w:rPr>
          <w:i/>
        </w:rPr>
        <w:t>57</w:t>
      </w:r>
      <w:r>
        <w:t>(2), 173–203.</w:t>
      </w:r>
    </w:p>
    <w:p w:rsidR="006C176B" w:rsidRDefault="00834F51">
      <w:pPr>
        <w:pStyle w:val="Bibliography"/>
      </w:pPr>
      <w:bookmarkStart w:id="51" w:name="ref-shaw2005engagement"/>
      <w:bookmarkEnd w:id="50"/>
      <w:r>
        <w:t xml:space="preserve">Shaw, K. (2005). An engagement strategy process for communicators. </w:t>
      </w:r>
      <w:r>
        <w:rPr>
          <w:i/>
        </w:rPr>
        <w:t>Strategic Communication Management</w:t>
      </w:r>
      <w:r>
        <w:t xml:space="preserve">, </w:t>
      </w:r>
      <w:r>
        <w:rPr>
          <w:i/>
        </w:rPr>
        <w:t>9</w:t>
      </w:r>
      <w:r>
        <w:t>(3), 26.</w:t>
      </w:r>
    </w:p>
    <w:p w:rsidR="006C176B" w:rsidRDefault="00834F51">
      <w:pPr>
        <w:pStyle w:val="Bibliography"/>
      </w:pPr>
      <w:bookmarkStart w:id="52" w:name="ref-soane2012development"/>
      <w:bookmarkEnd w:id="51"/>
      <w:r>
        <w:t xml:space="preserve">Soane, E., Truss, C., Alfes, K., Shantz, A., Rees, C., &amp; Gatenby, M. (2012). Development and application of a new measure of employee engagement: The isa engagement scale. </w:t>
      </w:r>
      <w:r>
        <w:rPr>
          <w:i/>
        </w:rPr>
        <w:t>Human Resource Development International</w:t>
      </w:r>
      <w:r>
        <w:t xml:space="preserve">, </w:t>
      </w:r>
      <w:r>
        <w:rPr>
          <w:i/>
        </w:rPr>
        <w:t>15</w:t>
      </w:r>
      <w:r>
        <w:t>(5), 529–547.</w:t>
      </w:r>
    </w:p>
    <w:p w:rsidR="006C176B" w:rsidRDefault="00834F51">
      <w:pPr>
        <w:pStyle w:val="Bibliography"/>
      </w:pPr>
      <w:bookmarkStart w:id="53" w:name="ref-R-apaTables"/>
      <w:bookmarkEnd w:id="52"/>
      <w:r>
        <w:t xml:space="preserve">Stanley, D. (2021). </w:t>
      </w:r>
      <w:r>
        <w:rPr>
          <w:i/>
        </w:rPr>
        <w:t>ApaTables: Create american psychological association (apa) style tables</w:t>
      </w:r>
      <w:r>
        <w:t xml:space="preserve">. Retrieved from </w:t>
      </w:r>
      <w:hyperlink r:id="rId25">
        <w:r>
          <w:rPr>
            <w:rStyle w:val="Hyperlink"/>
          </w:rPr>
          <w:t>https://CRAN.R-project.org/package=apaTables</w:t>
        </w:r>
      </w:hyperlink>
    </w:p>
    <w:p w:rsidR="006C176B" w:rsidRDefault="00834F51">
      <w:pPr>
        <w:pStyle w:val="Bibliography"/>
      </w:pPr>
      <w:bookmarkStart w:id="54" w:name="ref-staw_employee_1994"/>
      <w:bookmarkEnd w:id="53"/>
      <w:r>
        <w:t xml:space="preserve">Staw, B. M., Sutton, R. I., &amp; Pelled, L. H. (1994). Employee positive emotion and favorable outcomes at the workplace. </w:t>
      </w:r>
      <w:r>
        <w:rPr>
          <w:i/>
        </w:rPr>
        <w:t>Organization Science</w:t>
      </w:r>
      <w:r>
        <w:t xml:space="preserve">, </w:t>
      </w:r>
      <w:r>
        <w:rPr>
          <w:i/>
        </w:rPr>
        <w:t>5</w:t>
      </w:r>
      <w:r>
        <w:t>(1), 51–71.</w:t>
      </w:r>
    </w:p>
    <w:p w:rsidR="006C176B" w:rsidRDefault="00834F51">
      <w:pPr>
        <w:pStyle w:val="Bibliography"/>
      </w:pPr>
      <w:bookmarkStart w:id="55" w:name="ref-steinberg1994context"/>
      <w:bookmarkEnd w:id="54"/>
      <w:r>
        <w:t xml:space="preserve">Steinberg, L. (1994). Context and serial-order effects in personality measurement: Limits on the generality of measuring changes the measure. </w:t>
      </w:r>
      <w:r>
        <w:rPr>
          <w:i/>
        </w:rPr>
        <w:t>Journal of Personality and Social Psychology</w:t>
      </w:r>
      <w:r>
        <w:t xml:space="preserve">, </w:t>
      </w:r>
      <w:r>
        <w:rPr>
          <w:i/>
        </w:rPr>
        <w:t>66</w:t>
      </w:r>
      <w:r>
        <w:t>(2), 341–349.</w:t>
      </w:r>
    </w:p>
    <w:p w:rsidR="006C176B" w:rsidRDefault="00834F51">
      <w:pPr>
        <w:pStyle w:val="Bibliography"/>
      </w:pPr>
      <w:bookmarkStart w:id="56" w:name="ref-steinmetz2009testing"/>
      <w:bookmarkEnd w:id="55"/>
      <w:r>
        <w:t xml:space="preserve">Steinmetz, H., Schmidt, P., Tina-Booh, A., Wieczorek, S., &amp; Schwartz, S. H. (2009). Testing measurement invariance using multigroup cfa: Differences between educational groups in human values measurement. </w:t>
      </w:r>
      <w:r>
        <w:rPr>
          <w:i/>
        </w:rPr>
        <w:t>Quality &amp; Quantity</w:t>
      </w:r>
      <w:r>
        <w:t xml:space="preserve">, </w:t>
      </w:r>
      <w:r>
        <w:rPr>
          <w:i/>
        </w:rPr>
        <w:t>43</w:t>
      </w:r>
      <w:r>
        <w:t>(4), 599–616.</w:t>
      </w:r>
    </w:p>
    <w:p w:rsidR="006C176B" w:rsidRDefault="00834F51">
      <w:pPr>
        <w:pStyle w:val="Bibliography"/>
      </w:pPr>
      <w:bookmarkStart w:id="57" w:name="ref-taris2017burnout"/>
      <w:bookmarkEnd w:id="56"/>
      <w:r>
        <w:lastRenderedPageBreak/>
        <w:t xml:space="preserve">Taris, T. W., Ybema, J. F., &amp; Beek, I. van. (2017). Burnout and engagement: Identical twins or just close relatives? </w:t>
      </w:r>
      <w:r>
        <w:rPr>
          <w:i/>
        </w:rPr>
        <w:t>Burnout Research</w:t>
      </w:r>
      <w:r>
        <w:t xml:space="preserve">, </w:t>
      </w:r>
      <w:r>
        <w:rPr>
          <w:i/>
        </w:rPr>
        <w:t>5</w:t>
      </w:r>
      <w:r>
        <w:t>, 3–11.</w:t>
      </w:r>
    </w:p>
    <w:p w:rsidR="006C176B" w:rsidRDefault="00834F51">
      <w:pPr>
        <w:pStyle w:val="Bibliography"/>
      </w:pPr>
      <w:bookmarkStart w:id="58" w:name="ref-timms2012burnt"/>
      <w:bookmarkEnd w:id="57"/>
      <w:r>
        <w:t xml:space="preserve">Timms, C., Brough, P., &amp; Graham, D. (2012). Burnt-out but engaged: The co-existence of psychological burnout and engagement. </w:t>
      </w:r>
      <w:r>
        <w:rPr>
          <w:i/>
        </w:rPr>
        <w:t>Journal of Educational Administration</w:t>
      </w:r>
      <w:r>
        <w:t xml:space="preserve">, </w:t>
      </w:r>
      <w:r>
        <w:rPr>
          <w:i/>
        </w:rPr>
        <w:t>50</w:t>
      </w:r>
      <w:r>
        <w:t>(3), 327–345.</w:t>
      </w:r>
    </w:p>
    <w:p w:rsidR="000E4370" w:rsidRPr="00CE7BD9" w:rsidRDefault="000E4370" w:rsidP="000E4370">
      <w:pPr>
        <w:pStyle w:val="BlockText"/>
        <w:ind w:left="720" w:hanging="720"/>
        <w:rPr>
          <w:rFonts w:ascii="Times New Roman" w:hAnsi="Times New Roman" w:cs="Times New Roman"/>
          <w:sz w:val="24"/>
          <w:szCs w:val="24"/>
        </w:rPr>
      </w:pPr>
      <w:bookmarkStart w:id="59" w:name="ref-R-ggplot2"/>
      <w:bookmarkEnd w:id="58"/>
      <w:r w:rsidRPr="00CE7BD9">
        <w:rPr>
          <w:rFonts w:ascii="Times New Roman" w:hAnsi="Times New Roman" w:cs="Times New Roman"/>
          <w:sz w:val="24"/>
          <w:szCs w:val="24"/>
        </w:rPr>
        <w:t xml:space="preserve">Weinberg, M. K., Seton, C., &amp; Cameron, N. (2018). The Measurement of Subjective Wellbeing: Item-Order Effects in the Personal Wellbeing Index—Adult. Journal of Happiness Studies, 19(1), 315–332. </w:t>
      </w:r>
      <w:hyperlink r:id="rId26">
        <w:r w:rsidRPr="00CE7BD9">
          <w:rPr>
            <w:rStyle w:val="Hyperlink"/>
            <w:rFonts w:ascii="Times New Roman" w:hAnsi="Times New Roman" w:cs="Times New Roman"/>
            <w:sz w:val="24"/>
            <w:szCs w:val="24"/>
          </w:rPr>
          <w:t>https://doi-org.ezproxy.montclair.edu/10.1007/s10902-016-9822-1</w:t>
        </w:r>
      </w:hyperlink>
    </w:p>
    <w:p w:rsidR="006C176B" w:rsidRDefault="00834F51">
      <w:pPr>
        <w:pStyle w:val="Bibliography"/>
      </w:pPr>
      <w:r w:rsidRPr="00CE7BD9">
        <w:rPr>
          <w:rFonts w:cs="Times New Roman"/>
        </w:rPr>
        <w:t xml:space="preserve">Wickham, H. (2016). </w:t>
      </w:r>
      <w:r w:rsidRPr="00CE7BD9">
        <w:rPr>
          <w:rFonts w:cs="Times New Roman"/>
          <w:i/>
        </w:rPr>
        <w:t>Ggplot2: Elegant graphics for data analysis</w:t>
      </w:r>
      <w:r w:rsidRPr="00CE7BD9">
        <w:rPr>
          <w:rFonts w:cs="Times New Roman"/>
        </w:rPr>
        <w:t>. Springer-Verlag New York.</w:t>
      </w:r>
      <w:r>
        <w:t xml:space="preserve"> Retrieved from </w:t>
      </w:r>
      <w:hyperlink r:id="rId27">
        <w:r>
          <w:rPr>
            <w:rStyle w:val="Hyperlink"/>
          </w:rPr>
          <w:t>https://ggplot2.tidyverse.org</w:t>
        </w:r>
      </w:hyperlink>
    </w:p>
    <w:p w:rsidR="006C176B" w:rsidRDefault="00834F51">
      <w:pPr>
        <w:pStyle w:val="Bibliography"/>
      </w:pPr>
      <w:bookmarkStart w:id="60" w:name="ref-R-stringr"/>
      <w:bookmarkEnd w:id="59"/>
      <w:r>
        <w:t xml:space="preserve">Wickham, H. (2019). </w:t>
      </w:r>
      <w:r>
        <w:rPr>
          <w:i/>
        </w:rPr>
        <w:t>Stringr: Simple, consistent wrappers for common string operations</w:t>
      </w:r>
      <w:r>
        <w:t xml:space="preserve">. Retrieved from </w:t>
      </w:r>
      <w:hyperlink r:id="rId28">
        <w:r>
          <w:rPr>
            <w:rStyle w:val="Hyperlink"/>
          </w:rPr>
          <w:t>https://CRAN.R-project.org/package=stringr</w:t>
        </w:r>
      </w:hyperlink>
    </w:p>
    <w:p w:rsidR="006C176B" w:rsidRDefault="00834F51">
      <w:pPr>
        <w:pStyle w:val="Bibliography"/>
      </w:pPr>
      <w:bookmarkStart w:id="61" w:name="ref-R-forcats"/>
      <w:bookmarkEnd w:id="60"/>
      <w:r>
        <w:t xml:space="preserve">Wickham, H. (2021a). </w:t>
      </w:r>
      <w:r>
        <w:rPr>
          <w:i/>
        </w:rPr>
        <w:t>Forcats: Tools for working with categorical variables (factors)</w:t>
      </w:r>
      <w:r>
        <w:t xml:space="preserve">. Retrieved from </w:t>
      </w:r>
      <w:hyperlink r:id="rId29">
        <w:r>
          <w:rPr>
            <w:rStyle w:val="Hyperlink"/>
          </w:rPr>
          <w:t>https://CRAN.R-project.org/package=forcats</w:t>
        </w:r>
      </w:hyperlink>
    </w:p>
    <w:p w:rsidR="006C176B" w:rsidRDefault="00834F51">
      <w:pPr>
        <w:pStyle w:val="Bibliography"/>
      </w:pPr>
      <w:bookmarkStart w:id="62" w:name="ref-R-tidyr"/>
      <w:bookmarkEnd w:id="61"/>
      <w:r>
        <w:t xml:space="preserve">Wickham, H. (2021b). </w:t>
      </w:r>
      <w:r>
        <w:rPr>
          <w:i/>
        </w:rPr>
        <w:t>Tidyr: Tidy messy data</w:t>
      </w:r>
      <w:r>
        <w:t xml:space="preserve">. Retrieved from </w:t>
      </w:r>
      <w:hyperlink r:id="rId30">
        <w:r>
          <w:rPr>
            <w:rStyle w:val="Hyperlink"/>
          </w:rPr>
          <w:t>https://CRAN.R-project.org/package=tidyr</w:t>
        </w:r>
      </w:hyperlink>
    </w:p>
    <w:p w:rsidR="006C176B" w:rsidRDefault="00834F51">
      <w:pPr>
        <w:pStyle w:val="Bibliography"/>
      </w:pPr>
      <w:bookmarkStart w:id="63" w:name="ref-R-tidyverse"/>
      <w:bookmarkEnd w:id="62"/>
      <w:r>
        <w:t xml:space="preserve">Wickham, H., Averick, M., Bryan, J., Chang, W., McGowan, L. D., François, R., … Yutani, H. (2019). Welcome to the tidyverse. </w:t>
      </w:r>
      <w:r>
        <w:rPr>
          <w:i/>
        </w:rPr>
        <w:t>Journal of Open Source Software</w:t>
      </w:r>
      <w:r>
        <w:t xml:space="preserve">, </w:t>
      </w:r>
      <w:r>
        <w:rPr>
          <w:i/>
        </w:rPr>
        <w:t>4</w:t>
      </w:r>
      <w:r>
        <w:t xml:space="preserve">(43), 1686. </w:t>
      </w:r>
      <w:hyperlink r:id="rId31">
        <w:r>
          <w:rPr>
            <w:rStyle w:val="Hyperlink"/>
          </w:rPr>
          <w:t>https://doi.org/10.21105/joss.01686</w:t>
        </w:r>
      </w:hyperlink>
    </w:p>
    <w:p w:rsidR="006C176B" w:rsidRDefault="00834F51">
      <w:pPr>
        <w:pStyle w:val="Bibliography"/>
      </w:pPr>
      <w:bookmarkStart w:id="64" w:name="ref-R-dplyr"/>
      <w:bookmarkEnd w:id="63"/>
      <w:r>
        <w:lastRenderedPageBreak/>
        <w:t xml:space="preserve">Wickham, H., François, R., Henry, L., &amp; Müller, K. (2021). </w:t>
      </w:r>
      <w:r>
        <w:rPr>
          <w:i/>
        </w:rPr>
        <w:t>Dplyr: A grammar of data manipulation</w:t>
      </w:r>
      <w:r>
        <w:t xml:space="preserve">. Retrieved from </w:t>
      </w:r>
      <w:hyperlink r:id="rId32">
        <w:r>
          <w:rPr>
            <w:rStyle w:val="Hyperlink"/>
          </w:rPr>
          <w:t>https://CRAN.R-project.org/package=dplyr</w:t>
        </w:r>
      </w:hyperlink>
    </w:p>
    <w:p w:rsidR="006C176B" w:rsidRDefault="00834F51">
      <w:pPr>
        <w:pStyle w:val="Bibliography"/>
      </w:pPr>
      <w:bookmarkStart w:id="65" w:name="ref-R-readr"/>
      <w:bookmarkEnd w:id="64"/>
      <w:r>
        <w:t xml:space="preserve">Wickham, H., &amp; Hester, J. (2020). </w:t>
      </w:r>
      <w:r>
        <w:rPr>
          <w:i/>
        </w:rPr>
        <w:t>Readr: Read rectangular text data</w:t>
      </w:r>
      <w:r>
        <w:t xml:space="preserve">. Retrieved from </w:t>
      </w:r>
      <w:hyperlink r:id="rId33">
        <w:r>
          <w:rPr>
            <w:rStyle w:val="Hyperlink"/>
          </w:rPr>
          <w:t>https://CRAN.R-project.org/package=readr</w:t>
        </w:r>
      </w:hyperlink>
    </w:p>
    <w:p w:rsidR="00E04665" w:rsidRDefault="00E04665" w:rsidP="00E04665">
      <w:pPr>
        <w:ind w:left="720" w:hanging="720"/>
      </w:pPr>
      <w:bookmarkStart w:id="66" w:name="ref-R-DT"/>
      <w:bookmarkEnd w:id="65"/>
      <w:proofErr w:type="spellStart"/>
      <w:r>
        <w:rPr>
          <w:color w:val="000000"/>
        </w:rPr>
        <w:t>Willmer</w:t>
      </w:r>
      <w:proofErr w:type="spellEnd"/>
      <w:r>
        <w:rPr>
          <w:color w:val="000000"/>
        </w:rPr>
        <w:t xml:space="preserve">, M., Westerberg Jacobson, J., &amp; Lindberg, M. (2019). Exploratory and confirmatory factor analysis of the 9-item </w:t>
      </w:r>
      <w:proofErr w:type="spellStart"/>
      <w:r>
        <w:rPr>
          <w:color w:val="000000"/>
        </w:rPr>
        <w:t>utrecht</w:t>
      </w:r>
      <w:proofErr w:type="spellEnd"/>
      <w:r>
        <w:rPr>
          <w:color w:val="000000"/>
        </w:rPr>
        <w:t xml:space="preserve"> work engagement scale in a multi-occupational female sample: A cross-sectional study. </w:t>
      </w:r>
      <w:r>
        <w:rPr>
          <w:i/>
          <w:iCs/>
          <w:color w:val="000000"/>
        </w:rPr>
        <w:t>Frontiers in Psychology</w:t>
      </w:r>
      <w:r>
        <w:rPr>
          <w:color w:val="000000"/>
        </w:rPr>
        <w:t xml:space="preserve">, </w:t>
      </w:r>
      <w:r>
        <w:rPr>
          <w:i/>
          <w:iCs/>
          <w:color w:val="000000"/>
        </w:rPr>
        <w:t>10</w:t>
      </w:r>
      <w:r>
        <w:rPr>
          <w:color w:val="000000"/>
        </w:rPr>
        <w:t xml:space="preserve">. </w:t>
      </w:r>
      <w:hyperlink r:id="rId34" w:history="1">
        <w:r>
          <w:rPr>
            <w:rStyle w:val="Hyperlink"/>
            <w:color w:val="4F81BD"/>
          </w:rPr>
          <w:t>https://doi.org/10.3389/fpsyg.2019.02771</w:t>
        </w:r>
      </w:hyperlink>
    </w:p>
    <w:p w:rsidR="006C176B" w:rsidRDefault="00834F51">
      <w:pPr>
        <w:pStyle w:val="Bibliography"/>
      </w:pPr>
      <w:proofErr w:type="spellStart"/>
      <w:r>
        <w:t>Xie</w:t>
      </w:r>
      <w:proofErr w:type="spellEnd"/>
      <w:r>
        <w:t xml:space="preserve">, Y., Cheng, J., &amp; Tan, X. (2021). </w:t>
      </w:r>
      <w:r>
        <w:rPr>
          <w:i/>
        </w:rPr>
        <w:t>DT: A wrapper of the javascript library ’datatables’</w:t>
      </w:r>
      <w:r>
        <w:t xml:space="preserve">. Retrieved from </w:t>
      </w:r>
      <w:hyperlink r:id="rId35">
        <w:r>
          <w:rPr>
            <w:rStyle w:val="Hyperlink"/>
          </w:rPr>
          <w:t>https://CRAN.R-project.org/package=DT</w:t>
        </w:r>
      </w:hyperlink>
    </w:p>
    <w:bookmarkEnd w:id="11"/>
    <w:bookmarkEnd w:id="66"/>
    <w:p w:rsidR="00683C43" w:rsidRDefault="00683C43" w:rsidP="00683C43">
      <w:pPr>
        <w:pStyle w:val="CaptionedFigure"/>
      </w:pPr>
      <w:r>
        <w:rPr>
          <w:noProof/>
        </w:rPr>
        <w:lastRenderedPageBreak/>
        <w:drawing>
          <wp:inline distT="0" distB="0" distL="0" distR="0" wp14:anchorId="025822B3" wp14:editId="0A37D066">
            <wp:extent cx="5692140" cy="4343400"/>
            <wp:effectExtent l="0" t="0" r="3810" b="0"/>
            <wp:docPr id="1" name="Picture" descr="Figure 1.   Omnibus Confirmatory Factor Analysis substantive structure."/>
            <wp:cNvGraphicFramePr/>
            <a:graphic xmlns:a="http://schemas.openxmlformats.org/drawingml/2006/main">
              <a:graphicData uri="http://schemas.openxmlformats.org/drawingml/2006/picture">
                <pic:pic xmlns:pic="http://schemas.openxmlformats.org/drawingml/2006/picture">
                  <pic:nvPicPr>
                    <pic:cNvPr id="0" name="Picture" descr="SIOPpapaja_files/figure-docx/semplotsub-1.png"/>
                    <pic:cNvPicPr>
                      <a:picLocks noChangeAspect="1" noChangeArrowheads="1"/>
                    </pic:cNvPicPr>
                  </pic:nvPicPr>
                  <pic:blipFill>
                    <a:blip r:embed="rId36"/>
                    <a:stretch>
                      <a:fillRect/>
                    </a:stretch>
                  </pic:blipFill>
                  <pic:spPr bwMode="auto">
                    <a:xfrm>
                      <a:off x="0" y="0"/>
                      <a:ext cx="5692402" cy="4343600"/>
                    </a:xfrm>
                    <a:prstGeom prst="rect">
                      <a:avLst/>
                    </a:prstGeom>
                    <a:noFill/>
                    <a:ln w="9525">
                      <a:noFill/>
                      <a:headEnd/>
                      <a:tailEnd/>
                    </a:ln>
                  </pic:spPr>
                </pic:pic>
              </a:graphicData>
            </a:graphic>
          </wp:inline>
        </w:drawing>
      </w:r>
    </w:p>
    <w:p w:rsidR="00683C43" w:rsidRDefault="00683C43" w:rsidP="00683C43">
      <w:pPr>
        <w:pStyle w:val="ImageCaption"/>
        <w:sectPr w:rsidR="00683C43" w:rsidSect="00834F51">
          <w:pgSz w:w="12240" w:h="15840"/>
          <w:pgMar w:top="1417" w:right="1417" w:bottom="1134" w:left="1417" w:header="720" w:footer="720" w:gutter="0"/>
          <w:cols w:space="720"/>
          <w:titlePg/>
          <w:docGrid w:linePitch="326"/>
        </w:sectPr>
      </w:pPr>
      <w:r>
        <w:rPr>
          <w:i/>
        </w:rPr>
        <w:t>Figure</w:t>
      </w:r>
      <w:r>
        <w:t xml:space="preserve"> </w:t>
      </w:r>
      <w:r>
        <w:rPr>
          <w:i/>
        </w:rPr>
        <w:t xml:space="preserve">1.  </w:t>
      </w:r>
      <w:r>
        <w:t xml:space="preserve"> Omnibus Confirmatory Factor Analysis substantive structure.</w:t>
      </w:r>
    </w:p>
    <w:p w:rsidR="00683C43" w:rsidRDefault="00683C43" w:rsidP="00683C43">
      <w:pPr>
        <w:pStyle w:val="CaptionedFigure"/>
      </w:pPr>
      <w:r>
        <w:rPr>
          <w:noProof/>
        </w:rPr>
        <w:lastRenderedPageBreak/>
        <w:drawing>
          <wp:inline distT="0" distB="0" distL="0" distR="0" wp14:anchorId="055726DA" wp14:editId="7B7A29DC">
            <wp:extent cx="5745480" cy="4160520"/>
            <wp:effectExtent l="0" t="0" r="7620" b="0"/>
            <wp:docPr id="2" name="Picture" descr="Figure 2.   Omnibus Confirmatory Factor Analysis attitudinal structure."/>
            <wp:cNvGraphicFramePr/>
            <a:graphic xmlns:a="http://schemas.openxmlformats.org/drawingml/2006/main">
              <a:graphicData uri="http://schemas.openxmlformats.org/drawingml/2006/picture">
                <pic:pic xmlns:pic="http://schemas.openxmlformats.org/drawingml/2006/picture">
                  <pic:nvPicPr>
                    <pic:cNvPr id="0" name="Picture" descr="SIOPpapaja_files/figure-docx/semplotatt-1.png"/>
                    <pic:cNvPicPr>
                      <a:picLocks noChangeAspect="1" noChangeArrowheads="1"/>
                    </pic:cNvPicPr>
                  </pic:nvPicPr>
                  <pic:blipFill>
                    <a:blip r:embed="rId37"/>
                    <a:stretch>
                      <a:fillRect/>
                    </a:stretch>
                  </pic:blipFill>
                  <pic:spPr bwMode="auto">
                    <a:xfrm>
                      <a:off x="0" y="0"/>
                      <a:ext cx="5745745" cy="4160712"/>
                    </a:xfrm>
                    <a:prstGeom prst="rect">
                      <a:avLst/>
                    </a:prstGeom>
                    <a:noFill/>
                    <a:ln w="9525">
                      <a:noFill/>
                      <a:headEnd/>
                      <a:tailEnd/>
                    </a:ln>
                  </pic:spPr>
                </pic:pic>
              </a:graphicData>
            </a:graphic>
          </wp:inline>
        </w:drawing>
      </w:r>
    </w:p>
    <w:p w:rsidR="00683C43" w:rsidRDefault="00683C43" w:rsidP="00683C43">
      <w:pPr>
        <w:pStyle w:val="ImageCaption"/>
      </w:pPr>
      <w:r>
        <w:rPr>
          <w:i/>
        </w:rPr>
        <w:t>Figure</w:t>
      </w:r>
      <w:r>
        <w:t xml:space="preserve"> </w:t>
      </w:r>
      <w:r>
        <w:rPr>
          <w:i/>
        </w:rPr>
        <w:t xml:space="preserve">2.  </w:t>
      </w:r>
      <w:r>
        <w:t xml:space="preserve"> Omnibus Confirmatory Factor Analysis attitudinal structure.</w:t>
      </w:r>
    </w:p>
    <w:p w:rsidR="00683C43" w:rsidRDefault="00683C43">
      <w:pPr>
        <w:pStyle w:val="Bibliography"/>
        <w:sectPr w:rsidR="00683C43" w:rsidSect="00834F51">
          <w:pgSz w:w="12240" w:h="15840"/>
          <w:pgMar w:top="1417" w:right="1417" w:bottom="1134" w:left="1417" w:header="720" w:footer="720" w:gutter="0"/>
          <w:cols w:space="720"/>
          <w:titlePg/>
          <w:docGrid w:linePitch="326"/>
        </w:sectPr>
      </w:pPr>
    </w:p>
    <w:p w:rsidR="00683C43" w:rsidRDefault="00683C43" w:rsidP="00683C43">
      <w:pPr>
        <w:pStyle w:val="Compact"/>
      </w:pPr>
      <w:r>
        <w:lastRenderedPageBreak/>
        <w:t>Table 1</w:t>
      </w:r>
    </w:p>
    <w:p w:rsidR="00683C43" w:rsidRDefault="00683C43" w:rsidP="00683C43">
      <w:pPr>
        <w:pStyle w:val="TableCaption"/>
      </w:pPr>
      <w:r>
        <w:t>Focal items and their scale associations</w:t>
      </w:r>
    </w:p>
    <w:tbl>
      <w:tblPr>
        <w:tblStyle w:val="Table"/>
        <w:tblW w:w="0" w:type="pct"/>
        <w:tblLook w:val="07E0" w:firstRow="1" w:lastRow="1" w:firstColumn="1" w:lastColumn="1" w:noHBand="1" w:noVBand="1"/>
      </w:tblPr>
      <w:tblGrid>
        <w:gridCol w:w="1336"/>
        <w:gridCol w:w="1269"/>
        <w:gridCol w:w="6801"/>
      </w:tblGrid>
      <w:tr w:rsidR="00683C43" w:rsidTr="000474E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683C43" w:rsidRDefault="00683C43" w:rsidP="00683C43">
            <w:pPr>
              <w:pStyle w:val="Compact"/>
              <w:spacing w:before="120" w:after="0"/>
            </w:pPr>
            <w:r>
              <w:t>Substantive</w:t>
            </w:r>
          </w:p>
        </w:tc>
        <w:tc>
          <w:tcPr>
            <w:tcW w:w="0" w:type="auto"/>
            <w:tcBorders>
              <w:bottom w:val="single" w:sz="0" w:space="0" w:color="auto"/>
            </w:tcBorders>
            <w:vAlign w:val="bottom"/>
          </w:tcPr>
          <w:p w:rsidR="00683C43" w:rsidRDefault="00683C43" w:rsidP="00683C43">
            <w:pPr>
              <w:pStyle w:val="Compact"/>
              <w:spacing w:before="120" w:after="0"/>
            </w:pPr>
            <w:r>
              <w:t>Attitudinal</w:t>
            </w:r>
          </w:p>
        </w:tc>
        <w:tc>
          <w:tcPr>
            <w:tcW w:w="0" w:type="auto"/>
            <w:tcBorders>
              <w:bottom w:val="single" w:sz="0" w:space="0" w:color="auto"/>
            </w:tcBorders>
            <w:vAlign w:val="bottom"/>
          </w:tcPr>
          <w:p w:rsidR="00683C43" w:rsidRDefault="00683C43" w:rsidP="00683C43">
            <w:pPr>
              <w:pStyle w:val="Compact"/>
              <w:spacing w:before="120" w:after="0"/>
            </w:pPr>
            <w:r>
              <w:t>Item</w:t>
            </w:r>
          </w:p>
        </w:tc>
      </w:tr>
      <w:tr w:rsidR="00683C43" w:rsidTr="000474E4">
        <w:tc>
          <w:tcPr>
            <w:tcW w:w="0" w:type="auto"/>
          </w:tcPr>
          <w:p w:rsidR="00683C43" w:rsidRDefault="00683C43" w:rsidP="00683C43">
            <w:pPr>
              <w:pStyle w:val="Compact"/>
              <w:spacing w:before="120" w:after="0"/>
            </w:pPr>
            <w:r>
              <w:t>Absorption</w:t>
            </w:r>
          </w:p>
        </w:tc>
        <w:tc>
          <w:tcPr>
            <w:tcW w:w="0" w:type="auto"/>
          </w:tcPr>
          <w:p w:rsidR="00683C43" w:rsidRDefault="00683C43" w:rsidP="00683C43">
            <w:pPr>
              <w:pStyle w:val="Compact"/>
              <w:spacing w:before="120" w:after="0"/>
            </w:pPr>
            <w:r>
              <w:t>Cognitive</w:t>
            </w:r>
          </w:p>
        </w:tc>
        <w:tc>
          <w:tcPr>
            <w:tcW w:w="0" w:type="auto"/>
          </w:tcPr>
          <w:p w:rsidR="00683C43" w:rsidRDefault="00683C43" w:rsidP="00683C43">
            <w:pPr>
              <w:pStyle w:val="Compact"/>
              <w:spacing w:before="120" w:after="0"/>
            </w:pPr>
            <w:r>
              <w:t>Item 1. I’m able to concentrate on my work without distractions</w:t>
            </w:r>
          </w:p>
        </w:tc>
      </w:tr>
      <w:tr w:rsidR="00683C43" w:rsidTr="000474E4">
        <w:tc>
          <w:tcPr>
            <w:tcW w:w="0" w:type="auto"/>
          </w:tcPr>
          <w:p w:rsidR="00683C43" w:rsidRDefault="00683C43" w:rsidP="00683C43">
            <w:pPr>
              <w:pStyle w:val="Compact"/>
              <w:spacing w:before="120" w:after="0"/>
            </w:pPr>
            <w:r>
              <w:t>Absorption</w:t>
            </w:r>
          </w:p>
        </w:tc>
        <w:tc>
          <w:tcPr>
            <w:tcW w:w="0" w:type="auto"/>
          </w:tcPr>
          <w:p w:rsidR="00683C43" w:rsidRDefault="00683C43" w:rsidP="00683C43">
            <w:pPr>
              <w:pStyle w:val="Compact"/>
              <w:spacing w:before="120" w:after="0"/>
            </w:pPr>
            <w:r>
              <w:t>Cognitive</w:t>
            </w:r>
          </w:p>
        </w:tc>
        <w:tc>
          <w:tcPr>
            <w:tcW w:w="0" w:type="auto"/>
          </w:tcPr>
          <w:p w:rsidR="00683C43" w:rsidRDefault="00683C43" w:rsidP="00683C43">
            <w:pPr>
              <w:pStyle w:val="Compact"/>
              <w:spacing w:before="120" w:after="0"/>
            </w:pPr>
            <w:r>
              <w:t>Item 3. Time passes quickly while I’m working</w:t>
            </w:r>
          </w:p>
        </w:tc>
      </w:tr>
      <w:tr w:rsidR="00683C43" w:rsidTr="000474E4">
        <w:tc>
          <w:tcPr>
            <w:tcW w:w="0" w:type="auto"/>
          </w:tcPr>
          <w:p w:rsidR="00683C43" w:rsidRDefault="00683C43" w:rsidP="00683C43">
            <w:pPr>
              <w:pStyle w:val="Compact"/>
              <w:spacing w:before="120" w:after="0"/>
            </w:pPr>
            <w:r>
              <w:t>Absorption</w:t>
            </w:r>
          </w:p>
        </w:tc>
        <w:tc>
          <w:tcPr>
            <w:tcW w:w="0" w:type="auto"/>
          </w:tcPr>
          <w:p w:rsidR="00683C43" w:rsidRDefault="00683C43" w:rsidP="00683C43">
            <w:pPr>
              <w:pStyle w:val="Compact"/>
              <w:spacing w:before="120" w:after="0"/>
            </w:pPr>
            <w:r>
              <w:t>Affective</w:t>
            </w:r>
          </w:p>
        </w:tc>
        <w:tc>
          <w:tcPr>
            <w:tcW w:w="0" w:type="auto"/>
          </w:tcPr>
          <w:p w:rsidR="00683C43" w:rsidRDefault="00683C43" w:rsidP="00683C43">
            <w:pPr>
              <w:pStyle w:val="Compact"/>
              <w:spacing w:before="120" w:after="0"/>
            </w:pPr>
            <w:r>
              <w:t>Item 5. I enjoy thinking about work even when I’m not at work</w:t>
            </w:r>
          </w:p>
        </w:tc>
      </w:tr>
      <w:tr w:rsidR="00683C43" w:rsidTr="000474E4">
        <w:tc>
          <w:tcPr>
            <w:tcW w:w="0" w:type="auto"/>
          </w:tcPr>
          <w:p w:rsidR="00683C43" w:rsidRDefault="00683C43" w:rsidP="00683C43">
            <w:pPr>
              <w:pStyle w:val="Compact"/>
              <w:spacing w:before="120" w:after="0"/>
            </w:pPr>
            <w:r>
              <w:t>Absorption</w:t>
            </w:r>
          </w:p>
        </w:tc>
        <w:tc>
          <w:tcPr>
            <w:tcW w:w="0" w:type="auto"/>
          </w:tcPr>
          <w:p w:rsidR="00683C43" w:rsidRDefault="00683C43" w:rsidP="00683C43">
            <w:pPr>
              <w:pStyle w:val="Compact"/>
              <w:spacing w:before="120" w:after="0"/>
            </w:pPr>
            <w:r>
              <w:t>Affective</w:t>
            </w:r>
          </w:p>
        </w:tc>
        <w:tc>
          <w:tcPr>
            <w:tcW w:w="0" w:type="auto"/>
          </w:tcPr>
          <w:p w:rsidR="00683C43" w:rsidRDefault="00683C43" w:rsidP="00683C43">
            <w:pPr>
              <w:pStyle w:val="Compact"/>
              <w:spacing w:before="120" w:after="0"/>
            </w:pPr>
            <w:r>
              <w:t>Item 8. I love starting my workday</w:t>
            </w:r>
          </w:p>
        </w:tc>
      </w:tr>
      <w:tr w:rsidR="00683C43" w:rsidTr="000474E4">
        <w:tc>
          <w:tcPr>
            <w:tcW w:w="0" w:type="auto"/>
          </w:tcPr>
          <w:p w:rsidR="00683C43" w:rsidRDefault="00683C43" w:rsidP="00683C43">
            <w:pPr>
              <w:pStyle w:val="Compact"/>
              <w:spacing w:before="120" w:after="0"/>
            </w:pPr>
            <w:r>
              <w:t>Absorption</w:t>
            </w:r>
          </w:p>
        </w:tc>
        <w:tc>
          <w:tcPr>
            <w:tcW w:w="0" w:type="auto"/>
          </w:tcPr>
          <w:p w:rsidR="00683C43" w:rsidRDefault="00683C43" w:rsidP="00683C43">
            <w:pPr>
              <w:pStyle w:val="Compact"/>
              <w:spacing w:before="120" w:after="0"/>
            </w:pPr>
            <w:r>
              <w:t>Behavioral</w:t>
            </w:r>
          </w:p>
        </w:tc>
        <w:tc>
          <w:tcPr>
            <w:tcW w:w="0" w:type="auto"/>
          </w:tcPr>
          <w:p w:rsidR="00683C43" w:rsidRDefault="00683C43" w:rsidP="00683C43">
            <w:pPr>
              <w:pStyle w:val="Compact"/>
              <w:spacing w:before="120" w:after="0"/>
            </w:pPr>
            <w:r>
              <w:t>Item 10. I have to be reminded to take breaks while I’m at work</w:t>
            </w:r>
          </w:p>
        </w:tc>
      </w:tr>
      <w:tr w:rsidR="00683C43" w:rsidTr="000474E4">
        <w:tc>
          <w:tcPr>
            <w:tcW w:w="0" w:type="auto"/>
          </w:tcPr>
          <w:p w:rsidR="00683C43" w:rsidRDefault="00683C43" w:rsidP="00683C43">
            <w:pPr>
              <w:pStyle w:val="Compact"/>
              <w:spacing w:before="120" w:after="0"/>
            </w:pPr>
            <w:r>
              <w:t>Absorption</w:t>
            </w:r>
          </w:p>
        </w:tc>
        <w:tc>
          <w:tcPr>
            <w:tcW w:w="0" w:type="auto"/>
          </w:tcPr>
          <w:p w:rsidR="00683C43" w:rsidRDefault="00683C43" w:rsidP="00683C43">
            <w:pPr>
              <w:pStyle w:val="Compact"/>
              <w:spacing w:before="120" w:after="0"/>
            </w:pPr>
            <w:r>
              <w:t>Behavioral</w:t>
            </w:r>
          </w:p>
        </w:tc>
        <w:tc>
          <w:tcPr>
            <w:tcW w:w="0" w:type="auto"/>
          </w:tcPr>
          <w:p w:rsidR="00683C43" w:rsidRDefault="00683C43" w:rsidP="00683C43">
            <w:pPr>
              <w:pStyle w:val="Compact"/>
              <w:spacing w:before="120" w:after="0"/>
            </w:pPr>
            <w:r>
              <w:t>Item 11. I never miss a work deadline</w:t>
            </w:r>
          </w:p>
        </w:tc>
      </w:tr>
      <w:tr w:rsidR="00683C43" w:rsidTr="000474E4">
        <w:tc>
          <w:tcPr>
            <w:tcW w:w="0" w:type="auto"/>
          </w:tcPr>
          <w:p w:rsidR="00683C43" w:rsidRDefault="00683C43" w:rsidP="00683C43">
            <w:pPr>
              <w:pStyle w:val="Compact"/>
              <w:spacing w:before="120" w:after="0"/>
            </w:pPr>
            <w:r>
              <w:t>Vigor</w:t>
            </w:r>
          </w:p>
        </w:tc>
        <w:tc>
          <w:tcPr>
            <w:tcW w:w="0" w:type="auto"/>
          </w:tcPr>
          <w:p w:rsidR="00683C43" w:rsidRDefault="00683C43" w:rsidP="00683C43">
            <w:pPr>
              <w:pStyle w:val="Compact"/>
              <w:spacing w:before="120" w:after="0"/>
            </w:pPr>
            <w:r>
              <w:t>Cognitive</w:t>
            </w:r>
          </w:p>
        </w:tc>
        <w:tc>
          <w:tcPr>
            <w:tcW w:w="0" w:type="auto"/>
          </w:tcPr>
          <w:p w:rsidR="00683C43" w:rsidRDefault="00683C43" w:rsidP="00683C43">
            <w:pPr>
              <w:pStyle w:val="Compact"/>
              <w:spacing w:before="120" w:after="0"/>
            </w:pPr>
            <w:r>
              <w:t>Item 14. Thinking about work saps my energy</w:t>
            </w:r>
          </w:p>
        </w:tc>
      </w:tr>
      <w:tr w:rsidR="00683C43" w:rsidTr="000474E4">
        <w:tc>
          <w:tcPr>
            <w:tcW w:w="0" w:type="auto"/>
          </w:tcPr>
          <w:p w:rsidR="00683C43" w:rsidRDefault="00683C43" w:rsidP="00683C43">
            <w:pPr>
              <w:pStyle w:val="Compact"/>
              <w:spacing w:before="120" w:after="0"/>
            </w:pPr>
            <w:r>
              <w:t>Vigor</w:t>
            </w:r>
          </w:p>
        </w:tc>
        <w:tc>
          <w:tcPr>
            <w:tcW w:w="0" w:type="auto"/>
          </w:tcPr>
          <w:p w:rsidR="00683C43" w:rsidRDefault="00683C43" w:rsidP="00683C43">
            <w:pPr>
              <w:pStyle w:val="Compact"/>
              <w:spacing w:before="120" w:after="0"/>
            </w:pPr>
            <w:r>
              <w:t>Cognitive</w:t>
            </w:r>
          </w:p>
        </w:tc>
        <w:tc>
          <w:tcPr>
            <w:tcW w:w="0" w:type="auto"/>
          </w:tcPr>
          <w:p w:rsidR="00683C43" w:rsidRDefault="00683C43" w:rsidP="00683C43">
            <w:pPr>
              <w:pStyle w:val="Compact"/>
              <w:spacing w:before="120" w:after="0"/>
            </w:pPr>
            <w:r>
              <w:t>Item 16. I’m able to maintain good levels of energy throughout the workday</w:t>
            </w:r>
          </w:p>
        </w:tc>
      </w:tr>
      <w:tr w:rsidR="00683C43" w:rsidTr="000474E4">
        <w:tc>
          <w:tcPr>
            <w:tcW w:w="0" w:type="auto"/>
          </w:tcPr>
          <w:p w:rsidR="00683C43" w:rsidRDefault="00683C43" w:rsidP="00683C43">
            <w:pPr>
              <w:pStyle w:val="Compact"/>
              <w:spacing w:before="120" w:after="0"/>
            </w:pPr>
            <w:r>
              <w:t>Vigor</w:t>
            </w:r>
          </w:p>
        </w:tc>
        <w:tc>
          <w:tcPr>
            <w:tcW w:w="0" w:type="auto"/>
          </w:tcPr>
          <w:p w:rsidR="00683C43" w:rsidRDefault="00683C43" w:rsidP="00683C43">
            <w:pPr>
              <w:pStyle w:val="Compact"/>
              <w:spacing w:before="120" w:after="0"/>
            </w:pPr>
            <w:r>
              <w:t>Affective</w:t>
            </w:r>
          </w:p>
        </w:tc>
        <w:tc>
          <w:tcPr>
            <w:tcW w:w="0" w:type="auto"/>
          </w:tcPr>
          <w:p w:rsidR="00683C43" w:rsidRDefault="00683C43" w:rsidP="00683C43">
            <w:pPr>
              <w:pStyle w:val="Compact"/>
              <w:spacing w:before="120" w:after="0"/>
            </w:pPr>
            <w:r>
              <w:t>Item 17. I enjoy spending time completing my job tasks</w:t>
            </w:r>
          </w:p>
        </w:tc>
      </w:tr>
      <w:tr w:rsidR="00683C43" w:rsidTr="000474E4">
        <w:tc>
          <w:tcPr>
            <w:tcW w:w="0" w:type="auto"/>
          </w:tcPr>
          <w:p w:rsidR="00683C43" w:rsidRDefault="00683C43" w:rsidP="00683C43">
            <w:pPr>
              <w:pStyle w:val="Compact"/>
              <w:spacing w:before="120" w:after="0"/>
            </w:pPr>
            <w:r>
              <w:t>Vigor</w:t>
            </w:r>
          </w:p>
        </w:tc>
        <w:tc>
          <w:tcPr>
            <w:tcW w:w="0" w:type="auto"/>
          </w:tcPr>
          <w:p w:rsidR="00683C43" w:rsidRDefault="00683C43" w:rsidP="00683C43">
            <w:pPr>
              <w:pStyle w:val="Compact"/>
              <w:spacing w:before="120" w:after="0"/>
            </w:pPr>
            <w:r>
              <w:t>Affective</w:t>
            </w:r>
          </w:p>
        </w:tc>
        <w:tc>
          <w:tcPr>
            <w:tcW w:w="0" w:type="auto"/>
          </w:tcPr>
          <w:p w:rsidR="00683C43" w:rsidRDefault="00683C43" w:rsidP="00683C43">
            <w:pPr>
              <w:pStyle w:val="Compact"/>
              <w:spacing w:before="120" w:after="0"/>
            </w:pPr>
            <w:r>
              <w:t>Item 19. I feel motivated to go beyond what is asked of me at work</w:t>
            </w:r>
          </w:p>
        </w:tc>
      </w:tr>
      <w:tr w:rsidR="00683C43" w:rsidTr="000474E4">
        <w:tc>
          <w:tcPr>
            <w:tcW w:w="0" w:type="auto"/>
          </w:tcPr>
          <w:p w:rsidR="00683C43" w:rsidRDefault="00683C43" w:rsidP="00683C43">
            <w:pPr>
              <w:pStyle w:val="Compact"/>
              <w:spacing w:before="120" w:after="0"/>
            </w:pPr>
            <w:r>
              <w:t>Vigor</w:t>
            </w:r>
          </w:p>
        </w:tc>
        <w:tc>
          <w:tcPr>
            <w:tcW w:w="0" w:type="auto"/>
          </w:tcPr>
          <w:p w:rsidR="00683C43" w:rsidRDefault="00683C43" w:rsidP="00683C43">
            <w:pPr>
              <w:pStyle w:val="Compact"/>
              <w:spacing w:before="120" w:after="0"/>
            </w:pPr>
            <w:r>
              <w:t>Behavioral</w:t>
            </w:r>
          </w:p>
        </w:tc>
        <w:tc>
          <w:tcPr>
            <w:tcW w:w="0" w:type="auto"/>
          </w:tcPr>
          <w:p w:rsidR="00683C43" w:rsidRDefault="00683C43" w:rsidP="00683C43">
            <w:pPr>
              <w:pStyle w:val="Compact"/>
              <w:spacing w:before="120" w:after="0"/>
            </w:pPr>
            <w:r>
              <w:t>Item 21. When work is slow I find ways to be productive</w:t>
            </w:r>
          </w:p>
        </w:tc>
      </w:tr>
      <w:tr w:rsidR="00683C43" w:rsidTr="000474E4">
        <w:tc>
          <w:tcPr>
            <w:tcW w:w="0" w:type="auto"/>
          </w:tcPr>
          <w:p w:rsidR="00683C43" w:rsidRDefault="00683C43" w:rsidP="00683C43">
            <w:pPr>
              <w:pStyle w:val="Compact"/>
              <w:spacing w:before="120" w:after="0"/>
            </w:pPr>
            <w:r>
              <w:t>Vigor</w:t>
            </w:r>
          </w:p>
        </w:tc>
        <w:tc>
          <w:tcPr>
            <w:tcW w:w="0" w:type="auto"/>
          </w:tcPr>
          <w:p w:rsidR="00683C43" w:rsidRDefault="00683C43" w:rsidP="00683C43">
            <w:pPr>
              <w:pStyle w:val="Compact"/>
              <w:spacing w:before="120" w:after="0"/>
            </w:pPr>
            <w:r>
              <w:t>Behavioral</w:t>
            </w:r>
          </w:p>
        </w:tc>
        <w:tc>
          <w:tcPr>
            <w:tcW w:w="0" w:type="auto"/>
          </w:tcPr>
          <w:p w:rsidR="00683C43" w:rsidRDefault="00683C43" w:rsidP="00683C43">
            <w:pPr>
              <w:pStyle w:val="Compact"/>
              <w:spacing w:before="120" w:after="0"/>
            </w:pPr>
            <w:r>
              <w:t>Item 22. I express enthusiasm for my job while at work</w:t>
            </w:r>
          </w:p>
        </w:tc>
      </w:tr>
      <w:tr w:rsidR="00683C43" w:rsidTr="000474E4">
        <w:tc>
          <w:tcPr>
            <w:tcW w:w="0" w:type="auto"/>
          </w:tcPr>
          <w:p w:rsidR="00683C43" w:rsidRDefault="00683C43" w:rsidP="00683C43">
            <w:pPr>
              <w:pStyle w:val="Compact"/>
              <w:spacing w:before="120" w:after="0"/>
            </w:pPr>
            <w:r>
              <w:t>Dedication</w:t>
            </w:r>
          </w:p>
        </w:tc>
        <w:tc>
          <w:tcPr>
            <w:tcW w:w="0" w:type="auto"/>
          </w:tcPr>
          <w:p w:rsidR="00683C43" w:rsidRDefault="00683C43" w:rsidP="00683C43">
            <w:pPr>
              <w:pStyle w:val="Compact"/>
              <w:spacing w:before="120" w:after="0"/>
            </w:pPr>
            <w:r>
              <w:t>Cognitive</w:t>
            </w:r>
          </w:p>
        </w:tc>
        <w:tc>
          <w:tcPr>
            <w:tcW w:w="0" w:type="auto"/>
          </w:tcPr>
          <w:p w:rsidR="00683C43" w:rsidRDefault="00683C43" w:rsidP="00683C43">
            <w:pPr>
              <w:pStyle w:val="Compact"/>
              <w:spacing w:before="120" w:after="0"/>
            </w:pPr>
            <w:r>
              <w:t>Item 26. I believe this company cares about my career goals</w:t>
            </w:r>
          </w:p>
        </w:tc>
      </w:tr>
      <w:tr w:rsidR="00683C43" w:rsidTr="000474E4">
        <w:tc>
          <w:tcPr>
            <w:tcW w:w="0" w:type="auto"/>
          </w:tcPr>
          <w:p w:rsidR="00683C43" w:rsidRDefault="00683C43" w:rsidP="00683C43">
            <w:pPr>
              <w:pStyle w:val="Compact"/>
              <w:spacing w:before="120" w:after="0"/>
            </w:pPr>
            <w:r>
              <w:t>Dedication</w:t>
            </w:r>
          </w:p>
        </w:tc>
        <w:tc>
          <w:tcPr>
            <w:tcW w:w="0" w:type="auto"/>
          </w:tcPr>
          <w:p w:rsidR="00683C43" w:rsidRDefault="00683C43" w:rsidP="00683C43">
            <w:pPr>
              <w:pStyle w:val="Compact"/>
              <w:spacing w:before="120" w:after="0"/>
            </w:pPr>
            <w:r>
              <w:t>Cognitive</w:t>
            </w:r>
          </w:p>
        </w:tc>
        <w:tc>
          <w:tcPr>
            <w:tcW w:w="0" w:type="auto"/>
          </w:tcPr>
          <w:p w:rsidR="00683C43" w:rsidRDefault="00683C43" w:rsidP="00683C43">
            <w:pPr>
              <w:pStyle w:val="Compact"/>
              <w:spacing w:before="120" w:after="0"/>
            </w:pPr>
            <w:r>
              <w:t>Item 28. This organization challenges me to work at my full potential</w:t>
            </w:r>
          </w:p>
        </w:tc>
      </w:tr>
      <w:tr w:rsidR="00683C43" w:rsidTr="000474E4">
        <w:tc>
          <w:tcPr>
            <w:tcW w:w="0" w:type="auto"/>
          </w:tcPr>
          <w:p w:rsidR="00683C43" w:rsidRDefault="00683C43" w:rsidP="00683C43">
            <w:pPr>
              <w:pStyle w:val="Compact"/>
              <w:spacing w:before="120" w:after="0"/>
            </w:pPr>
            <w:r>
              <w:t>Dedication</w:t>
            </w:r>
          </w:p>
        </w:tc>
        <w:tc>
          <w:tcPr>
            <w:tcW w:w="0" w:type="auto"/>
          </w:tcPr>
          <w:p w:rsidR="00683C43" w:rsidRDefault="00683C43" w:rsidP="00683C43">
            <w:pPr>
              <w:pStyle w:val="Compact"/>
              <w:spacing w:before="120" w:after="0"/>
            </w:pPr>
            <w:r>
              <w:t>Affective</w:t>
            </w:r>
          </w:p>
        </w:tc>
        <w:tc>
          <w:tcPr>
            <w:tcW w:w="0" w:type="auto"/>
          </w:tcPr>
          <w:p w:rsidR="00683C43" w:rsidRDefault="00683C43" w:rsidP="00683C43">
            <w:pPr>
              <w:pStyle w:val="Compact"/>
              <w:spacing w:before="120" w:after="0"/>
            </w:pPr>
            <w:r>
              <w:t>Item 31. I feel proud of my accomplishments within this organization</w:t>
            </w:r>
          </w:p>
        </w:tc>
      </w:tr>
      <w:tr w:rsidR="00683C43" w:rsidTr="000474E4">
        <w:tc>
          <w:tcPr>
            <w:tcW w:w="0" w:type="auto"/>
          </w:tcPr>
          <w:p w:rsidR="00683C43" w:rsidRDefault="00683C43" w:rsidP="00683C43">
            <w:pPr>
              <w:pStyle w:val="Compact"/>
              <w:spacing w:before="120" w:after="0"/>
            </w:pPr>
            <w:r>
              <w:t>Dedication</w:t>
            </w:r>
          </w:p>
        </w:tc>
        <w:tc>
          <w:tcPr>
            <w:tcW w:w="0" w:type="auto"/>
          </w:tcPr>
          <w:p w:rsidR="00683C43" w:rsidRDefault="00683C43" w:rsidP="00683C43">
            <w:pPr>
              <w:pStyle w:val="Compact"/>
              <w:spacing w:before="120" w:after="0"/>
            </w:pPr>
            <w:r>
              <w:t>Affective</w:t>
            </w:r>
          </w:p>
        </w:tc>
        <w:tc>
          <w:tcPr>
            <w:tcW w:w="0" w:type="auto"/>
          </w:tcPr>
          <w:p w:rsidR="00683C43" w:rsidRDefault="00683C43" w:rsidP="00683C43">
            <w:pPr>
              <w:pStyle w:val="Compact"/>
              <w:spacing w:before="120" w:after="0"/>
            </w:pPr>
            <w:r>
              <w:t>Item 32. My job makes me feel like I’m part of something meaningful</w:t>
            </w:r>
          </w:p>
        </w:tc>
      </w:tr>
      <w:tr w:rsidR="00683C43" w:rsidTr="000474E4">
        <w:tc>
          <w:tcPr>
            <w:tcW w:w="0" w:type="auto"/>
          </w:tcPr>
          <w:p w:rsidR="00683C43" w:rsidRDefault="00683C43" w:rsidP="00683C43">
            <w:pPr>
              <w:pStyle w:val="Compact"/>
              <w:spacing w:before="120" w:after="0"/>
            </w:pPr>
            <w:r>
              <w:t>Dedication</w:t>
            </w:r>
          </w:p>
        </w:tc>
        <w:tc>
          <w:tcPr>
            <w:tcW w:w="0" w:type="auto"/>
          </w:tcPr>
          <w:p w:rsidR="00683C43" w:rsidRDefault="00683C43" w:rsidP="00683C43">
            <w:pPr>
              <w:pStyle w:val="Compact"/>
              <w:spacing w:before="120" w:after="0"/>
            </w:pPr>
            <w:r>
              <w:t>Behavioral</w:t>
            </w:r>
          </w:p>
        </w:tc>
        <w:tc>
          <w:tcPr>
            <w:tcW w:w="0" w:type="auto"/>
          </w:tcPr>
          <w:p w:rsidR="00683C43" w:rsidRDefault="00683C43" w:rsidP="00683C43">
            <w:pPr>
              <w:pStyle w:val="Compact"/>
              <w:spacing w:before="120" w:after="0"/>
            </w:pPr>
            <w:r>
              <w:t>Item 34. I embrace challenging situations at work</w:t>
            </w:r>
          </w:p>
        </w:tc>
      </w:tr>
      <w:tr w:rsidR="00683C43" w:rsidTr="000474E4">
        <w:trPr>
          <w:cnfStyle w:val="010000000000" w:firstRow="0" w:lastRow="1" w:firstColumn="0" w:lastColumn="0" w:oddVBand="0" w:evenVBand="0" w:oddHBand="0" w:evenHBand="0" w:firstRowFirstColumn="0" w:firstRowLastColumn="0" w:lastRowFirstColumn="0" w:lastRowLastColumn="0"/>
        </w:trPr>
        <w:tc>
          <w:tcPr>
            <w:tcW w:w="0" w:type="auto"/>
          </w:tcPr>
          <w:p w:rsidR="00683C43" w:rsidRDefault="00683C43" w:rsidP="00683C43">
            <w:pPr>
              <w:pStyle w:val="Compact"/>
              <w:spacing w:before="120" w:after="0"/>
            </w:pPr>
            <w:r>
              <w:t>Dedication</w:t>
            </w:r>
          </w:p>
        </w:tc>
        <w:tc>
          <w:tcPr>
            <w:tcW w:w="0" w:type="auto"/>
          </w:tcPr>
          <w:p w:rsidR="00683C43" w:rsidRDefault="00683C43" w:rsidP="00683C43">
            <w:pPr>
              <w:pStyle w:val="Compact"/>
              <w:spacing w:before="120" w:after="0"/>
            </w:pPr>
            <w:r>
              <w:t>Behavioral</w:t>
            </w:r>
          </w:p>
        </w:tc>
        <w:tc>
          <w:tcPr>
            <w:tcW w:w="0" w:type="auto"/>
          </w:tcPr>
          <w:p w:rsidR="00683C43" w:rsidRDefault="00683C43" w:rsidP="00683C43">
            <w:pPr>
              <w:pStyle w:val="Compact"/>
              <w:spacing w:before="120" w:after="0"/>
            </w:pPr>
            <w:r>
              <w:t>Item 35. I speak positively about this organization to others</w:t>
            </w:r>
          </w:p>
        </w:tc>
      </w:tr>
    </w:tbl>
    <w:p w:rsidR="00683C43" w:rsidRDefault="00683C43">
      <w:pPr>
        <w:pStyle w:val="Bibliography"/>
      </w:pPr>
    </w:p>
    <w:p w:rsidR="00683C43" w:rsidRDefault="00683C43">
      <w:pPr>
        <w:pStyle w:val="Bibliography"/>
      </w:pPr>
    </w:p>
    <w:p w:rsidR="00683C43" w:rsidRDefault="00683C43">
      <w:pPr>
        <w:pStyle w:val="Bibliography"/>
      </w:pPr>
    </w:p>
    <w:p w:rsidR="00683C43" w:rsidRDefault="00683C43">
      <w:pPr>
        <w:pStyle w:val="Bibliography"/>
      </w:pPr>
    </w:p>
    <w:p w:rsidR="00683C43" w:rsidRDefault="00683C43">
      <w:pPr>
        <w:pStyle w:val="Bibliography"/>
      </w:pPr>
      <w:r>
        <w:lastRenderedPageBreak/>
        <w:t>Table 2</w:t>
      </w:r>
    </w:p>
    <w:p w:rsidR="00683C43" w:rsidRDefault="00683C43">
      <w:pPr>
        <w:pStyle w:val="Bibliography"/>
      </w:pPr>
      <w:r>
        <w:rPr>
          <w:i/>
        </w:rPr>
        <w:t>Summary fit indices across item ordering conditions</w:t>
      </w:r>
    </w:p>
    <w:tbl>
      <w:tblPr>
        <w:tblStyle w:val="Table"/>
        <w:tblW w:w="4944" w:type="pct"/>
        <w:tblLook w:val="07E0" w:firstRow="1" w:lastRow="1" w:firstColumn="1" w:lastColumn="1" w:noHBand="1" w:noVBand="1"/>
      </w:tblPr>
      <w:tblGrid>
        <w:gridCol w:w="1325"/>
        <w:gridCol w:w="1969"/>
        <w:gridCol w:w="1056"/>
        <w:gridCol w:w="576"/>
        <w:gridCol w:w="1043"/>
        <w:gridCol w:w="884"/>
        <w:gridCol w:w="636"/>
        <w:gridCol w:w="636"/>
        <w:gridCol w:w="1176"/>
      </w:tblGrid>
      <w:tr w:rsidR="00683C43" w:rsidTr="00683C43">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683C43" w:rsidRDefault="00683C43" w:rsidP="00683C43">
            <w:pPr>
              <w:pStyle w:val="Compact"/>
              <w:spacing w:before="120" w:after="0"/>
            </w:pPr>
            <w:r>
              <w:t>Condition</w:t>
            </w:r>
          </w:p>
        </w:tc>
        <w:tc>
          <w:tcPr>
            <w:tcW w:w="0" w:type="auto"/>
            <w:tcBorders>
              <w:bottom w:val="single" w:sz="0" w:space="0" w:color="auto"/>
            </w:tcBorders>
            <w:vAlign w:val="bottom"/>
          </w:tcPr>
          <w:p w:rsidR="00683C43" w:rsidRDefault="00683C43" w:rsidP="00683C43">
            <w:pPr>
              <w:pStyle w:val="Compact"/>
              <w:spacing w:before="120" w:after="0"/>
            </w:pPr>
            <w:r>
              <w:t>Model</w:t>
            </w:r>
          </w:p>
        </w:tc>
        <w:tc>
          <w:tcPr>
            <w:tcW w:w="0" w:type="auto"/>
            <w:tcBorders>
              <w:bottom w:val="single" w:sz="0" w:space="0" w:color="auto"/>
            </w:tcBorders>
            <w:vAlign w:val="bottom"/>
          </w:tcPr>
          <w:p w:rsidR="00683C43" w:rsidRDefault="00683C43" w:rsidP="00683C43">
            <w:pPr>
              <w:pStyle w:val="Compact"/>
              <w:spacing w:before="120" w:after="0"/>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bottom w:val="single" w:sz="0" w:space="0" w:color="auto"/>
            </w:tcBorders>
            <w:vAlign w:val="bottom"/>
          </w:tcPr>
          <w:p w:rsidR="00683C43" w:rsidRDefault="00683C43" w:rsidP="00683C43">
            <w:pPr>
              <w:pStyle w:val="Compact"/>
              <w:spacing w:before="120" w:after="0"/>
            </w:pPr>
            <w:r>
              <w:rPr>
                <w:i/>
              </w:rPr>
              <w:t>df</w:t>
            </w:r>
          </w:p>
        </w:tc>
        <w:tc>
          <w:tcPr>
            <w:tcW w:w="0" w:type="auto"/>
            <w:tcBorders>
              <w:bottom w:val="single" w:sz="0" w:space="0" w:color="auto"/>
            </w:tcBorders>
            <w:vAlign w:val="bottom"/>
          </w:tcPr>
          <w:p w:rsidR="00683C43" w:rsidRDefault="00683C43" w:rsidP="00683C43">
            <w:pPr>
              <w:pStyle w:val="Compact"/>
              <w:spacing w:before="120" w:after="0"/>
            </w:pPr>
            <w:r>
              <w:t>RMSEA</w:t>
            </w:r>
          </w:p>
        </w:tc>
        <w:tc>
          <w:tcPr>
            <w:tcW w:w="0" w:type="auto"/>
            <w:tcBorders>
              <w:bottom w:val="single" w:sz="0" w:space="0" w:color="auto"/>
            </w:tcBorders>
            <w:vAlign w:val="bottom"/>
          </w:tcPr>
          <w:p w:rsidR="00683C43" w:rsidRDefault="00683C43" w:rsidP="00683C43">
            <w:pPr>
              <w:pStyle w:val="Compact"/>
              <w:spacing w:before="120" w:after="0"/>
            </w:pPr>
            <w:r>
              <w:t>SRMR</w:t>
            </w:r>
          </w:p>
        </w:tc>
        <w:tc>
          <w:tcPr>
            <w:tcW w:w="0" w:type="auto"/>
            <w:tcBorders>
              <w:bottom w:val="single" w:sz="0" w:space="0" w:color="auto"/>
            </w:tcBorders>
            <w:vAlign w:val="bottom"/>
          </w:tcPr>
          <w:p w:rsidR="00683C43" w:rsidRDefault="00683C43" w:rsidP="00683C43">
            <w:pPr>
              <w:pStyle w:val="Compact"/>
              <w:spacing w:before="120" w:after="0"/>
            </w:pPr>
            <w:r>
              <w:t>CFI</w:t>
            </w:r>
          </w:p>
        </w:tc>
        <w:tc>
          <w:tcPr>
            <w:tcW w:w="0" w:type="auto"/>
            <w:tcBorders>
              <w:bottom w:val="single" w:sz="0" w:space="0" w:color="auto"/>
            </w:tcBorders>
            <w:vAlign w:val="bottom"/>
          </w:tcPr>
          <w:p w:rsidR="00683C43" w:rsidRDefault="00683C43" w:rsidP="00683C43">
            <w:pPr>
              <w:pStyle w:val="Compact"/>
              <w:spacing w:before="120" w:after="0"/>
            </w:pPr>
            <w:r>
              <w:t>TLI</w:t>
            </w:r>
          </w:p>
        </w:tc>
        <w:tc>
          <w:tcPr>
            <w:tcW w:w="0" w:type="auto"/>
            <w:tcBorders>
              <w:bottom w:val="single" w:sz="0" w:space="0" w:color="auto"/>
            </w:tcBorders>
            <w:vAlign w:val="bottom"/>
          </w:tcPr>
          <w:p w:rsidR="00683C43" w:rsidRDefault="00683C43" w:rsidP="00683C43">
            <w:pPr>
              <w:pStyle w:val="Compact"/>
              <w:spacing w:before="120" w:after="0"/>
            </w:pPr>
            <w:r>
              <w:t>AIC</w:t>
            </w:r>
          </w:p>
        </w:tc>
      </w:tr>
      <w:tr w:rsidR="00683C43" w:rsidTr="00683C43">
        <w:tc>
          <w:tcPr>
            <w:tcW w:w="0" w:type="auto"/>
          </w:tcPr>
          <w:p w:rsidR="00683C43" w:rsidRDefault="00683C43" w:rsidP="00683C43">
            <w:pPr>
              <w:pStyle w:val="Compact"/>
              <w:spacing w:before="120" w:after="0"/>
            </w:pPr>
            <w:r>
              <w:t>Condition 1</w:t>
            </w:r>
          </w:p>
        </w:tc>
        <w:tc>
          <w:tcPr>
            <w:tcW w:w="0" w:type="auto"/>
          </w:tcPr>
          <w:p w:rsidR="00683C43" w:rsidRDefault="00683C43" w:rsidP="00683C43">
            <w:pPr>
              <w:pStyle w:val="Compact"/>
              <w:spacing w:before="120" w:after="0"/>
            </w:pPr>
            <w:r>
              <w:t>3-factor substantive</w:t>
            </w:r>
          </w:p>
        </w:tc>
        <w:tc>
          <w:tcPr>
            <w:tcW w:w="0" w:type="auto"/>
          </w:tcPr>
          <w:p w:rsidR="00683C43" w:rsidRDefault="00683C43" w:rsidP="00683C43">
            <w:pPr>
              <w:pStyle w:val="Compact"/>
              <w:spacing w:before="120" w:after="0"/>
            </w:pPr>
            <w:r>
              <w:t>300.86</w:t>
            </w:r>
          </w:p>
        </w:tc>
        <w:tc>
          <w:tcPr>
            <w:tcW w:w="0" w:type="auto"/>
          </w:tcPr>
          <w:p w:rsidR="00683C43" w:rsidRDefault="00683C43" w:rsidP="00683C43">
            <w:pPr>
              <w:pStyle w:val="Compact"/>
              <w:spacing w:before="120" w:after="0"/>
            </w:pPr>
            <w:r>
              <w:t>132</w:t>
            </w:r>
          </w:p>
        </w:tc>
        <w:tc>
          <w:tcPr>
            <w:tcW w:w="0" w:type="auto"/>
          </w:tcPr>
          <w:p w:rsidR="00683C43" w:rsidRDefault="00683C43" w:rsidP="00683C43">
            <w:pPr>
              <w:pStyle w:val="Compact"/>
              <w:spacing w:before="120" w:after="0"/>
            </w:pPr>
            <w:r>
              <w:t>0.14</w:t>
            </w:r>
          </w:p>
        </w:tc>
        <w:tc>
          <w:tcPr>
            <w:tcW w:w="0" w:type="auto"/>
          </w:tcPr>
          <w:p w:rsidR="00683C43" w:rsidRDefault="00683C43" w:rsidP="00683C43">
            <w:pPr>
              <w:pStyle w:val="Compact"/>
              <w:spacing w:before="120" w:after="0"/>
            </w:pPr>
            <w:r>
              <w:t>0.11</w:t>
            </w:r>
          </w:p>
        </w:tc>
        <w:tc>
          <w:tcPr>
            <w:tcW w:w="0" w:type="auto"/>
          </w:tcPr>
          <w:p w:rsidR="00683C43" w:rsidRDefault="00683C43" w:rsidP="00683C43">
            <w:pPr>
              <w:pStyle w:val="Compact"/>
              <w:spacing w:before="120" w:after="0"/>
            </w:pPr>
            <w:r>
              <w:t>0.68</w:t>
            </w:r>
          </w:p>
        </w:tc>
        <w:tc>
          <w:tcPr>
            <w:tcW w:w="0" w:type="auto"/>
          </w:tcPr>
          <w:p w:rsidR="00683C43" w:rsidRDefault="00683C43" w:rsidP="00683C43">
            <w:pPr>
              <w:pStyle w:val="Compact"/>
              <w:spacing w:before="120" w:after="0"/>
            </w:pPr>
            <w:r>
              <w:t>0.63</w:t>
            </w:r>
          </w:p>
        </w:tc>
        <w:tc>
          <w:tcPr>
            <w:tcW w:w="0" w:type="auto"/>
          </w:tcPr>
          <w:p w:rsidR="00683C43" w:rsidRDefault="00683C43" w:rsidP="00683C43">
            <w:pPr>
              <w:pStyle w:val="Compact"/>
              <w:spacing w:before="120" w:after="0"/>
            </w:pPr>
            <w:r>
              <w:t>3,282.88</w:t>
            </w:r>
          </w:p>
        </w:tc>
      </w:tr>
      <w:tr w:rsidR="00683C43" w:rsidTr="00683C43">
        <w:tc>
          <w:tcPr>
            <w:tcW w:w="0" w:type="auto"/>
          </w:tcPr>
          <w:p w:rsidR="00683C43" w:rsidRDefault="00683C43" w:rsidP="00683C43">
            <w:pPr>
              <w:spacing w:after="0" w:line="240" w:lineRule="auto"/>
            </w:pPr>
          </w:p>
        </w:tc>
        <w:tc>
          <w:tcPr>
            <w:tcW w:w="0" w:type="auto"/>
          </w:tcPr>
          <w:p w:rsidR="00683C43" w:rsidRDefault="00683C43" w:rsidP="00683C43">
            <w:pPr>
              <w:pStyle w:val="Compact"/>
              <w:spacing w:before="120" w:after="0"/>
            </w:pPr>
            <w:r>
              <w:t>3-factor attitudinal</w:t>
            </w:r>
          </w:p>
        </w:tc>
        <w:tc>
          <w:tcPr>
            <w:tcW w:w="0" w:type="auto"/>
          </w:tcPr>
          <w:p w:rsidR="00683C43" w:rsidRDefault="00683C43" w:rsidP="00683C43">
            <w:pPr>
              <w:pStyle w:val="Compact"/>
              <w:spacing w:before="120" w:after="0"/>
            </w:pPr>
            <w:r>
              <w:t>290.33</w:t>
            </w:r>
          </w:p>
        </w:tc>
        <w:tc>
          <w:tcPr>
            <w:tcW w:w="0" w:type="auto"/>
          </w:tcPr>
          <w:p w:rsidR="00683C43" w:rsidRDefault="00683C43" w:rsidP="00683C43">
            <w:pPr>
              <w:pStyle w:val="Compact"/>
              <w:spacing w:before="120" w:after="0"/>
            </w:pPr>
            <w:r>
              <w:t>132</w:t>
            </w:r>
          </w:p>
        </w:tc>
        <w:tc>
          <w:tcPr>
            <w:tcW w:w="0" w:type="auto"/>
          </w:tcPr>
          <w:p w:rsidR="00683C43" w:rsidRDefault="00683C43" w:rsidP="00683C43">
            <w:pPr>
              <w:pStyle w:val="Compact"/>
              <w:spacing w:before="120" w:after="0"/>
            </w:pPr>
            <w:r>
              <w:t>0.14</w:t>
            </w:r>
          </w:p>
        </w:tc>
        <w:tc>
          <w:tcPr>
            <w:tcW w:w="0" w:type="auto"/>
          </w:tcPr>
          <w:p w:rsidR="00683C43" w:rsidRDefault="00683C43" w:rsidP="00683C43">
            <w:pPr>
              <w:pStyle w:val="Compact"/>
              <w:spacing w:before="120" w:after="0"/>
            </w:pPr>
            <w:r>
              <w:t>0.11</w:t>
            </w:r>
          </w:p>
        </w:tc>
        <w:tc>
          <w:tcPr>
            <w:tcW w:w="0" w:type="auto"/>
          </w:tcPr>
          <w:p w:rsidR="00683C43" w:rsidRDefault="00683C43" w:rsidP="00683C43">
            <w:pPr>
              <w:pStyle w:val="Compact"/>
              <w:spacing w:before="120" w:after="0"/>
            </w:pPr>
            <w:r>
              <w:t>0.70</w:t>
            </w:r>
          </w:p>
        </w:tc>
        <w:tc>
          <w:tcPr>
            <w:tcW w:w="0" w:type="auto"/>
          </w:tcPr>
          <w:p w:rsidR="00683C43" w:rsidRDefault="00683C43" w:rsidP="00683C43">
            <w:pPr>
              <w:pStyle w:val="Compact"/>
              <w:spacing w:before="120" w:after="0"/>
            </w:pPr>
            <w:r>
              <w:t>0.65</w:t>
            </w:r>
          </w:p>
        </w:tc>
        <w:tc>
          <w:tcPr>
            <w:tcW w:w="0" w:type="auto"/>
          </w:tcPr>
          <w:p w:rsidR="00683C43" w:rsidRDefault="00683C43" w:rsidP="00683C43">
            <w:pPr>
              <w:pStyle w:val="Compact"/>
              <w:spacing w:before="120" w:after="0"/>
            </w:pPr>
            <w:r>
              <w:t>3,272.35</w:t>
            </w:r>
          </w:p>
        </w:tc>
      </w:tr>
      <w:tr w:rsidR="00683C43" w:rsidTr="00683C43">
        <w:tc>
          <w:tcPr>
            <w:tcW w:w="0" w:type="auto"/>
          </w:tcPr>
          <w:p w:rsidR="00683C43" w:rsidRDefault="00683C43" w:rsidP="00683C43">
            <w:pPr>
              <w:pStyle w:val="Compact"/>
              <w:spacing w:before="120" w:after="0"/>
            </w:pPr>
            <w:r>
              <w:t>Condition 2</w:t>
            </w:r>
          </w:p>
        </w:tc>
        <w:tc>
          <w:tcPr>
            <w:tcW w:w="0" w:type="auto"/>
          </w:tcPr>
          <w:p w:rsidR="00683C43" w:rsidRDefault="00683C43" w:rsidP="00683C43">
            <w:pPr>
              <w:pStyle w:val="Compact"/>
              <w:spacing w:before="120" w:after="0"/>
            </w:pPr>
            <w:r>
              <w:t>3-factor substantive</w:t>
            </w:r>
          </w:p>
        </w:tc>
        <w:tc>
          <w:tcPr>
            <w:tcW w:w="0" w:type="auto"/>
          </w:tcPr>
          <w:p w:rsidR="00683C43" w:rsidRDefault="00683C43" w:rsidP="00683C43">
            <w:pPr>
              <w:pStyle w:val="Compact"/>
              <w:spacing w:before="120" w:after="0"/>
            </w:pPr>
            <w:r>
              <w:t>310.01</w:t>
            </w:r>
          </w:p>
        </w:tc>
        <w:tc>
          <w:tcPr>
            <w:tcW w:w="0" w:type="auto"/>
          </w:tcPr>
          <w:p w:rsidR="00683C43" w:rsidRDefault="00683C43" w:rsidP="00683C43">
            <w:pPr>
              <w:pStyle w:val="Compact"/>
              <w:spacing w:before="120" w:after="0"/>
            </w:pPr>
            <w:r>
              <w:t>132</w:t>
            </w:r>
          </w:p>
        </w:tc>
        <w:tc>
          <w:tcPr>
            <w:tcW w:w="0" w:type="auto"/>
          </w:tcPr>
          <w:p w:rsidR="00683C43" w:rsidRDefault="00683C43" w:rsidP="00683C43">
            <w:pPr>
              <w:pStyle w:val="Compact"/>
              <w:spacing w:before="120" w:after="0"/>
            </w:pPr>
            <w:r>
              <w:t>0.15</w:t>
            </w:r>
          </w:p>
        </w:tc>
        <w:tc>
          <w:tcPr>
            <w:tcW w:w="0" w:type="auto"/>
          </w:tcPr>
          <w:p w:rsidR="00683C43" w:rsidRDefault="00683C43" w:rsidP="00683C43">
            <w:pPr>
              <w:pStyle w:val="Compact"/>
              <w:spacing w:before="120" w:after="0"/>
            </w:pPr>
            <w:r>
              <w:t>0.10</w:t>
            </w:r>
          </w:p>
        </w:tc>
        <w:tc>
          <w:tcPr>
            <w:tcW w:w="0" w:type="auto"/>
          </w:tcPr>
          <w:p w:rsidR="00683C43" w:rsidRDefault="00683C43" w:rsidP="00683C43">
            <w:pPr>
              <w:pStyle w:val="Compact"/>
              <w:spacing w:before="120" w:after="0"/>
            </w:pPr>
            <w:r>
              <w:t>0.71</w:t>
            </w:r>
          </w:p>
        </w:tc>
        <w:tc>
          <w:tcPr>
            <w:tcW w:w="0" w:type="auto"/>
          </w:tcPr>
          <w:p w:rsidR="00683C43" w:rsidRDefault="00683C43" w:rsidP="00683C43">
            <w:pPr>
              <w:pStyle w:val="Compact"/>
              <w:spacing w:before="120" w:after="0"/>
            </w:pPr>
            <w:r>
              <w:t>0.66</w:t>
            </w:r>
          </w:p>
        </w:tc>
        <w:tc>
          <w:tcPr>
            <w:tcW w:w="0" w:type="auto"/>
          </w:tcPr>
          <w:p w:rsidR="00683C43" w:rsidRDefault="00683C43" w:rsidP="00683C43">
            <w:pPr>
              <w:pStyle w:val="Compact"/>
              <w:spacing w:before="120" w:after="0"/>
            </w:pPr>
            <w:r>
              <w:t>3,257.45</w:t>
            </w:r>
          </w:p>
        </w:tc>
      </w:tr>
      <w:tr w:rsidR="00683C43" w:rsidTr="00683C43">
        <w:tc>
          <w:tcPr>
            <w:tcW w:w="0" w:type="auto"/>
          </w:tcPr>
          <w:p w:rsidR="00683C43" w:rsidRDefault="00683C43" w:rsidP="00683C43">
            <w:pPr>
              <w:spacing w:after="0" w:line="240" w:lineRule="auto"/>
            </w:pPr>
          </w:p>
        </w:tc>
        <w:tc>
          <w:tcPr>
            <w:tcW w:w="0" w:type="auto"/>
          </w:tcPr>
          <w:p w:rsidR="00683C43" w:rsidRDefault="00683C43" w:rsidP="00683C43">
            <w:pPr>
              <w:pStyle w:val="Compact"/>
              <w:spacing w:before="120" w:after="0"/>
            </w:pPr>
            <w:r>
              <w:t>3-factor attitudinal</w:t>
            </w:r>
          </w:p>
        </w:tc>
        <w:tc>
          <w:tcPr>
            <w:tcW w:w="0" w:type="auto"/>
          </w:tcPr>
          <w:p w:rsidR="00683C43" w:rsidRDefault="00683C43" w:rsidP="00683C43">
            <w:pPr>
              <w:pStyle w:val="Compact"/>
              <w:spacing w:before="120" w:after="0"/>
            </w:pPr>
            <w:r>
              <w:t>322.52</w:t>
            </w:r>
          </w:p>
        </w:tc>
        <w:tc>
          <w:tcPr>
            <w:tcW w:w="0" w:type="auto"/>
          </w:tcPr>
          <w:p w:rsidR="00683C43" w:rsidRDefault="00683C43" w:rsidP="00683C43">
            <w:pPr>
              <w:pStyle w:val="Compact"/>
              <w:spacing w:before="120" w:after="0"/>
            </w:pPr>
            <w:r>
              <w:t>132</w:t>
            </w:r>
          </w:p>
        </w:tc>
        <w:tc>
          <w:tcPr>
            <w:tcW w:w="0" w:type="auto"/>
          </w:tcPr>
          <w:p w:rsidR="00683C43" w:rsidRDefault="00683C43" w:rsidP="00683C43">
            <w:pPr>
              <w:pStyle w:val="Compact"/>
              <w:spacing w:before="120" w:after="0"/>
            </w:pPr>
            <w:r>
              <w:t>0.15</w:t>
            </w:r>
          </w:p>
        </w:tc>
        <w:tc>
          <w:tcPr>
            <w:tcW w:w="0" w:type="auto"/>
          </w:tcPr>
          <w:p w:rsidR="00683C43" w:rsidRDefault="00683C43" w:rsidP="00683C43">
            <w:pPr>
              <w:pStyle w:val="Compact"/>
              <w:spacing w:before="120" w:after="0"/>
            </w:pPr>
            <w:r>
              <w:t>0.10</w:t>
            </w:r>
          </w:p>
        </w:tc>
        <w:tc>
          <w:tcPr>
            <w:tcW w:w="0" w:type="auto"/>
          </w:tcPr>
          <w:p w:rsidR="00683C43" w:rsidRDefault="00683C43" w:rsidP="00683C43">
            <w:pPr>
              <w:pStyle w:val="Compact"/>
              <w:spacing w:before="120" w:after="0"/>
            </w:pPr>
            <w:r>
              <w:t>0.69</w:t>
            </w:r>
          </w:p>
        </w:tc>
        <w:tc>
          <w:tcPr>
            <w:tcW w:w="0" w:type="auto"/>
          </w:tcPr>
          <w:p w:rsidR="00683C43" w:rsidRDefault="00683C43" w:rsidP="00683C43">
            <w:pPr>
              <w:pStyle w:val="Compact"/>
              <w:spacing w:before="120" w:after="0"/>
            </w:pPr>
            <w:r>
              <w:t>0.64</w:t>
            </w:r>
          </w:p>
        </w:tc>
        <w:tc>
          <w:tcPr>
            <w:tcW w:w="0" w:type="auto"/>
          </w:tcPr>
          <w:p w:rsidR="00683C43" w:rsidRDefault="00683C43" w:rsidP="00683C43">
            <w:pPr>
              <w:pStyle w:val="Compact"/>
              <w:spacing w:before="120" w:after="0"/>
            </w:pPr>
            <w:r>
              <w:t>3,269.96</w:t>
            </w:r>
          </w:p>
        </w:tc>
      </w:tr>
      <w:tr w:rsidR="00683C43" w:rsidTr="00683C43">
        <w:tc>
          <w:tcPr>
            <w:tcW w:w="0" w:type="auto"/>
          </w:tcPr>
          <w:p w:rsidR="00683C43" w:rsidRDefault="00683C43" w:rsidP="00683C43">
            <w:pPr>
              <w:pStyle w:val="Compact"/>
              <w:spacing w:before="120" w:after="0"/>
            </w:pPr>
            <w:r>
              <w:t>Condition 3</w:t>
            </w:r>
          </w:p>
        </w:tc>
        <w:tc>
          <w:tcPr>
            <w:tcW w:w="0" w:type="auto"/>
          </w:tcPr>
          <w:p w:rsidR="00683C43" w:rsidRDefault="00683C43" w:rsidP="00683C43">
            <w:pPr>
              <w:pStyle w:val="Compact"/>
              <w:spacing w:before="120" w:after="0"/>
            </w:pPr>
            <w:r>
              <w:t>3-factor substantive</w:t>
            </w:r>
          </w:p>
        </w:tc>
        <w:tc>
          <w:tcPr>
            <w:tcW w:w="0" w:type="auto"/>
          </w:tcPr>
          <w:p w:rsidR="00683C43" w:rsidRDefault="00683C43" w:rsidP="00683C43">
            <w:pPr>
              <w:pStyle w:val="Compact"/>
              <w:spacing w:before="120" w:after="0"/>
            </w:pPr>
            <w:r>
              <w:t>252.07</w:t>
            </w:r>
          </w:p>
        </w:tc>
        <w:tc>
          <w:tcPr>
            <w:tcW w:w="0" w:type="auto"/>
          </w:tcPr>
          <w:p w:rsidR="00683C43" w:rsidRDefault="00683C43" w:rsidP="00683C43">
            <w:pPr>
              <w:pStyle w:val="Compact"/>
              <w:spacing w:before="120" w:after="0"/>
            </w:pPr>
            <w:r>
              <w:t>132</w:t>
            </w:r>
          </w:p>
        </w:tc>
        <w:tc>
          <w:tcPr>
            <w:tcW w:w="0" w:type="auto"/>
          </w:tcPr>
          <w:p w:rsidR="00683C43" w:rsidRDefault="00683C43" w:rsidP="00683C43">
            <w:pPr>
              <w:pStyle w:val="Compact"/>
              <w:spacing w:before="120" w:after="0"/>
            </w:pPr>
            <w:r>
              <w:t>0.12</w:t>
            </w:r>
          </w:p>
        </w:tc>
        <w:tc>
          <w:tcPr>
            <w:tcW w:w="0" w:type="auto"/>
          </w:tcPr>
          <w:p w:rsidR="00683C43" w:rsidRDefault="00683C43" w:rsidP="00683C43">
            <w:pPr>
              <w:pStyle w:val="Compact"/>
              <w:spacing w:before="120" w:after="0"/>
            </w:pPr>
            <w:r>
              <w:t>0.10</w:t>
            </w:r>
          </w:p>
        </w:tc>
        <w:tc>
          <w:tcPr>
            <w:tcW w:w="0" w:type="auto"/>
          </w:tcPr>
          <w:p w:rsidR="00683C43" w:rsidRDefault="00683C43" w:rsidP="00683C43">
            <w:pPr>
              <w:pStyle w:val="Compact"/>
              <w:spacing w:before="120" w:after="0"/>
            </w:pPr>
            <w:r>
              <w:t>0.78</w:t>
            </w:r>
          </w:p>
        </w:tc>
        <w:tc>
          <w:tcPr>
            <w:tcW w:w="0" w:type="auto"/>
          </w:tcPr>
          <w:p w:rsidR="00683C43" w:rsidRDefault="00683C43" w:rsidP="00683C43">
            <w:pPr>
              <w:pStyle w:val="Compact"/>
              <w:spacing w:before="120" w:after="0"/>
            </w:pPr>
            <w:r>
              <w:t>0.74</w:t>
            </w:r>
          </w:p>
        </w:tc>
        <w:tc>
          <w:tcPr>
            <w:tcW w:w="0" w:type="auto"/>
          </w:tcPr>
          <w:p w:rsidR="00683C43" w:rsidRDefault="00683C43" w:rsidP="00683C43">
            <w:pPr>
              <w:pStyle w:val="Compact"/>
              <w:spacing w:before="120" w:after="0"/>
            </w:pPr>
            <w:r>
              <w:t>3,510.32</w:t>
            </w:r>
          </w:p>
        </w:tc>
      </w:tr>
      <w:tr w:rsidR="00683C43" w:rsidTr="00683C43">
        <w:tc>
          <w:tcPr>
            <w:tcW w:w="0" w:type="auto"/>
          </w:tcPr>
          <w:p w:rsidR="00683C43" w:rsidRDefault="00683C43" w:rsidP="00683C43">
            <w:pPr>
              <w:spacing w:after="0" w:line="240" w:lineRule="auto"/>
            </w:pPr>
          </w:p>
        </w:tc>
        <w:tc>
          <w:tcPr>
            <w:tcW w:w="0" w:type="auto"/>
          </w:tcPr>
          <w:p w:rsidR="00683C43" w:rsidRDefault="00683C43" w:rsidP="00683C43">
            <w:pPr>
              <w:pStyle w:val="Compact"/>
              <w:spacing w:before="120" w:after="0"/>
            </w:pPr>
            <w:r>
              <w:t>3-factor attitudinal</w:t>
            </w:r>
          </w:p>
        </w:tc>
        <w:tc>
          <w:tcPr>
            <w:tcW w:w="0" w:type="auto"/>
          </w:tcPr>
          <w:p w:rsidR="00683C43" w:rsidRDefault="00683C43" w:rsidP="00683C43">
            <w:pPr>
              <w:pStyle w:val="Compact"/>
              <w:spacing w:before="120" w:after="0"/>
            </w:pPr>
            <w:r>
              <w:t>275.74</w:t>
            </w:r>
          </w:p>
        </w:tc>
        <w:tc>
          <w:tcPr>
            <w:tcW w:w="0" w:type="auto"/>
          </w:tcPr>
          <w:p w:rsidR="00683C43" w:rsidRDefault="00683C43" w:rsidP="00683C43">
            <w:pPr>
              <w:pStyle w:val="Compact"/>
              <w:spacing w:before="120" w:after="0"/>
            </w:pPr>
            <w:r>
              <w:t>132</w:t>
            </w:r>
          </w:p>
        </w:tc>
        <w:tc>
          <w:tcPr>
            <w:tcW w:w="0" w:type="auto"/>
          </w:tcPr>
          <w:p w:rsidR="00683C43" w:rsidRDefault="00683C43" w:rsidP="00683C43">
            <w:pPr>
              <w:pStyle w:val="Compact"/>
              <w:spacing w:before="120" w:after="0"/>
            </w:pPr>
            <w:r>
              <w:t>0.13</w:t>
            </w:r>
          </w:p>
        </w:tc>
        <w:tc>
          <w:tcPr>
            <w:tcW w:w="0" w:type="auto"/>
          </w:tcPr>
          <w:p w:rsidR="00683C43" w:rsidRDefault="00683C43" w:rsidP="00683C43">
            <w:pPr>
              <w:pStyle w:val="Compact"/>
              <w:spacing w:before="120" w:after="0"/>
            </w:pPr>
            <w:r>
              <w:t>0.10</w:t>
            </w:r>
          </w:p>
        </w:tc>
        <w:tc>
          <w:tcPr>
            <w:tcW w:w="0" w:type="auto"/>
          </w:tcPr>
          <w:p w:rsidR="00683C43" w:rsidRDefault="00683C43" w:rsidP="00683C43">
            <w:pPr>
              <w:pStyle w:val="Compact"/>
              <w:spacing w:before="120" w:after="0"/>
            </w:pPr>
            <w:r>
              <w:t>0.73</w:t>
            </w:r>
          </w:p>
        </w:tc>
        <w:tc>
          <w:tcPr>
            <w:tcW w:w="0" w:type="auto"/>
          </w:tcPr>
          <w:p w:rsidR="00683C43" w:rsidRDefault="00683C43" w:rsidP="00683C43">
            <w:pPr>
              <w:pStyle w:val="Compact"/>
              <w:spacing w:before="120" w:after="0"/>
            </w:pPr>
            <w:r>
              <w:t>0.69</w:t>
            </w:r>
          </w:p>
        </w:tc>
        <w:tc>
          <w:tcPr>
            <w:tcW w:w="0" w:type="auto"/>
          </w:tcPr>
          <w:p w:rsidR="00683C43" w:rsidRDefault="00683C43" w:rsidP="00683C43">
            <w:pPr>
              <w:pStyle w:val="Compact"/>
              <w:spacing w:before="120" w:after="0"/>
            </w:pPr>
            <w:r>
              <w:t>3</w:t>
            </w:r>
            <w:r>
              <w:t>,</w:t>
            </w:r>
            <w:r>
              <w:t>534</w:t>
            </w:r>
            <w:r>
              <w:t>.00</w:t>
            </w:r>
          </w:p>
        </w:tc>
      </w:tr>
      <w:tr w:rsidR="00683C43" w:rsidTr="00683C43">
        <w:tc>
          <w:tcPr>
            <w:tcW w:w="0" w:type="auto"/>
          </w:tcPr>
          <w:p w:rsidR="00683C43" w:rsidRDefault="00683C43" w:rsidP="00683C43">
            <w:pPr>
              <w:pStyle w:val="Compact"/>
              <w:spacing w:before="120" w:after="0"/>
            </w:pPr>
            <w:r>
              <w:t>Condition 4</w:t>
            </w:r>
          </w:p>
        </w:tc>
        <w:tc>
          <w:tcPr>
            <w:tcW w:w="0" w:type="auto"/>
          </w:tcPr>
          <w:p w:rsidR="00683C43" w:rsidRDefault="00683C43" w:rsidP="00683C43">
            <w:pPr>
              <w:pStyle w:val="Compact"/>
              <w:spacing w:before="120" w:after="0"/>
            </w:pPr>
            <w:r>
              <w:t>3-factor substantive</w:t>
            </w:r>
          </w:p>
        </w:tc>
        <w:tc>
          <w:tcPr>
            <w:tcW w:w="0" w:type="auto"/>
          </w:tcPr>
          <w:p w:rsidR="00683C43" w:rsidRDefault="00683C43" w:rsidP="00683C43">
            <w:pPr>
              <w:pStyle w:val="Compact"/>
              <w:spacing w:before="120" w:after="0"/>
            </w:pPr>
            <w:r>
              <w:t>224.96</w:t>
            </w:r>
          </w:p>
        </w:tc>
        <w:tc>
          <w:tcPr>
            <w:tcW w:w="0" w:type="auto"/>
          </w:tcPr>
          <w:p w:rsidR="00683C43" w:rsidRDefault="00683C43" w:rsidP="00683C43">
            <w:pPr>
              <w:pStyle w:val="Compact"/>
              <w:spacing w:before="120" w:after="0"/>
            </w:pPr>
            <w:r>
              <w:t>132</w:t>
            </w:r>
          </w:p>
        </w:tc>
        <w:tc>
          <w:tcPr>
            <w:tcW w:w="0" w:type="auto"/>
          </w:tcPr>
          <w:p w:rsidR="00683C43" w:rsidRDefault="00683C43" w:rsidP="00683C43">
            <w:pPr>
              <w:pStyle w:val="Compact"/>
              <w:spacing w:before="120" w:after="0"/>
            </w:pPr>
            <w:r>
              <w:t>0.10</w:t>
            </w:r>
          </w:p>
        </w:tc>
        <w:tc>
          <w:tcPr>
            <w:tcW w:w="0" w:type="auto"/>
          </w:tcPr>
          <w:p w:rsidR="00683C43" w:rsidRDefault="00683C43" w:rsidP="00683C43">
            <w:pPr>
              <w:pStyle w:val="Compact"/>
              <w:spacing w:before="120" w:after="0"/>
            </w:pPr>
            <w:r>
              <w:t>0.09</w:t>
            </w:r>
          </w:p>
        </w:tc>
        <w:tc>
          <w:tcPr>
            <w:tcW w:w="0" w:type="auto"/>
          </w:tcPr>
          <w:p w:rsidR="00683C43" w:rsidRDefault="00683C43" w:rsidP="00683C43">
            <w:pPr>
              <w:pStyle w:val="Compact"/>
              <w:spacing w:before="120" w:after="0"/>
            </w:pPr>
            <w:r>
              <w:t>0.82</w:t>
            </w:r>
          </w:p>
        </w:tc>
        <w:tc>
          <w:tcPr>
            <w:tcW w:w="0" w:type="auto"/>
          </w:tcPr>
          <w:p w:rsidR="00683C43" w:rsidRDefault="00683C43" w:rsidP="00683C43">
            <w:pPr>
              <w:pStyle w:val="Compact"/>
              <w:spacing w:before="120" w:after="0"/>
            </w:pPr>
            <w:r>
              <w:t>0.79</w:t>
            </w:r>
          </w:p>
        </w:tc>
        <w:tc>
          <w:tcPr>
            <w:tcW w:w="0" w:type="auto"/>
          </w:tcPr>
          <w:p w:rsidR="00683C43" w:rsidRDefault="00683C43" w:rsidP="00683C43">
            <w:pPr>
              <w:pStyle w:val="Compact"/>
              <w:spacing w:before="120" w:after="0"/>
            </w:pPr>
            <w:r>
              <w:t>3,421.64</w:t>
            </w:r>
          </w:p>
        </w:tc>
      </w:tr>
      <w:tr w:rsidR="00683C43" w:rsidTr="00683C43">
        <w:tc>
          <w:tcPr>
            <w:tcW w:w="0" w:type="auto"/>
          </w:tcPr>
          <w:p w:rsidR="00683C43" w:rsidRDefault="00683C43" w:rsidP="00683C43">
            <w:pPr>
              <w:spacing w:after="0" w:line="240" w:lineRule="auto"/>
            </w:pPr>
          </w:p>
        </w:tc>
        <w:tc>
          <w:tcPr>
            <w:tcW w:w="0" w:type="auto"/>
          </w:tcPr>
          <w:p w:rsidR="00683C43" w:rsidRDefault="00683C43" w:rsidP="00683C43">
            <w:pPr>
              <w:pStyle w:val="Compact"/>
              <w:spacing w:before="120" w:after="0"/>
            </w:pPr>
            <w:r>
              <w:t>3-factor attitudinal</w:t>
            </w:r>
          </w:p>
        </w:tc>
        <w:tc>
          <w:tcPr>
            <w:tcW w:w="0" w:type="auto"/>
          </w:tcPr>
          <w:p w:rsidR="00683C43" w:rsidRDefault="00683C43" w:rsidP="00683C43">
            <w:pPr>
              <w:pStyle w:val="Compact"/>
              <w:spacing w:before="120" w:after="0"/>
            </w:pPr>
            <w:r>
              <w:t>228.99</w:t>
            </w:r>
          </w:p>
        </w:tc>
        <w:tc>
          <w:tcPr>
            <w:tcW w:w="0" w:type="auto"/>
          </w:tcPr>
          <w:p w:rsidR="00683C43" w:rsidRDefault="00683C43" w:rsidP="00683C43">
            <w:pPr>
              <w:pStyle w:val="Compact"/>
              <w:spacing w:before="120" w:after="0"/>
            </w:pPr>
            <w:r>
              <w:t>132</w:t>
            </w:r>
          </w:p>
        </w:tc>
        <w:tc>
          <w:tcPr>
            <w:tcW w:w="0" w:type="auto"/>
          </w:tcPr>
          <w:p w:rsidR="00683C43" w:rsidRDefault="00683C43" w:rsidP="00683C43">
            <w:pPr>
              <w:pStyle w:val="Compact"/>
              <w:spacing w:before="120" w:after="0"/>
            </w:pPr>
            <w:r>
              <w:t>0.10</w:t>
            </w:r>
          </w:p>
        </w:tc>
        <w:tc>
          <w:tcPr>
            <w:tcW w:w="0" w:type="auto"/>
          </w:tcPr>
          <w:p w:rsidR="00683C43" w:rsidRDefault="00683C43" w:rsidP="00683C43">
            <w:pPr>
              <w:pStyle w:val="Compact"/>
              <w:spacing w:before="120" w:after="0"/>
            </w:pPr>
            <w:r>
              <w:t>0.09</w:t>
            </w:r>
          </w:p>
        </w:tc>
        <w:tc>
          <w:tcPr>
            <w:tcW w:w="0" w:type="auto"/>
          </w:tcPr>
          <w:p w:rsidR="00683C43" w:rsidRDefault="00683C43" w:rsidP="00683C43">
            <w:pPr>
              <w:pStyle w:val="Compact"/>
              <w:spacing w:before="120" w:after="0"/>
            </w:pPr>
            <w:r>
              <w:t>0.81</w:t>
            </w:r>
          </w:p>
        </w:tc>
        <w:tc>
          <w:tcPr>
            <w:tcW w:w="0" w:type="auto"/>
          </w:tcPr>
          <w:p w:rsidR="00683C43" w:rsidRDefault="00683C43" w:rsidP="00683C43">
            <w:pPr>
              <w:pStyle w:val="Compact"/>
              <w:spacing w:before="120" w:after="0"/>
            </w:pPr>
            <w:r>
              <w:t>0.78</w:t>
            </w:r>
          </w:p>
        </w:tc>
        <w:tc>
          <w:tcPr>
            <w:tcW w:w="0" w:type="auto"/>
          </w:tcPr>
          <w:p w:rsidR="00683C43" w:rsidRDefault="00683C43" w:rsidP="00683C43">
            <w:pPr>
              <w:pStyle w:val="Compact"/>
              <w:spacing w:before="120" w:after="0"/>
            </w:pPr>
            <w:r>
              <w:t>3,425.66</w:t>
            </w:r>
          </w:p>
        </w:tc>
      </w:tr>
      <w:tr w:rsidR="00683C43" w:rsidTr="00683C43">
        <w:tc>
          <w:tcPr>
            <w:tcW w:w="0" w:type="auto"/>
          </w:tcPr>
          <w:p w:rsidR="00683C43" w:rsidRDefault="00683C43" w:rsidP="00683C43">
            <w:pPr>
              <w:pStyle w:val="Compact"/>
              <w:spacing w:before="120" w:after="0"/>
            </w:pPr>
            <w:r>
              <w:t>Condition 5</w:t>
            </w:r>
          </w:p>
        </w:tc>
        <w:tc>
          <w:tcPr>
            <w:tcW w:w="0" w:type="auto"/>
          </w:tcPr>
          <w:p w:rsidR="00683C43" w:rsidRDefault="00683C43" w:rsidP="00683C43">
            <w:pPr>
              <w:pStyle w:val="Compact"/>
              <w:spacing w:before="120" w:after="0"/>
            </w:pPr>
            <w:r>
              <w:t>3-factor substantive</w:t>
            </w:r>
          </w:p>
        </w:tc>
        <w:tc>
          <w:tcPr>
            <w:tcW w:w="0" w:type="auto"/>
          </w:tcPr>
          <w:p w:rsidR="00683C43" w:rsidRDefault="00683C43" w:rsidP="00683C43">
            <w:pPr>
              <w:pStyle w:val="Compact"/>
              <w:spacing w:before="120" w:after="0"/>
            </w:pPr>
            <w:r>
              <w:t>549.80</w:t>
            </w:r>
          </w:p>
        </w:tc>
        <w:tc>
          <w:tcPr>
            <w:tcW w:w="0" w:type="auto"/>
          </w:tcPr>
          <w:p w:rsidR="00683C43" w:rsidRDefault="00683C43" w:rsidP="00683C43">
            <w:pPr>
              <w:pStyle w:val="Compact"/>
              <w:spacing w:before="120" w:after="0"/>
            </w:pPr>
            <w:r>
              <w:t>132</w:t>
            </w:r>
          </w:p>
        </w:tc>
        <w:tc>
          <w:tcPr>
            <w:tcW w:w="0" w:type="auto"/>
          </w:tcPr>
          <w:p w:rsidR="00683C43" w:rsidRDefault="00683C43" w:rsidP="00683C43">
            <w:pPr>
              <w:pStyle w:val="Compact"/>
              <w:spacing w:before="120" w:after="0"/>
            </w:pPr>
            <w:r>
              <w:t>0.10</w:t>
            </w:r>
          </w:p>
        </w:tc>
        <w:tc>
          <w:tcPr>
            <w:tcW w:w="0" w:type="auto"/>
          </w:tcPr>
          <w:p w:rsidR="00683C43" w:rsidRDefault="00683C43" w:rsidP="00683C43">
            <w:pPr>
              <w:pStyle w:val="Compact"/>
              <w:spacing w:before="120" w:after="0"/>
            </w:pPr>
            <w:r>
              <w:t>0.05</w:t>
            </w:r>
          </w:p>
        </w:tc>
        <w:tc>
          <w:tcPr>
            <w:tcW w:w="0" w:type="auto"/>
          </w:tcPr>
          <w:p w:rsidR="00683C43" w:rsidRDefault="00683C43" w:rsidP="00683C43">
            <w:pPr>
              <w:pStyle w:val="Compact"/>
              <w:spacing w:before="120" w:after="0"/>
            </w:pPr>
            <w:r>
              <w:t>0.90</w:t>
            </w:r>
          </w:p>
        </w:tc>
        <w:tc>
          <w:tcPr>
            <w:tcW w:w="0" w:type="auto"/>
          </w:tcPr>
          <w:p w:rsidR="00683C43" w:rsidRDefault="00683C43" w:rsidP="00683C43">
            <w:pPr>
              <w:pStyle w:val="Compact"/>
              <w:spacing w:before="120" w:after="0"/>
            </w:pPr>
            <w:r>
              <w:t>0.89</w:t>
            </w:r>
          </w:p>
        </w:tc>
        <w:tc>
          <w:tcPr>
            <w:tcW w:w="0" w:type="auto"/>
          </w:tcPr>
          <w:p w:rsidR="00683C43" w:rsidRDefault="00683C43" w:rsidP="00683C43">
            <w:pPr>
              <w:pStyle w:val="Compact"/>
              <w:spacing w:before="120" w:after="0"/>
            </w:pPr>
            <w:r>
              <w:t>14,932.57</w:t>
            </w:r>
          </w:p>
        </w:tc>
      </w:tr>
      <w:tr w:rsidR="00683C43" w:rsidTr="00683C43">
        <w:tc>
          <w:tcPr>
            <w:tcW w:w="0" w:type="auto"/>
          </w:tcPr>
          <w:p w:rsidR="00683C43" w:rsidRDefault="00683C43" w:rsidP="00683C43">
            <w:pPr>
              <w:spacing w:after="0" w:line="240" w:lineRule="auto"/>
            </w:pPr>
          </w:p>
        </w:tc>
        <w:tc>
          <w:tcPr>
            <w:tcW w:w="0" w:type="auto"/>
          </w:tcPr>
          <w:p w:rsidR="00683C43" w:rsidRDefault="00683C43" w:rsidP="00683C43">
            <w:pPr>
              <w:pStyle w:val="Compact"/>
              <w:spacing w:before="120" w:after="0"/>
            </w:pPr>
            <w:r>
              <w:t>3-factor attitudinal</w:t>
            </w:r>
          </w:p>
        </w:tc>
        <w:tc>
          <w:tcPr>
            <w:tcW w:w="0" w:type="auto"/>
          </w:tcPr>
          <w:p w:rsidR="00683C43" w:rsidRDefault="00683C43" w:rsidP="00683C43">
            <w:pPr>
              <w:pStyle w:val="Compact"/>
              <w:spacing w:before="120" w:after="0"/>
            </w:pPr>
            <w:r>
              <w:t>497.90</w:t>
            </w:r>
          </w:p>
        </w:tc>
        <w:tc>
          <w:tcPr>
            <w:tcW w:w="0" w:type="auto"/>
          </w:tcPr>
          <w:p w:rsidR="00683C43" w:rsidRDefault="00683C43" w:rsidP="00683C43">
            <w:pPr>
              <w:pStyle w:val="Compact"/>
              <w:spacing w:before="120" w:after="0"/>
            </w:pPr>
            <w:r>
              <w:t>132</w:t>
            </w:r>
          </w:p>
        </w:tc>
        <w:tc>
          <w:tcPr>
            <w:tcW w:w="0" w:type="auto"/>
          </w:tcPr>
          <w:p w:rsidR="00683C43" w:rsidRDefault="00683C43" w:rsidP="00683C43">
            <w:pPr>
              <w:pStyle w:val="Compact"/>
              <w:spacing w:before="120" w:after="0"/>
            </w:pPr>
            <w:r>
              <w:t>0.10</w:t>
            </w:r>
          </w:p>
        </w:tc>
        <w:tc>
          <w:tcPr>
            <w:tcW w:w="0" w:type="auto"/>
          </w:tcPr>
          <w:p w:rsidR="00683C43" w:rsidRDefault="00683C43" w:rsidP="00683C43">
            <w:pPr>
              <w:pStyle w:val="Compact"/>
              <w:spacing w:before="120" w:after="0"/>
            </w:pPr>
            <w:r>
              <w:t>0.04</w:t>
            </w:r>
          </w:p>
        </w:tc>
        <w:tc>
          <w:tcPr>
            <w:tcW w:w="0" w:type="auto"/>
          </w:tcPr>
          <w:p w:rsidR="00683C43" w:rsidRDefault="00683C43" w:rsidP="00683C43">
            <w:pPr>
              <w:pStyle w:val="Compact"/>
              <w:spacing w:before="120" w:after="0"/>
            </w:pPr>
            <w:r>
              <w:t>0.92</w:t>
            </w:r>
          </w:p>
        </w:tc>
        <w:tc>
          <w:tcPr>
            <w:tcW w:w="0" w:type="auto"/>
          </w:tcPr>
          <w:p w:rsidR="00683C43" w:rsidRDefault="00683C43" w:rsidP="00683C43">
            <w:pPr>
              <w:pStyle w:val="Compact"/>
              <w:spacing w:before="120" w:after="0"/>
            </w:pPr>
            <w:r>
              <w:t>0.90</w:t>
            </w:r>
          </w:p>
        </w:tc>
        <w:tc>
          <w:tcPr>
            <w:tcW w:w="0" w:type="auto"/>
          </w:tcPr>
          <w:p w:rsidR="00683C43" w:rsidRDefault="00683C43" w:rsidP="00683C43">
            <w:pPr>
              <w:pStyle w:val="Compact"/>
              <w:spacing w:before="120" w:after="0"/>
            </w:pPr>
            <w:r>
              <w:t>14,880.67</w:t>
            </w:r>
          </w:p>
        </w:tc>
      </w:tr>
      <w:tr w:rsidR="00683C43" w:rsidTr="00683C43">
        <w:tc>
          <w:tcPr>
            <w:tcW w:w="0" w:type="auto"/>
          </w:tcPr>
          <w:p w:rsidR="00683C43" w:rsidRDefault="00683C43" w:rsidP="00683C43">
            <w:pPr>
              <w:pStyle w:val="Compact"/>
              <w:spacing w:before="120" w:after="0"/>
            </w:pPr>
            <w:r>
              <w:t>Condition 6</w:t>
            </w:r>
          </w:p>
        </w:tc>
        <w:tc>
          <w:tcPr>
            <w:tcW w:w="0" w:type="auto"/>
          </w:tcPr>
          <w:p w:rsidR="00683C43" w:rsidRDefault="00683C43" w:rsidP="00683C43">
            <w:pPr>
              <w:pStyle w:val="Compact"/>
              <w:spacing w:before="120" w:after="0"/>
            </w:pPr>
            <w:r>
              <w:t>3-factor substantive</w:t>
            </w:r>
          </w:p>
        </w:tc>
        <w:tc>
          <w:tcPr>
            <w:tcW w:w="0" w:type="auto"/>
          </w:tcPr>
          <w:p w:rsidR="00683C43" w:rsidRDefault="00683C43" w:rsidP="00683C43">
            <w:pPr>
              <w:pStyle w:val="Compact"/>
              <w:spacing w:before="120" w:after="0"/>
            </w:pPr>
            <w:r>
              <w:t>468.02</w:t>
            </w:r>
          </w:p>
        </w:tc>
        <w:tc>
          <w:tcPr>
            <w:tcW w:w="0" w:type="auto"/>
          </w:tcPr>
          <w:p w:rsidR="00683C43" w:rsidRDefault="00683C43" w:rsidP="00683C43">
            <w:pPr>
              <w:pStyle w:val="Compact"/>
              <w:spacing w:before="120" w:after="0"/>
            </w:pPr>
            <w:r>
              <w:t>132</w:t>
            </w:r>
          </w:p>
        </w:tc>
        <w:tc>
          <w:tcPr>
            <w:tcW w:w="0" w:type="auto"/>
          </w:tcPr>
          <w:p w:rsidR="00683C43" w:rsidRDefault="00683C43" w:rsidP="00683C43">
            <w:pPr>
              <w:pStyle w:val="Compact"/>
              <w:spacing w:before="120" w:after="0"/>
            </w:pPr>
            <w:r>
              <w:t>0.09</w:t>
            </w:r>
          </w:p>
        </w:tc>
        <w:tc>
          <w:tcPr>
            <w:tcW w:w="0" w:type="auto"/>
          </w:tcPr>
          <w:p w:rsidR="00683C43" w:rsidRDefault="00683C43" w:rsidP="00683C43">
            <w:pPr>
              <w:pStyle w:val="Compact"/>
              <w:spacing w:before="120" w:after="0"/>
            </w:pPr>
            <w:r>
              <w:t>0.05</w:t>
            </w:r>
          </w:p>
        </w:tc>
        <w:tc>
          <w:tcPr>
            <w:tcW w:w="0" w:type="auto"/>
          </w:tcPr>
          <w:p w:rsidR="00683C43" w:rsidRDefault="00683C43" w:rsidP="00683C43">
            <w:pPr>
              <w:pStyle w:val="Compact"/>
              <w:spacing w:before="120" w:after="0"/>
            </w:pPr>
            <w:r>
              <w:t>0.91</w:t>
            </w:r>
          </w:p>
        </w:tc>
        <w:tc>
          <w:tcPr>
            <w:tcW w:w="0" w:type="auto"/>
          </w:tcPr>
          <w:p w:rsidR="00683C43" w:rsidRDefault="00683C43" w:rsidP="00683C43">
            <w:pPr>
              <w:pStyle w:val="Compact"/>
              <w:spacing w:before="120" w:after="0"/>
            </w:pPr>
            <w:r>
              <w:t>0.90</w:t>
            </w:r>
          </w:p>
        </w:tc>
        <w:tc>
          <w:tcPr>
            <w:tcW w:w="0" w:type="auto"/>
          </w:tcPr>
          <w:p w:rsidR="00683C43" w:rsidRDefault="00683C43" w:rsidP="00683C43">
            <w:pPr>
              <w:pStyle w:val="Compact"/>
              <w:spacing w:before="120" w:after="0"/>
            </w:pPr>
            <w:r>
              <w:t>17,953.02</w:t>
            </w:r>
          </w:p>
        </w:tc>
      </w:tr>
      <w:tr w:rsidR="00683C43" w:rsidTr="00683C43">
        <w:tc>
          <w:tcPr>
            <w:tcW w:w="0" w:type="auto"/>
          </w:tcPr>
          <w:p w:rsidR="00683C43" w:rsidRDefault="00683C43" w:rsidP="00683C43">
            <w:pPr>
              <w:spacing w:after="0" w:line="240" w:lineRule="auto"/>
            </w:pPr>
          </w:p>
        </w:tc>
        <w:tc>
          <w:tcPr>
            <w:tcW w:w="0" w:type="auto"/>
          </w:tcPr>
          <w:p w:rsidR="00683C43" w:rsidRDefault="00683C43" w:rsidP="00683C43">
            <w:pPr>
              <w:pStyle w:val="Compact"/>
              <w:spacing w:before="120" w:after="0"/>
            </w:pPr>
            <w:r>
              <w:t>3-factor attitudinal</w:t>
            </w:r>
          </w:p>
        </w:tc>
        <w:tc>
          <w:tcPr>
            <w:tcW w:w="0" w:type="auto"/>
          </w:tcPr>
          <w:p w:rsidR="00683C43" w:rsidRDefault="00683C43" w:rsidP="00683C43">
            <w:pPr>
              <w:pStyle w:val="Compact"/>
              <w:spacing w:before="120" w:after="0"/>
            </w:pPr>
            <w:r>
              <w:t>610.60</w:t>
            </w:r>
          </w:p>
        </w:tc>
        <w:tc>
          <w:tcPr>
            <w:tcW w:w="0" w:type="auto"/>
          </w:tcPr>
          <w:p w:rsidR="00683C43" w:rsidRDefault="00683C43" w:rsidP="00683C43">
            <w:pPr>
              <w:pStyle w:val="Compact"/>
              <w:spacing w:before="120" w:after="0"/>
            </w:pPr>
            <w:r>
              <w:t>132</w:t>
            </w:r>
          </w:p>
        </w:tc>
        <w:tc>
          <w:tcPr>
            <w:tcW w:w="0" w:type="auto"/>
          </w:tcPr>
          <w:p w:rsidR="00683C43" w:rsidRDefault="00683C43" w:rsidP="00683C43">
            <w:pPr>
              <w:pStyle w:val="Compact"/>
              <w:spacing w:before="120" w:after="0"/>
            </w:pPr>
            <w:r>
              <w:t>0.10</w:t>
            </w:r>
          </w:p>
        </w:tc>
        <w:tc>
          <w:tcPr>
            <w:tcW w:w="0" w:type="auto"/>
          </w:tcPr>
          <w:p w:rsidR="00683C43" w:rsidRDefault="00683C43" w:rsidP="00683C43">
            <w:pPr>
              <w:pStyle w:val="Compact"/>
              <w:spacing w:before="120" w:after="0"/>
            </w:pPr>
            <w:r>
              <w:t>0.06</w:t>
            </w:r>
          </w:p>
        </w:tc>
        <w:tc>
          <w:tcPr>
            <w:tcW w:w="0" w:type="auto"/>
          </w:tcPr>
          <w:p w:rsidR="00683C43" w:rsidRDefault="00683C43" w:rsidP="00683C43">
            <w:pPr>
              <w:pStyle w:val="Compact"/>
              <w:spacing w:before="120" w:after="0"/>
            </w:pPr>
            <w:r>
              <w:t>0.88</w:t>
            </w:r>
          </w:p>
        </w:tc>
        <w:tc>
          <w:tcPr>
            <w:tcW w:w="0" w:type="auto"/>
          </w:tcPr>
          <w:p w:rsidR="00683C43" w:rsidRDefault="00683C43" w:rsidP="00683C43">
            <w:pPr>
              <w:pStyle w:val="Compact"/>
              <w:spacing w:before="120" w:after="0"/>
            </w:pPr>
            <w:r>
              <w:t>0.86</w:t>
            </w:r>
          </w:p>
        </w:tc>
        <w:tc>
          <w:tcPr>
            <w:tcW w:w="0" w:type="auto"/>
          </w:tcPr>
          <w:p w:rsidR="00683C43" w:rsidRDefault="00683C43" w:rsidP="00683C43">
            <w:pPr>
              <w:pStyle w:val="Compact"/>
              <w:spacing w:before="120" w:after="0"/>
            </w:pPr>
            <w:r>
              <w:t>18,095.61</w:t>
            </w:r>
          </w:p>
        </w:tc>
      </w:tr>
      <w:tr w:rsidR="0008524B" w:rsidTr="00683C43">
        <w:tc>
          <w:tcPr>
            <w:tcW w:w="0" w:type="auto"/>
          </w:tcPr>
          <w:p w:rsidR="0008524B" w:rsidRDefault="0008524B" w:rsidP="0008524B">
            <w:pPr>
              <w:pStyle w:val="Compact"/>
              <w:spacing w:before="0" w:after="0" w:line="360" w:lineRule="auto"/>
            </w:pPr>
            <w:r>
              <w:t>Overall</w:t>
            </w:r>
          </w:p>
        </w:tc>
        <w:tc>
          <w:tcPr>
            <w:tcW w:w="0" w:type="auto"/>
          </w:tcPr>
          <w:p w:rsidR="0008524B" w:rsidRDefault="0008524B" w:rsidP="0008524B">
            <w:pPr>
              <w:pStyle w:val="Compact"/>
              <w:spacing w:before="120" w:after="0"/>
            </w:pPr>
            <w:r>
              <w:t>3-factor substantive</w:t>
            </w:r>
          </w:p>
        </w:tc>
        <w:tc>
          <w:tcPr>
            <w:tcW w:w="0" w:type="auto"/>
          </w:tcPr>
          <w:p w:rsidR="0008524B" w:rsidRDefault="0008524B" w:rsidP="0008524B">
            <w:pPr>
              <w:pStyle w:val="Compact"/>
              <w:spacing w:before="0" w:after="0" w:line="360" w:lineRule="auto"/>
            </w:pPr>
            <w:r>
              <w:t>995.34</w:t>
            </w:r>
          </w:p>
        </w:tc>
        <w:tc>
          <w:tcPr>
            <w:tcW w:w="0" w:type="auto"/>
          </w:tcPr>
          <w:p w:rsidR="0008524B" w:rsidRDefault="0008524B" w:rsidP="0008524B">
            <w:pPr>
              <w:pStyle w:val="Compact"/>
              <w:spacing w:before="0" w:after="0" w:line="360" w:lineRule="auto"/>
            </w:pPr>
            <w:r>
              <w:t>132</w:t>
            </w:r>
          </w:p>
        </w:tc>
        <w:tc>
          <w:tcPr>
            <w:tcW w:w="0" w:type="auto"/>
          </w:tcPr>
          <w:p w:rsidR="0008524B" w:rsidRDefault="0008524B" w:rsidP="0008524B">
            <w:pPr>
              <w:pStyle w:val="Compact"/>
              <w:spacing w:before="0" w:after="0" w:line="360" w:lineRule="auto"/>
            </w:pPr>
            <w:r>
              <w:t>0.09</w:t>
            </w:r>
          </w:p>
        </w:tc>
        <w:tc>
          <w:tcPr>
            <w:tcW w:w="0" w:type="auto"/>
          </w:tcPr>
          <w:p w:rsidR="0008524B" w:rsidRDefault="0008524B" w:rsidP="0008524B">
            <w:pPr>
              <w:pStyle w:val="Compact"/>
              <w:spacing w:before="0" w:after="0" w:line="360" w:lineRule="auto"/>
            </w:pPr>
            <w:r>
              <w:t>0.05</w:t>
            </w:r>
          </w:p>
        </w:tc>
        <w:tc>
          <w:tcPr>
            <w:tcW w:w="0" w:type="auto"/>
          </w:tcPr>
          <w:p w:rsidR="0008524B" w:rsidRDefault="0008524B" w:rsidP="0008524B">
            <w:pPr>
              <w:pStyle w:val="Compact"/>
              <w:spacing w:before="0" w:after="0" w:line="360" w:lineRule="auto"/>
            </w:pPr>
            <w:r>
              <w:t>0.91</w:t>
            </w:r>
          </w:p>
        </w:tc>
        <w:tc>
          <w:tcPr>
            <w:tcW w:w="0" w:type="auto"/>
          </w:tcPr>
          <w:p w:rsidR="0008524B" w:rsidRDefault="0008524B" w:rsidP="0008524B">
            <w:pPr>
              <w:pStyle w:val="Compact"/>
              <w:spacing w:before="0" w:after="0" w:line="360" w:lineRule="auto"/>
            </w:pPr>
            <w:r>
              <w:t>0.90</w:t>
            </w:r>
          </w:p>
        </w:tc>
        <w:tc>
          <w:tcPr>
            <w:tcW w:w="0" w:type="auto"/>
          </w:tcPr>
          <w:p w:rsidR="0008524B" w:rsidRDefault="0008524B" w:rsidP="0008524B">
            <w:pPr>
              <w:pStyle w:val="Compact"/>
              <w:spacing w:before="0" w:after="0" w:line="360" w:lineRule="auto"/>
            </w:pPr>
            <w:r>
              <w:t>46,915.05</w:t>
            </w:r>
          </w:p>
        </w:tc>
      </w:tr>
      <w:tr w:rsidR="0008524B" w:rsidTr="00683C43">
        <w:trPr>
          <w:cnfStyle w:val="010000000000" w:firstRow="0" w:lastRow="1" w:firstColumn="0" w:lastColumn="0" w:oddVBand="0" w:evenVBand="0" w:oddHBand="0" w:evenHBand="0" w:firstRowFirstColumn="0" w:firstRowLastColumn="0" w:lastRowFirstColumn="0" w:lastRowLastColumn="0"/>
        </w:trPr>
        <w:tc>
          <w:tcPr>
            <w:tcW w:w="0" w:type="auto"/>
          </w:tcPr>
          <w:p w:rsidR="0008524B" w:rsidRDefault="0008524B" w:rsidP="0008524B">
            <w:pPr>
              <w:spacing w:before="0" w:after="0" w:line="360" w:lineRule="auto"/>
            </w:pPr>
          </w:p>
        </w:tc>
        <w:tc>
          <w:tcPr>
            <w:tcW w:w="0" w:type="auto"/>
          </w:tcPr>
          <w:p w:rsidR="0008524B" w:rsidRDefault="0008524B" w:rsidP="0008524B">
            <w:pPr>
              <w:pStyle w:val="Compact"/>
              <w:spacing w:before="120" w:after="0"/>
            </w:pPr>
            <w:r>
              <w:t>3-factor attitudinal</w:t>
            </w:r>
          </w:p>
        </w:tc>
        <w:tc>
          <w:tcPr>
            <w:tcW w:w="0" w:type="auto"/>
          </w:tcPr>
          <w:p w:rsidR="0008524B" w:rsidRDefault="0008524B" w:rsidP="0008524B">
            <w:pPr>
              <w:pStyle w:val="Compact"/>
              <w:spacing w:before="0" w:after="0" w:line="360" w:lineRule="auto"/>
            </w:pPr>
            <w:r>
              <w:t>1,103.47</w:t>
            </w:r>
          </w:p>
        </w:tc>
        <w:tc>
          <w:tcPr>
            <w:tcW w:w="0" w:type="auto"/>
          </w:tcPr>
          <w:p w:rsidR="0008524B" w:rsidRDefault="0008524B" w:rsidP="0008524B">
            <w:pPr>
              <w:pStyle w:val="Compact"/>
              <w:spacing w:before="0" w:after="0" w:line="360" w:lineRule="auto"/>
            </w:pPr>
            <w:r>
              <w:t>132</w:t>
            </w:r>
          </w:p>
        </w:tc>
        <w:tc>
          <w:tcPr>
            <w:tcW w:w="0" w:type="auto"/>
          </w:tcPr>
          <w:p w:rsidR="0008524B" w:rsidRDefault="0008524B" w:rsidP="0008524B">
            <w:pPr>
              <w:pStyle w:val="Compact"/>
              <w:spacing w:before="0" w:after="0" w:line="360" w:lineRule="auto"/>
            </w:pPr>
            <w:r>
              <w:t>0.09</w:t>
            </w:r>
          </w:p>
        </w:tc>
        <w:tc>
          <w:tcPr>
            <w:tcW w:w="0" w:type="auto"/>
          </w:tcPr>
          <w:p w:rsidR="0008524B" w:rsidRDefault="0008524B" w:rsidP="0008524B">
            <w:pPr>
              <w:pStyle w:val="Compact"/>
              <w:spacing w:before="0" w:after="0" w:line="360" w:lineRule="auto"/>
            </w:pPr>
            <w:r>
              <w:t>0.05</w:t>
            </w:r>
          </w:p>
        </w:tc>
        <w:tc>
          <w:tcPr>
            <w:tcW w:w="0" w:type="auto"/>
          </w:tcPr>
          <w:p w:rsidR="0008524B" w:rsidRDefault="0008524B" w:rsidP="0008524B">
            <w:pPr>
              <w:pStyle w:val="Compact"/>
              <w:spacing w:before="0" w:after="0" w:line="360" w:lineRule="auto"/>
            </w:pPr>
            <w:r>
              <w:t>0.90</w:t>
            </w:r>
          </w:p>
        </w:tc>
        <w:tc>
          <w:tcPr>
            <w:tcW w:w="0" w:type="auto"/>
          </w:tcPr>
          <w:p w:rsidR="0008524B" w:rsidRDefault="0008524B" w:rsidP="0008524B">
            <w:pPr>
              <w:pStyle w:val="Compact"/>
              <w:spacing w:before="0" w:after="0" w:line="360" w:lineRule="auto"/>
            </w:pPr>
            <w:r>
              <w:t>0.88</w:t>
            </w:r>
          </w:p>
        </w:tc>
        <w:tc>
          <w:tcPr>
            <w:tcW w:w="0" w:type="auto"/>
          </w:tcPr>
          <w:p w:rsidR="0008524B" w:rsidRDefault="0008524B" w:rsidP="0008524B">
            <w:pPr>
              <w:pStyle w:val="Compact"/>
              <w:spacing w:before="0" w:after="0" w:line="360" w:lineRule="auto"/>
            </w:pPr>
            <w:r>
              <w:t>47,023.18</w:t>
            </w:r>
          </w:p>
        </w:tc>
      </w:tr>
    </w:tbl>
    <w:p w:rsidR="00683C43" w:rsidRDefault="00683C43">
      <w:pPr>
        <w:pStyle w:val="Bibliography"/>
        <w:sectPr w:rsidR="00683C43" w:rsidSect="00834F51">
          <w:pgSz w:w="12240" w:h="15840"/>
          <w:pgMar w:top="1417" w:right="1417" w:bottom="1134" w:left="1417" w:header="720" w:footer="720" w:gutter="0"/>
          <w:cols w:space="720"/>
          <w:titlePg/>
          <w:docGrid w:linePitch="326"/>
        </w:sectPr>
      </w:pPr>
    </w:p>
    <w:p w:rsidR="00683C43" w:rsidRDefault="00683C43" w:rsidP="00683C43">
      <w:pPr>
        <w:pStyle w:val="Compact"/>
        <w:spacing w:before="0" w:after="0"/>
      </w:pPr>
      <w:r>
        <w:lastRenderedPageBreak/>
        <w:t>Table 3</w:t>
      </w:r>
    </w:p>
    <w:p w:rsidR="00EF26FE" w:rsidRDefault="00EF26FE" w:rsidP="00683C43">
      <w:pPr>
        <w:pStyle w:val="TableCaption"/>
        <w:spacing w:before="0" w:after="0"/>
      </w:pPr>
    </w:p>
    <w:p w:rsidR="00683C43" w:rsidRDefault="00683C43" w:rsidP="00683C43">
      <w:pPr>
        <w:pStyle w:val="TableCaption"/>
        <w:spacing w:before="0" w:after="0"/>
      </w:pPr>
      <w:r>
        <w:t>Unit-weighted scale intercorrelations (all conditions)</w:t>
      </w:r>
    </w:p>
    <w:tbl>
      <w:tblPr>
        <w:tblStyle w:val="Table"/>
        <w:tblW w:w="0" w:type="pct"/>
        <w:tblLook w:val="07E0" w:firstRow="1" w:lastRow="1" w:firstColumn="1" w:lastColumn="1" w:noHBand="1" w:noVBand="1"/>
      </w:tblPr>
      <w:tblGrid>
        <w:gridCol w:w="1536"/>
        <w:gridCol w:w="876"/>
        <w:gridCol w:w="876"/>
        <w:gridCol w:w="876"/>
        <w:gridCol w:w="876"/>
        <w:gridCol w:w="876"/>
        <w:gridCol w:w="636"/>
        <w:gridCol w:w="636"/>
      </w:tblGrid>
      <w:tr w:rsidR="00683C43" w:rsidTr="000474E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683C43" w:rsidRDefault="00683C43" w:rsidP="00CE7BD9">
            <w:pPr>
              <w:spacing w:before="0" w:after="0" w:line="360" w:lineRule="auto"/>
            </w:pPr>
          </w:p>
        </w:tc>
        <w:tc>
          <w:tcPr>
            <w:tcW w:w="0" w:type="auto"/>
            <w:tcBorders>
              <w:bottom w:val="single" w:sz="0" w:space="0" w:color="auto"/>
            </w:tcBorders>
            <w:vAlign w:val="bottom"/>
          </w:tcPr>
          <w:p w:rsidR="00683C43" w:rsidRDefault="00683C43" w:rsidP="00CE7BD9">
            <w:pPr>
              <w:pStyle w:val="Compact"/>
              <w:spacing w:before="0" w:after="0" w:line="360" w:lineRule="auto"/>
            </w:pPr>
            <w:r>
              <w:t>1</w:t>
            </w:r>
          </w:p>
        </w:tc>
        <w:tc>
          <w:tcPr>
            <w:tcW w:w="0" w:type="auto"/>
            <w:tcBorders>
              <w:bottom w:val="single" w:sz="0" w:space="0" w:color="auto"/>
            </w:tcBorders>
            <w:vAlign w:val="bottom"/>
          </w:tcPr>
          <w:p w:rsidR="00683C43" w:rsidRDefault="00683C43" w:rsidP="00CE7BD9">
            <w:pPr>
              <w:pStyle w:val="Compact"/>
              <w:spacing w:before="0" w:after="0" w:line="360" w:lineRule="auto"/>
            </w:pPr>
            <w:r>
              <w:t>2</w:t>
            </w:r>
          </w:p>
        </w:tc>
        <w:tc>
          <w:tcPr>
            <w:tcW w:w="0" w:type="auto"/>
            <w:tcBorders>
              <w:bottom w:val="single" w:sz="0" w:space="0" w:color="auto"/>
            </w:tcBorders>
            <w:vAlign w:val="bottom"/>
          </w:tcPr>
          <w:p w:rsidR="00683C43" w:rsidRDefault="00683C43" w:rsidP="00CE7BD9">
            <w:pPr>
              <w:pStyle w:val="Compact"/>
              <w:spacing w:before="0" w:after="0" w:line="360" w:lineRule="auto"/>
            </w:pPr>
            <w:r>
              <w:t>3</w:t>
            </w:r>
          </w:p>
        </w:tc>
        <w:tc>
          <w:tcPr>
            <w:tcW w:w="0" w:type="auto"/>
            <w:tcBorders>
              <w:bottom w:val="single" w:sz="0" w:space="0" w:color="auto"/>
            </w:tcBorders>
            <w:vAlign w:val="bottom"/>
          </w:tcPr>
          <w:p w:rsidR="00683C43" w:rsidRDefault="00683C43" w:rsidP="00CE7BD9">
            <w:pPr>
              <w:pStyle w:val="Compact"/>
              <w:spacing w:before="0" w:after="0" w:line="360" w:lineRule="auto"/>
            </w:pPr>
            <w:r>
              <w:t>4</w:t>
            </w:r>
          </w:p>
        </w:tc>
        <w:tc>
          <w:tcPr>
            <w:tcW w:w="0" w:type="auto"/>
            <w:tcBorders>
              <w:bottom w:val="single" w:sz="0" w:space="0" w:color="auto"/>
            </w:tcBorders>
            <w:vAlign w:val="bottom"/>
          </w:tcPr>
          <w:p w:rsidR="00683C43" w:rsidRDefault="00683C43" w:rsidP="00CE7BD9">
            <w:pPr>
              <w:pStyle w:val="Compact"/>
              <w:spacing w:before="0" w:after="0" w:line="360" w:lineRule="auto"/>
            </w:pPr>
            <w:r>
              <w:t>5</w:t>
            </w:r>
          </w:p>
        </w:tc>
        <w:tc>
          <w:tcPr>
            <w:tcW w:w="0" w:type="auto"/>
            <w:tcBorders>
              <w:bottom w:val="single" w:sz="0" w:space="0" w:color="auto"/>
            </w:tcBorders>
            <w:vAlign w:val="bottom"/>
          </w:tcPr>
          <w:p w:rsidR="00683C43" w:rsidRDefault="00683C43" w:rsidP="00CE7BD9">
            <w:pPr>
              <w:pStyle w:val="Compact"/>
              <w:spacing w:before="0" w:after="0" w:line="360" w:lineRule="auto"/>
            </w:pPr>
            <m:oMathPara>
              <m:oMath>
                <m:r>
                  <w:rPr>
                    <w:rFonts w:ascii="Cambria Math" w:hAnsi="Cambria Math"/>
                  </w:rPr>
                  <m:t>M</m:t>
                </m:r>
              </m:oMath>
            </m:oMathPara>
          </w:p>
        </w:tc>
        <w:tc>
          <w:tcPr>
            <w:tcW w:w="0" w:type="auto"/>
            <w:tcBorders>
              <w:bottom w:val="single" w:sz="0" w:space="0" w:color="auto"/>
            </w:tcBorders>
            <w:vAlign w:val="bottom"/>
          </w:tcPr>
          <w:p w:rsidR="00683C43" w:rsidRDefault="00683C43" w:rsidP="00CE7BD9">
            <w:pPr>
              <w:pStyle w:val="Compact"/>
              <w:spacing w:before="0" w:after="0" w:line="360" w:lineRule="auto"/>
            </w:pPr>
            <m:oMathPara>
              <m:oMath>
                <m:r>
                  <w:rPr>
                    <w:rFonts w:ascii="Cambria Math" w:hAnsi="Cambria Math"/>
                  </w:rPr>
                  <m:t>SD</m:t>
                </m:r>
              </m:oMath>
            </m:oMathPara>
          </w:p>
        </w:tc>
      </w:tr>
      <w:tr w:rsidR="00683C43" w:rsidTr="000474E4">
        <w:tc>
          <w:tcPr>
            <w:tcW w:w="0" w:type="auto"/>
          </w:tcPr>
          <w:p w:rsidR="00683C43" w:rsidRDefault="00683C43" w:rsidP="00CE7BD9">
            <w:pPr>
              <w:pStyle w:val="Compact"/>
              <w:spacing w:before="0" w:after="0" w:line="360" w:lineRule="auto"/>
            </w:pPr>
            <w:r>
              <w:t>1. Absorption</w:t>
            </w:r>
          </w:p>
        </w:tc>
        <w:tc>
          <w:tcPr>
            <w:tcW w:w="0" w:type="auto"/>
          </w:tcPr>
          <w:p w:rsidR="00683C43" w:rsidRDefault="00683C43" w:rsidP="00CE7BD9">
            <w:pPr>
              <w:pStyle w:val="Compact"/>
              <w:spacing w:before="0" w:after="0" w:line="360" w:lineRule="auto"/>
            </w:pPr>
            <w:r>
              <w:t>-</w:t>
            </w:r>
          </w:p>
        </w:tc>
        <w:tc>
          <w:tcPr>
            <w:tcW w:w="0" w:type="auto"/>
          </w:tcPr>
          <w:p w:rsidR="00683C43" w:rsidRDefault="00683C43" w:rsidP="00CE7BD9">
            <w:pPr>
              <w:spacing w:before="0" w:after="0" w:line="360" w:lineRule="auto"/>
            </w:pPr>
          </w:p>
        </w:tc>
        <w:tc>
          <w:tcPr>
            <w:tcW w:w="0" w:type="auto"/>
          </w:tcPr>
          <w:p w:rsidR="00683C43" w:rsidRDefault="00683C43" w:rsidP="00CE7BD9">
            <w:pPr>
              <w:spacing w:before="0" w:after="0" w:line="360" w:lineRule="auto"/>
            </w:pPr>
          </w:p>
        </w:tc>
        <w:tc>
          <w:tcPr>
            <w:tcW w:w="0" w:type="auto"/>
          </w:tcPr>
          <w:p w:rsidR="00683C43" w:rsidRDefault="00683C43" w:rsidP="00CE7BD9">
            <w:pPr>
              <w:spacing w:before="0" w:after="0" w:line="360" w:lineRule="auto"/>
            </w:pPr>
          </w:p>
        </w:tc>
        <w:tc>
          <w:tcPr>
            <w:tcW w:w="0" w:type="auto"/>
          </w:tcPr>
          <w:p w:rsidR="00683C43" w:rsidRDefault="00683C43" w:rsidP="00CE7BD9">
            <w:pPr>
              <w:spacing w:before="0" w:after="0" w:line="360" w:lineRule="auto"/>
            </w:pPr>
          </w:p>
        </w:tc>
        <w:tc>
          <w:tcPr>
            <w:tcW w:w="0" w:type="auto"/>
          </w:tcPr>
          <w:p w:rsidR="00683C43" w:rsidRDefault="00683C43" w:rsidP="00CE7BD9">
            <w:pPr>
              <w:pStyle w:val="Compact"/>
              <w:spacing w:before="0" w:after="0" w:line="360" w:lineRule="auto"/>
            </w:pPr>
            <w:r>
              <w:t>4.00</w:t>
            </w:r>
          </w:p>
        </w:tc>
        <w:tc>
          <w:tcPr>
            <w:tcW w:w="0" w:type="auto"/>
          </w:tcPr>
          <w:p w:rsidR="00683C43" w:rsidRDefault="00683C43" w:rsidP="00CE7BD9">
            <w:pPr>
              <w:pStyle w:val="Compact"/>
              <w:spacing w:before="0" w:after="0" w:line="360" w:lineRule="auto"/>
            </w:pPr>
            <w:r>
              <w:t>1.02</w:t>
            </w:r>
          </w:p>
        </w:tc>
      </w:tr>
      <w:tr w:rsidR="00683C43" w:rsidTr="000474E4">
        <w:tc>
          <w:tcPr>
            <w:tcW w:w="0" w:type="auto"/>
          </w:tcPr>
          <w:p w:rsidR="00683C43" w:rsidRDefault="00683C43" w:rsidP="00CE7BD9">
            <w:pPr>
              <w:pStyle w:val="Compact"/>
              <w:spacing w:before="0" w:after="0" w:line="360" w:lineRule="auto"/>
            </w:pPr>
            <w:r>
              <w:t>2. Vigor</w:t>
            </w:r>
          </w:p>
        </w:tc>
        <w:tc>
          <w:tcPr>
            <w:tcW w:w="0" w:type="auto"/>
          </w:tcPr>
          <w:p w:rsidR="00683C43" w:rsidRDefault="00683C43" w:rsidP="00CE7BD9">
            <w:pPr>
              <w:pStyle w:val="Compact"/>
              <w:spacing w:before="0" w:after="0" w:line="360" w:lineRule="auto"/>
            </w:pPr>
            <w:r>
              <w:t>.76***</w:t>
            </w:r>
          </w:p>
        </w:tc>
        <w:tc>
          <w:tcPr>
            <w:tcW w:w="0" w:type="auto"/>
          </w:tcPr>
          <w:p w:rsidR="00683C43" w:rsidRDefault="00683C43" w:rsidP="00CE7BD9">
            <w:pPr>
              <w:pStyle w:val="Compact"/>
              <w:spacing w:before="0" w:after="0" w:line="360" w:lineRule="auto"/>
            </w:pPr>
            <w:r>
              <w:t>-</w:t>
            </w:r>
          </w:p>
        </w:tc>
        <w:tc>
          <w:tcPr>
            <w:tcW w:w="0" w:type="auto"/>
          </w:tcPr>
          <w:p w:rsidR="00683C43" w:rsidRDefault="00683C43" w:rsidP="00CE7BD9">
            <w:pPr>
              <w:spacing w:before="0" w:after="0" w:line="360" w:lineRule="auto"/>
            </w:pPr>
          </w:p>
        </w:tc>
        <w:tc>
          <w:tcPr>
            <w:tcW w:w="0" w:type="auto"/>
          </w:tcPr>
          <w:p w:rsidR="00683C43" w:rsidRDefault="00683C43" w:rsidP="00CE7BD9">
            <w:pPr>
              <w:spacing w:before="0" w:after="0" w:line="360" w:lineRule="auto"/>
            </w:pPr>
          </w:p>
        </w:tc>
        <w:tc>
          <w:tcPr>
            <w:tcW w:w="0" w:type="auto"/>
          </w:tcPr>
          <w:p w:rsidR="00683C43" w:rsidRDefault="00683C43" w:rsidP="00CE7BD9">
            <w:pPr>
              <w:spacing w:before="0" w:after="0" w:line="360" w:lineRule="auto"/>
            </w:pPr>
          </w:p>
        </w:tc>
        <w:tc>
          <w:tcPr>
            <w:tcW w:w="0" w:type="auto"/>
          </w:tcPr>
          <w:p w:rsidR="00683C43" w:rsidRDefault="00683C43" w:rsidP="00CE7BD9">
            <w:pPr>
              <w:pStyle w:val="Compact"/>
              <w:spacing w:before="0" w:after="0" w:line="360" w:lineRule="auto"/>
            </w:pPr>
            <w:r>
              <w:t>4.23</w:t>
            </w:r>
          </w:p>
        </w:tc>
        <w:tc>
          <w:tcPr>
            <w:tcW w:w="0" w:type="auto"/>
          </w:tcPr>
          <w:p w:rsidR="00683C43" w:rsidRDefault="00683C43" w:rsidP="00CE7BD9">
            <w:pPr>
              <w:pStyle w:val="Compact"/>
              <w:spacing w:before="0" w:after="0" w:line="360" w:lineRule="auto"/>
            </w:pPr>
            <w:r>
              <w:t>0.90</w:t>
            </w:r>
          </w:p>
        </w:tc>
      </w:tr>
      <w:tr w:rsidR="00683C43" w:rsidTr="000474E4">
        <w:tc>
          <w:tcPr>
            <w:tcW w:w="0" w:type="auto"/>
          </w:tcPr>
          <w:p w:rsidR="00683C43" w:rsidRDefault="00683C43" w:rsidP="00CE7BD9">
            <w:pPr>
              <w:pStyle w:val="Compact"/>
              <w:spacing w:before="0" w:after="0" w:line="360" w:lineRule="auto"/>
            </w:pPr>
            <w:r>
              <w:t>3. Dedication</w:t>
            </w:r>
          </w:p>
        </w:tc>
        <w:tc>
          <w:tcPr>
            <w:tcW w:w="0" w:type="auto"/>
          </w:tcPr>
          <w:p w:rsidR="00683C43" w:rsidRDefault="00683C43" w:rsidP="00CE7BD9">
            <w:pPr>
              <w:pStyle w:val="Compact"/>
              <w:spacing w:before="0" w:after="0" w:line="360" w:lineRule="auto"/>
            </w:pPr>
            <w:r>
              <w:t>.76***</w:t>
            </w:r>
          </w:p>
        </w:tc>
        <w:tc>
          <w:tcPr>
            <w:tcW w:w="0" w:type="auto"/>
          </w:tcPr>
          <w:p w:rsidR="00683C43" w:rsidRDefault="00683C43" w:rsidP="00CE7BD9">
            <w:pPr>
              <w:pStyle w:val="Compact"/>
              <w:spacing w:before="0" w:after="0" w:line="360" w:lineRule="auto"/>
            </w:pPr>
            <w:r>
              <w:t>.80***</w:t>
            </w:r>
          </w:p>
        </w:tc>
        <w:tc>
          <w:tcPr>
            <w:tcW w:w="0" w:type="auto"/>
          </w:tcPr>
          <w:p w:rsidR="00683C43" w:rsidRDefault="00683C43" w:rsidP="00CE7BD9">
            <w:pPr>
              <w:pStyle w:val="Compact"/>
              <w:spacing w:before="0" w:after="0" w:line="360" w:lineRule="auto"/>
            </w:pPr>
            <w:r>
              <w:t>-</w:t>
            </w:r>
          </w:p>
        </w:tc>
        <w:tc>
          <w:tcPr>
            <w:tcW w:w="0" w:type="auto"/>
          </w:tcPr>
          <w:p w:rsidR="00683C43" w:rsidRDefault="00683C43" w:rsidP="00CE7BD9">
            <w:pPr>
              <w:spacing w:before="0" w:after="0" w:line="360" w:lineRule="auto"/>
            </w:pPr>
          </w:p>
        </w:tc>
        <w:tc>
          <w:tcPr>
            <w:tcW w:w="0" w:type="auto"/>
          </w:tcPr>
          <w:p w:rsidR="00683C43" w:rsidRDefault="00683C43" w:rsidP="00CE7BD9">
            <w:pPr>
              <w:spacing w:before="0" w:after="0" w:line="360" w:lineRule="auto"/>
            </w:pPr>
          </w:p>
        </w:tc>
        <w:tc>
          <w:tcPr>
            <w:tcW w:w="0" w:type="auto"/>
          </w:tcPr>
          <w:p w:rsidR="00683C43" w:rsidRDefault="00683C43" w:rsidP="00CE7BD9">
            <w:pPr>
              <w:pStyle w:val="Compact"/>
              <w:spacing w:before="0" w:after="0" w:line="360" w:lineRule="auto"/>
            </w:pPr>
            <w:r>
              <w:t>4.41</w:t>
            </w:r>
          </w:p>
        </w:tc>
        <w:tc>
          <w:tcPr>
            <w:tcW w:w="0" w:type="auto"/>
          </w:tcPr>
          <w:p w:rsidR="00683C43" w:rsidRDefault="00683C43" w:rsidP="00CE7BD9">
            <w:pPr>
              <w:pStyle w:val="Compact"/>
              <w:spacing w:before="0" w:after="0" w:line="360" w:lineRule="auto"/>
            </w:pPr>
            <w:r>
              <w:t>1.12</w:t>
            </w:r>
          </w:p>
        </w:tc>
      </w:tr>
      <w:tr w:rsidR="00683C43" w:rsidTr="000474E4">
        <w:tc>
          <w:tcPr>
            <w:tcW w:w="0" w:type="auto"/>
          </w:tcPr>
          <w:p w:rsidR="00683C43" w:rsidRDefault="00683C43" w:rsidP="00CE7BD9">
            <w:pPr>
              <w:pStyle w:val="Compact"/>
              <w:spacing w:before="0" w:after="0" w:line="360" w:lineRule="auto"/>
            </w:pPr>
            <w:r>
              <w:t>4. Affect</w:t>
            </w:r>
          </w:p>
        </w:tc>
        <w:tc>
          <w:tcPr>
            <w:tcW w:w="0" w:type="auto"/>
          </w:tcPr>
          <w:p w:rsidR="00683C43" w:rsidRDefault="00683C43" w:rsidP="00CE7BD9">
            <w:pPr>
              <w:pStyle w:val="Compact"/>
              <w:spacing w:before="0" w:after="0" w:line="360" w:lineRule="auto"/>
            </w:pPr>
            <w:r>
              <w:t>.81***</w:t>
            </w:r>
          </w:p>
        </w:tc>
        <w:tc>
          <w:tcPr>
            <w:tcW w:w="0" w:type="auto"/>
          </w:tcPr>
          <w:p w:rsidR="00683C43" w:rsidRDefault="00683C43" w:rsidP="00CE7BD9">
            <w:pPr>
              <w:pStyle w:val="Compact"/>
              <w:spacing w:before="0" w:after="0" w:line="360" w:lineRule="auto"/>
            </w:pPr>
            <w:r>
              <w:t>.84***</w:t>
            </w:r>
          </w:p>
        </w:tc>
        <w:tc>
          <w:tcPr>
            <w:tcW w:w="0" w:type="auto"/>
          </w:tcPr>
          <w:p w:rsidR="00683C43" w:rsidRDefault="00683C43" w:rsidP="00CE7BD9">
            <w:pPr>
              <w:pStyle w:val="Compact"/>
              <w:spacing w:before="0" w:after="0" w:line="360" w:lineRule="auto"/>
            </w:pPr>
            <w:r>
              <w:t>.85***</w:t>
            </w:r>
          </w:p>
        </w:tc>
        <w:tc>
          <w:tcPr>
            <w:tcW w:w="0" w:type="auto"/>
          </w:tcPr>
          <w:p w:rsidR="00683C43" w:rsidRDefault="00683C43" w:rsidP="00CE7BD9">
            <w:pPr>
              <w:pStyle w:val="Compact"/>
              <w:spacing w:before="0" w:after="0" w:line="360" w:lineRule="auto"/>
            </w:pPr>
            <w:r>
              <w:t>-</w:t>
            </w:r>
          </w:p>
        </w:tc>
        <w:tc>
          <w:tcPr>
            <w:tcW w:w="0" w:type="auto"/>
          </w:tcPr>
          <w:p w:rsidR="00683C43" w:rsidRDefault="00683C43" w:rsidP="00CE7BD9">
            <w:pPr>
              <w:spacing w:before="0" w:after="0" w:line="360" w:lineRule="auto"/>
            </w:pPr>
          </w:p>
        </w:tc>
        <w:tc>
          <w:tcPr>
            <w:tcW w:w="0" w:type="auto"/>
          </w:tcPr>
          <w:p w:rsidR="00683C43" w:rsidRDefault="00683C43" w:rsidP="00CE7BD9">
            <w:pPr>
              <w:pStyle w:val="Compact"/>
              <w:spacing w:before="0" w:after="0" w:line="360" w:lineRule="auto"/>
            </w:pPr>
            <w:r>
              <w:t>4.09</w:t>
            </w:r>
          </w:p>
        </w:tc>
        <w:tc>
          <w:tcPr>
            <w:tcW w:w="0" w:type="auto"/>
          </w:tcPr>
          <w:p w:rsidR="00683C43" w:rsidRDefault="00683C43" w:rsidP="00CE7BD9">
            <w:pPr>
              <w:pStyle w:val="Compact"/>
              <w:spacing w:before="0" w:after="0" w:line="360" w:lineRule="auto"/>
            </w:pPr>
            <w:r>
              <w:t>0.95</w:t>
            </w:r>
          </w:p>
        </w:tc>
      </w:tr>
      <w:tr w:rsidR="00683C43" w:rsidTr="000474E4">
        <w:tc>
          <w:tcPr>
            <w:tcW w:w="0" w:type="auto"/>
          </w:tcPr>
          <w:p w:rsidR="00683C43" w:rsidRDefault="00683C43" w:rsidP="00CE7BD9">
            <w:pPr>
              <w:pStyle w:val="Compact"/>
              <w:spacing w:before="0" w:after="0" w:line="360" w:lineRule="auto"/>
            </w:pPr>
            <w:r>
              <w:t>5. Cognition</w:t>
            </w:r>
          </w:p>
        </w:tc>
        <w:tc>
          <w:tcPr>
            <w:tcW w:w="0" w:type="auto"/>
          </w:tcPr>
          <w:p w:rsidR="00683C43" w:rsidRDefault="00683C43" w:rsidP="00CE7BD9">
            <w:pPr>
              <w:pStyle w:val="Compact"/>
              <w:spacing w:before="0" w:after="0" w:line="360" w:lineRule="auto"/>
            </w:pPr>
            <w:r>
              <w:t>.87***</w:t>
            </w:r>
          </w:p>
        </w:tc>
        <w:tc>
          <w:tcPr>
            <w:tcW w:w="0" w:type="auto"/>
          </w:tcPr>
          <w:p w:rsidR="00683C43" w:rsidRDefault="00683C43" w:rsidP="00CE7BD9">
            <w:pPr>
              <w:pStyle w:val="Compact"/>
              <w:spacing w:before="0" w:after="0" w:line="360" w:lineRule="auto"/>
            </w:pPr>
            <w:r>
              <w:t>.86***</w:t>
            </w:r>
          </w:p>
        </w:tc>
        <w:tc>
          <w:tcPr>
            <w:tcW w:w="0" w:type="auto"/>
          </w:tcPr>
          <w:p w:rsidR="00683C43" w:rsidRDefault="00683C43" w:rsidP="00CE7BD9">
            <w:pPr>
              <w:pStyle w:val="Compact"/>
              <w:spacing w:before="0" w:after="0" w:line="360" w:lineRule="auto"/>
            </w:pPr>
            <w:r>
              <w:t>.89***</w:t>
            </w:r>
          </w:p>
        </w:tc>
        <w:tc>
          <w:tcPr>
            <w:tcW w:w="0" w:type="auto"/>
          </w:tcPr>
          <w:p w:rsidR="00683C43" w:rsidRDefault="00683C43" w:rsidP="00CE7BD9">
            <w:pPr>
              <w:pStyle w:val="Compact"/>
              <w:spacing w:before="0" w:after="0" w:line="360" w:lineRule="auto"/>
            </w:pPr>
            <w:r>
              <w:t>.79***</w:t>
            </w:r>
          </w:p>
        </w:tc>
        <w:tc>
          <w:tcPr>
            <w:tcW w:w="0" w:type="auto"/>
          </w:tcPr>
          <w:p w:rsidR="00683C43" w:rsidRDefault="00683C43" w:rsidP="00CE7BD9">
            <w:pPr>
              <w:pStyle w:val="Compact"/>
              <w:spacing w:before="0" w:after="0" w:line="360" w:lineRule="auto"/>
            </w:pPr>
            <w:r>
              <w:t>-</w:t>
            </w:r>
          </w:p>
        </w:tc>
        <w:tc>
          <w:tcPr>
            <w:tcW w:w="0" w:type="auto"/>
          </w:tcPr>
          <w:p w:rsidR="00683C43" w:rsidRDefault="00683C43" w:rsidP="00CE7BD9">
            <w:pPr>
              <w:pStyle w:val="Compact"/>
              <w:spacing w:before="0" w:after="0" w:line="360" w:lineRule="auto"/>
            </w:pPr>
            <w:r>
              <w:t>4.16</w:t>
            </w:r>
          </w:p>
        </w:tc>
        <w:tc>
          <w:tcPr>
            <w:tcW w:w="0" w:type="auto"/>
          </w:tcPr>
          <w:p w:rsidR="00683C43" w:rsidRDefault="00683C43" w:rsidP="00CE7BD9">
            <w:pPr>
              <w:pStyle w:val="Compact"/>
              <w:spacing w:before="0" w:after="0" w:line="360" w:lineRule="auto"/>
            </w:pPr>
            <w:r>
              <w:t>1.12</w:t>
            </w:r>
          </w:p>
        </w:tc>
      </w:tr>
      <w:tr w:rsidR="00683C43" w:rsidTr="000474E4">
        <w:trPr>
          <w:cnfStyle w:val="010000000000" w:firstRow="0" w:lastRow="1" w:firstColumn="0" w:lastColumn="0" w:oddVBand="0" w:evenVBand="0" w:oddHBand="0" w:evenHBand="0" w:firstRowFirstColumn="0" w:firstRowLastColumn="0" w:lastRowFirstColumn="0" w:lastRowLastColumn="0"/>
        </w:trPr>
        <w:tc>
          <w:tcPr>
            <w:tcW w:w="0" w:type="auto"/>
          </w:tcPr>
          <w:p w:rsidR="00683C43" w:rsidRDefault="00683C43" w:rsidP="00CE7BD9">
            <w:pPr>
              <w:pStyle w:val="Compact"/>
              <w:spacing w:before="0" w:after="0" w:line="360" w:lineRule="auto"/>
            </w:pPr>
            <w:r>
              <w:t>6. Behavior</w:t>
            </w:r>
          </w:p>
        </w:tc>
        <w:tc>
          <w:tcPr>
            <w:tcW w:w="0" w:type="auto"/>
          </w:tcPr>
          <w:p w:rsidR="00683C43" w:rsidRDefault="00683C43" w:rsidP="00CE7BD9">
            <w:pPr>
              <w:pStyle w:val="Compact"/>
              <w:spacing w:before="0" w:after="0" w:line="360" w:lineRule="auto"/>
            </w:pPr>
            <w:r>
              <w:t>.84***</w:t>
            </w:r>
          </w:p>
        </w:tc>
        <w:tc>
          <w:tcPr>
            <w:tcW w:w="0" w:type="auto"/>
          </w:tcPr>
          <w:p w:rsidR="00683C43" w:rsidRDefault="00683C43" w:rsidP="00CE7BD9">
            <w:pPr>
              <w:pStyle w:val="Compact"/>
              <w:spacing w:before="0" w:after="0" w:line="360" w:lineRule="auto"/>
            </w:pPr>
            <w:r>
              <w:t>.83***</w:t>
            </w:r>
          </w:p>
        </w:tc>
        <w:tc>
          <w:tcPr>
            <w:tcW w:w="0" w:type="auto"/>
          </w:tcPr>
          <w:p w:rsidR="00683C43" w:rsidRDefault="00683C43" w:rsidP="00CE7BD9">
            <w:pPr>
              <w:pStyle w:val="Compact"/>
              <w:spacing w:before="0" w:after="0" w:line="360" w:lineRule="auto"/>
            </w:pPr>
            <w:r>
              <w:t>.84***</w:t>
            </w:r>
          </w:p>
        </w:tc>
        <w:tc>
          <w:tcPr>
            <w:tcW w:w="0" w:type="auto"/>
          </w:tcPr>
          <w:p w:rsidR="00683C43" w:rsidRDefault="00683C43" w:rsidP="00CE7BD9">
            <w:pPr>
              <w:pStyle w:val="Compact"/>
              <w:spacing w:before="0" w:after="0" w:line="360" w:lineRule="auto"/>
            </w:pPr>
            <w:r>
              <w:t>.71***</w:t>
            </w:r>
          </w:p>
        </w:tc>
        <w:tc>
          <w:tcPr>
            <w:tcW w:w="0" w:type="auto"/>
          </w:tcPr>
          <w:p w:rsidR="00683C43" w:rsidRDefault="00683C43" w:rsidP="00CE7BD9">
            <w:pPr>
              <w:pStyle w:val="Compact"/>
              <w:spacing w:before="0" w:after="0" w:line="360" w:lineRule="auto"/>
            </w:pPr>
            <w:r>
              <w:t>.81***</w:t>
            </w:r>
          </w:p>
        </w:tc>
        <w:tc>
          <w:tcPr>
            <w:tcW w:w="0" w:type="auto"/>
          </w:tcPr>
          <w:p w:rsidR="00683C43" w:rsidRDefault="00683C43" w:rsidP="00CE7BD9">
            <w:pPr>
              <w:pStyle w:val="Compact"/>
              <w:spacing w:before="0" w:after="0" w:line="360" w:lineRule="auto"/>
            </w:pPr>
            <w:r>
              <w:t>4.39</w:t>
            </w:r>
          </w:p>
        </w:tc>
        <w:tc>
          <w:tcPr>
            <w:tcW w:w="0" w:type="auto"/>
          </w:tcPr>
          <w:p w:rsidR="00683C43" w:rsidRDefault="00683C43" w:rsidP="00CE7BD9">
            <w:pPr>
              <w:pStyle w:val="Compact"/>
              <w:spacing w:before="0" w:after="0" w:line="360" w:lineRule="auto"/>
            </w:pPr>
            <w:r>
              <w:t>0.96</w:t>
            </w:r>
          </w:p>
        </w:tc>
      </w:tr>
    </w:tbl>
    <w:p w:rsidR="00683C43" w:rsidRDefault="00683C43" w:rsidP="00683C43">
      <w:pPr>
        <w:pStyle w:val="Compact"/>
      </w:pPr>
      <w:r>
        <w:rPr>
          <w:i/>
        </w:rPr>
        <w:t>Note.</w:t>
      </w:r>
      <w:r>
        <w:t xml:space="preserve"> * p &lt; 0.05; ** p &lt; 0.01; *** p &lt; 0.001</w:t>
      </w:r>
    </w:p>
    <w:p w:rsidR="00B6621C" w:rsidRDefault="00B6621C">
      <w:pPr>
        <w:pStyle w:val="Bibliography"/>
        <w:sectPr w:rsidR="00B6621C" w:rsidSect="00834F51">
          <w:pgSz w:w="12240" w:h="15840"/>
          <w:pgMar w:top="1417" w:right="1417" w:bottom="1134" w:left="1417" w:header="720" w:footer="720" w:gutter="0"/>
          <w:cols w:space="720"/>
          <w:titlePg/>
          <w:docGrid w:linePitch="326"/>
        </w:sectPr>
      </w:pPr>
    </w:p>
    <w:p w:rsidR="00B6621C" w:rsidRDefault="00B6621C">
      <w:pPr>
        <w:pStyle w:val="Bibliography"/>
      </w:pPr>
      <w:r>
        <w:lastRenderedPageBreak/>
        <w:t>Table 4</w:t>
      </w:r>
    </w:p>
    <w:p w:rsidR="00B6621C" w:rsidRPr="00B6621C" w:rsidRDefault="00B6621C">
      <w:pPr>
        <w:pStyle w:val="Bibliography"/>
        <w:rPr>
          <w:i/>
        </w:rPr>
      </w:pPr>
      <w:r w:rsidRPr="00B6621C">
        <w:rPr>
          <w:i/>
        </w:rPr>
        <w:t>Measurement invariance summary statistics (attitudinal structure</w:t>
      </w:r>
      <w:r>
        <w:rPr>
          <w:i/>
        </w:rPr>
        <w:t xml:space="preserve"> </w:t>
      </w:r>
      <w:r w:rsidR="00CE7BD9" w:rsidRPr="00CE7BD9">
        <w:rPr>
          <w:i/>
          <w:u w:val="single"/>
        </w:rPr>
        <w:t>s</w:t>
      </w:r>
      <w:r w:rsidRPr="00CE7BD9">
        <w:rPr>
          <w:i/>
          <w:u w:val="single"/>
        </w:rPr>
        <w:t>nowball sample</w:t>
      </w:r>
      <w:r w:rsidR="00CE7BD9">
        <w:rPr>
          <w:i/>
          <w:u w:val="single"/>
        </w:rPr>
        <w:t xml:space="preserve"> only</w:t>
      </w:r>
      <w:r w:rsidRPr="00B6621C">
        <w:rPr>
          <w:i/>
        </w:rPr>
        <w:t>)</w:t>
      </w:r>
    </w:p>
    <w:tbl>
      <w:tblPr>
        <w:tblStyle w:val="Table"/>
        <w:tblW w:w="4876" w:type="pct"/>
        <w:tblLook w:val="07E0" w:firstRow="1" w:lastRow="1" w:firstColumn="1" w:lastColumn="1" w:noHBand="1" w:noVBand="1"/>
      </w:tblPr>
      <w:tblGrid>
        <w:gridCol w:w="1349"/>
        <w:gridCol w:w="618"/>
        <w:gridCol w:w="1262"/>
        <w:gridCol w:w="1262"/>
        <w:gridCol w:w="1133"/>
        <w:gridCol w:w="1270"/>
        <w:gridCol w:w="925"/>
        <w:gridCol w:w="1354"/>
      </w:tblGrid>
      <w:tr w:rsidR="00B6621C" w:rsidTr="00B6621C">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B6621C" w:rsidRDefault="00B6621C" w:rsidP="000474E4">
            <w:pPr>
              <w:spacing w:before="0" w:after="0" w:line="360" w:lineRule="auto"/>
            </w:pPr>
          </w:p>
        </w:tc>
        <w:tc>
          <w:tcPr>
            <w:tcW w:w="0" w:type="auto"/>
            <w:tcBorders>
              <w:bottom w:val="single" w:sz="0" w:space="0" w:color="auto"/>
            </w:tcBorders>
            <w:vAlign w:val="bottom"/>
          </w:tcPr>
          <w:p w:rsidR="00B6621C" w:rsidRDefault="00B6621C" w:rsidP="000474E4">
            <w:pPr>
              <w:pStyle w:val="Compact"/>
              <w:spacing w:before="0" w:after="0" w:line="360" w:lineRule="auto"/>
            </w:pPr>
            <w:r>
              <w:t>Df</w:t>
            </w:r>
          </w:p>
        </w:tc>
        <w:tc>
          <w:tcPr>
            <w:tcW w:w="0" w:type="auto"/>
            <w:tcBorders>
              <w:bottom w:val="single" w:sz="0" w:space="0" w:color="auto"/>
            </w:tcBorders>
            <w:vAlign w:val="bottom"/>
          </w:tcPr>
          <w:p w:rsidR="00B6621C" w:rsidRDefault="00B6621C" w:rsidP="000474E4">
            <w:pPr>
              <w:pStyle w:val="Compact"/>
              <w:spacing w:before="0" w:after="0" w:line="360" w:lineRule="auto"/>
            </w:pPr>
            <w:r>
              <w:t>AIC</w:t>
            </w:r>
          </w:p>
        </w:tc>
        <w:tc>
          <w:tcPr>
            <w:tcW w:w="0" w:type="auto"/>
            <w:tcBorders>
              <w:bottom w:val="single" w:sz="0" w:space="0" w:color="auto"/>
            </w:tcBorders>
            <w:vAlign w:val="bottom"/>
          </w:tcPr>
          <w:p w:rsidR="00B6621C" w:rsidRDefault="00B6621C" w:rsidP="000474E4">
            <w:pPr>
              <w:pStyle w:val="Compact"/>
              <w:spacing w:before="0" w:after="0" w:line="360" w:lineRule="auto"/>
            </w:pPr>
            <w:r>
              <w:t>BIC</w:t>
            </w:r>
          </w:p>
        </w:tc>
        <w:tc>
          <w:tcPr>
            <w:tcW w:w="0" w:type="auto"/>
            <w:tcBorders>
              <w:bottom w:val="single" w:sz="0" w:space="0" w:color="auto"/>
            </w:tcBorders>
            <w:vAlign w:val="bottom"/>
          </w:tcPr>
          <w:p w:rsidR="00B6621C" w:rsidRDefault="00B6621C" w:rsidP="000474E4">
            <w:pPr>
              <w:pStyle w:val="Compact"/>
              <w:spacing w:before="0" w:after="0" w:line="360" w:lineRule="auto"/>
            </w:pPr>
            <w:proofErr w:type="spellStart"/>
            <w:r>
              <w:t>Chisq</w:t>
            </w:r>
            <w:proofErr w:type="spellEnd"/>
          </w:p>
        </w:tc>
        <w:tc>
          <w:tcPr>
            <w:tcW w:w="0" w:type="auto"/>
            <w:tcBorders>
              <w:bottom w:val="single" w:sz="0" w:space="0" w:color="auto"/>
            </w:tcBorders>
            <w:vAlign w:val="bottom"/>
          </w:tcPr>
          <w:p w:rsidR="00B6621C" w:rsidRDefault="00B6621C" w:rsidP="000474E4">
            <w:pPr>
              <w:pStyle w:val="Compact"/>
              <w:spacing w:before="0" w:after="0" w:line="360" w:lineRule="auto"/>
            </w:pPr>
            <w:proofErr w:type="spellStart"/>
            <w:r>
              <w:t>Chisq</w:t>
            </w:r>
            <w:proofErr w:type="spellEnd"/>
            <w:r>
              <w:t xml:space="preserve"> diff</w:t>
            </w:r>
          </w:p>
        </w:tc>
        <w:tc>
          <w:tcPr>
            <w:tcW w:w="504" w:type="pct"/>
            <w:tcBorders>
              <w:bottom w:val="single" w:sz="0" w:space="0" w:color="auto"/>
            </w:tcBorders>
            <w:vAlign w:val="bottom"/>
          </w:tcPr>
          <w:p w:rsidR="00B6621C" w:rsidRDefault="00B6621C" w:rsidP="000474E4">
            <w:pPr>
              <w:pStyle w:val="Compact"/>
              <w:spacing w:before="0" w:after="0" w:line="360" w:lineRule="auto"/>
            </w:pPr>
            <w:r>
              <w:t>Df diff</w:t>
            </w:r>
          </w:p>
        </w:tc>
        <w:tc>
          <w:tcPr>
            <w:tcW w:w="738" w:type="pct"/>
            <w:tcBorders>
              <w:bottom w:val="single" w:sz="0" w:space="0" w:color="auto"/>
            </w:tcBorders>
            <w:vAlign w:val="bottom"/>
          </w:tcPr>
          <w:p w:rsidR="00B6621C" w:rsidRDefault="00B6621C" w:rsidP="000474E4">
            <w:pPr>
              <w:pStyle w:val="Compact"/>
              <w:spacing w:before="0" w:after="0" w:line="360" w:lineRule="auto"/>
            </w:pPr>
            <w:proofErr w:type="spellStart"/>
            <w:r>
              <w:t>Pr</w:t>
            </w:r>
            <w:proofErr w:type="spellEnd"/>
            <w:r>
              <w:t>(&gt;</w:t>
            </w:r>
            <w:proofErr w:type="spellStart"/>
            <w:r>
              <w:t>Chisq</w:t>
            </w:r>
            <w:proofErr w:type="spellEnd"/>
            <w:r>
              <w:t>)</w:t>
            </w:r>
          </w:p>
        </w:tc>
      </w:tr>
      <w:tr w:rsidR="00B6621C" w:rsidTr="00B6621C">
        <w:tc>
          <w:tcPr>
            <w:tcW w:w="0" w:type="auto"/>
          </w:tcPr>
          <w:p w:rsidR="00B6621C" w:rsidRDefault="00B6621C" w:rsidP="000474E4">
            <w:pPr>
              <w:pStyle w:val="Compact"/>
              <w:spacing w:before="0" w:after="0" w:line="360" w:lineRule="auto"/>
            </w:pPr>
            <w:r>
              <w:t>C</w:t>
            </w:r>
            <w:r>
              <w:t>onfigural</w:t>
            </w:r>
          </w:p>
        </w:tc>
        <w:tc>
          <w:tcPr>
            <w:tcW w:w="0" w:type="auto"/>
          </w:tcPr>
          <w:p w:rsidR="00B6621C" w:rsidRDefault="00B6621C" w:rsidP="000474E4">
            <w:pPr>
              <w:pStyle w:val="Compact"/>
              <w:spacing w:before="0" w:after="0" w:line="360" w:lineRule="auto"/>
            </w:pPr>
            <w:r>
              <w:t>528</w:t>
            </w:r>
          </w:p>
        </w:tc>
        <w:tc>
          <w:tcPr>
            <w:tcW w:w="0" w:type="auto"/>
          </w:tcPr>
          <w:p w:rsidR="00B6621C" w:rsidRDefault="00B6621C" w:rsidP="000474E4">
            <w:pPr>
              <w:pStyle w:val="Compact"/>
              <w:spacing w:before="0" w:after="0" w:line="360" w:lineRule="auto"/>
            </w:pPr>
            <w:r>
              <w:t>13,645.98</w:t>
            </w:r>
          </w:p>
        </w:tc>
        <w:tc>
          <w:tcPr>
            <w:tcW w:w="0" w:type="auto"/>
          </w:tcPr>
          <w:p w:rsidR="00B6621C" w:rsidRDefault="00B6621C" w:rsidP="000474E4">
            <w:pPr>
              <w:pStyle w:val="Compact"/>
              <w:spacing w:before="0" w:after="0" w:line="360" w:lineRule="auto"/>
            </w:pPr>
            <w:r>
              <w:t>14,453.38</w:t>
            </w:r>
          </w:p>
        </w:tc>
        <w:tc>
          <w:tcPr>
            <w:tcW w:w="0" w:type="auto"/>
          </w:tcPr>
          <w:p w:rsidR="00B6621C" w:rsidRDefault="00B6621C" w:rsidP="000474E4">
            <w:pPr>
              <w:pStyle w:val="Compact"/>
              <w:spacing w:before="0" w:after="0" w:line="360" w:lineRule="auto"/>
            </w:pPr>
            <w:r>
              <w:t>1,117.59</w:t>
            </w:r>
          </w:p>
        </w:tc>
        <w:tc>
          <w:tcPr>
            <w:tcW w:w="0" w:type="auto"/>
          </w:tcPr>
          <w:p w:rsidR="00B6621C" w:rsidRDefault="00B6621C" w:rsidP="000474E4">
            <w:pPr>
              <w:pStyle w:val="Compact"/>
              <w:spacing w:before="0" w:after="0" w:line="360" w:lineRule="auto"/>
            </w:pPr>
            <w:r>
              <w:t>NA</w:t>
            </w:r>
          </w:p>
        </w:tc>
        <w:tc>
          <w:tcPr>
            <w:tcW w:w="504" w:type="pct"/>
          </w:tcPr>
          <w:p w:rsidR="00B6621C" w:rsidRDefault="00B6621C" w:rsidP="000474E4">
            <w:pPr>
              <w:pStyle w:val="Compact"/>
              <w:spacing w:before="0" w:after="0" w:line="360" w:lineRule="auto"/>
            </w:pPr>
            <w:r>
              <w:t>NA</w:t>
            </w:r>
          </w:p>
        </w:tc>
        <w:tc>
          <w:tcPr>
            <w:tcW w:w="738" w:type="pct"/>
          </w:tcPr>
          <w:p w:rsidR="00B6621C" w:rsidRDefault="00B6621C" w:rsidP="000474E4">
            <w:pPr>
              <w:pStyle w:val="Compact"/>
              <w:spacing w:before="0" w:after="0" w:line="360" w:lineRule="auto"/>
            </w:pPr>
            <w:r>
              <w:t>NA</w:t>
            </w:r>
          </w:p>
        </w:tc>
      </w:tr>
      <w:tr w:rsidR="00B6621C" w:rsidTr="00B6621C">
        <w:tc>
          <w:tcPr>
            <w:tcW w:w="0" w:type="auto"/>
          </w:tcPr>
          <w:p w:rsidR="00B6621C" w:rsidRDefault="00B6621C" w:rsidP="000474E4">
            <w:pPr>
              <w:pStyle w:val="Compact"/>
              <w:spacing w:before="0" w:after="0" w:line="360" w:lineRule="auto"/>
            </w:pPr>
            <w:r>
              <w:t>W</w:t>
            </w:r>
            <w:r>
              <w:t>eak</w:t>
            </w:r>
          </w:p>
        </w:tc>
        <w:tc>
          <w:tcPr>
            <w:tcW w:w="0" w:type="auto"/>
          </w:tcPr>
          <w:p w:rsidR="00B6621C" w:rsidRDefault="00B6621C" w:rsidP="000474E4">
            <w:pPr>
              <w:pStyle w:val="Compact"/>
              <w:spacing w:before="0" w:after="0" w:line="360" w:lineRule="auto"/>
            </w:pPr>
            <w:r>
              <w:t>573</w:t>
            </w:r>
          </w:p>
        </w:tc>
        <w:tc>
          <w:tcPr>
            <w:tcW w:w="0" w:type="auto"/>
          </w:tcPr>
          <w:p w:rsidR="00B6621C" w:rsidRDefault="00B6621C" w:rsidP="000474E4">
            <w:pPr>
              <w:pStyle w:val="Compact"/>
              <w:spacing w:before="0" w:after="0" w:line="360" w:lineRule="auto"/>
            </w:pPr>
            <w:r>
              <w:t>13,614.45</w:t>
            </w:r>
          </w:p>
        </w:tc>
        <w:tc>
          <w:tcPr>
            <w:tcW w:w="0" w:type="auto"/>
          </w:tcPr>
          <w:p w:rsidR="00B6621C" w:rsidRDefault="00B6621C" w:rsidP="000474E4">
            <w:pPr>
              <w:pStyle w:val="Compact"/>
              <w:spacing w:before="0" w:after="0" w:line="360" w:lineRule="auto"/>
            </w:pPr>
            <w:r>
              <w:t>14,262.50</w:t>
            </w:r>
          </w:p>
        </w:tc>
        <w:tc>
          <w:tcPr>
            <w:tcW w:w="0" w:type="auto"/>
          </w:tcPr>
          <w:p w:rsidR="00B6621C" w:rsidRDefault="00B6621C" w:rsidP="000474E4">
            <w:pPr>
              <w:pStyle w:val="Compact"/>
              <w:spacing w:before="0" w:after="0" w:line="360" w:lineRule="auto"/>
            </w:pPr>
            <w:r>
              <w:t>1,176.06</w:t>
            </w:r>
          </w:p>
        </w:tc>
        <w:tc>
          <w:tcPr>
            <w:tcW w:w="0" w:type="auto"/>
          </w:tcPr>
          <w:p w:rsidR="00B6621C" w:rsidRDefault="00B6621C" w:rsidP="000474E4">
            <w:pPr>
              <w:pStyle w:val="Compact"/>
              <w:spacing w:before="0" w:after="0" w:line="360" w:lineRule="auto"/>
            </w:pPr>
            <w:r>
              <w:t>58.48</w:t>
            </w:r>
          </w:p>
        </w:tc>
        <w:tc>
          <w:tcPr>
            <w:tcW w:w="504" w:type="pct"/>
          </w:tcPr>
          <w:p w:rsidR="00B6621C" w:rsidRDefault="00B6621C" w:rsidP="000474E4">
            <w:pPr>
              <w:pStyle w:val="Compact"/>
              <w:spacing w:before="0" w:after="0" w:line="360" w:lineRule="auto"/>
            </w:pPr>
            <w:r>
              <w:t>45</w:t>
            </w:r>
          </w:p>
        </w:tc>
        <w:tc>
          <w:tcPr>
            <w:tcW w:w="738" w:type="pct"/>
          </w:tcPr>
          <w:p w:rsidR="00B6621C" w:rsidRDefault="00B6621C" w:rsidP="000474E4">
            <w:pPr>
              <w:pStyle w:val="Compact"/>
              <w:spacing w:before="0" w:after="0" w:line="360" w:lineRule="auto"/>
            </w:pPr>
            <w:r>
              <w:t>0.09</w:t>
            </w:r>
          </w:p>
        </w:tc>
      </w:tr>
      <w:tr w:rsidR="00B6621C" w:rsidTr="00B6621C">
        <w:tc>
          <w:tcPr>
            <w:tcW w:w="0" w:type="auto"/>
          </w:tcPr>
          <w:p w:rsidR="00B6621C" w:rsidRDefault="00B6621C" w:rsidP="000474E4">
            <w:pPr>
              <w:pStyle w:val="Compact"/>
              <w:spacing w:before="0" w:after="0" w:line="360" w:lineRule="auto"/>
            </w:pPr>
            <w:r>
              <w:t>S</w:t>
            </w:r>
            <w:r>
              <w:t>trong</w:t>
            </w:r>
          </w:p>
        </w:tc>
        <w:tc>
          <w:tcPr>
            <w:tcW w:w="0" w:type="auto"/>
          </w:tcPr>
          <w:p w:rsidR="00B6621C" w:rsidRDefault="00B6621C" w:rsidP="000474E4">
            <w:pPr>
              <w:pStyle w:val="Compact"/>
              <w:spacing w:before="0" w:after="0" w:line="360" w:lineRule="auto"/>
            </w:pPr>
            <w:r>
              <w:t>618</w:t>
            </w:r>
          </w:p>
        </w:tc>
        <w:tc>
          <w:tcPr>
            <w:tcW w:w="0" w:type="auto"/>
          </w:tcPr>
          <w:p w:rsidR="00B6621C" w:rsidRDefault="00B6621C" w:rsidP="000474E4">
            <w:pPr>
              <w:pStyle w:val="Compact"/>
              <w:spacing w:before="0" w:after="0" w:line="360" w:lineRule="auto"/>
            </w:pPr>
            <w:r>
              <w:t>13,569.48</w:t>
            </w:r>
          </w:p>
        </w:tc>
        <w:tc>
          <w:tcPr>
            <w:tcW w:w="0" w:type="auto"/>
          </w:tcPr>
          <w:p w:rsidR="00B6621C" w:rsidRDefault="00B6621C" w:rsidP="000474E4">
            <w:pPr>
              <w:pStyle w:val="Compact"/>
              <w:spacing w:before="0" w:after="0" w:line="360" w:lineRule="auto"/>
            </w:pPr>
            <w:r>
              <w:t>14,058.18</w:t>
            </w:r>
          </w:p>
        </w:tc>
        <w:tc>
          <w:tcPr>
            <w:tcW w:w="0" w:type="auto"/>
          </w:tcPr>
          <w:p w:rsidR="00B6621C" w:rsidRDefault="00B6621C" w:rsidP="000474E4">
            <w:pPr>
              <w:pStyle w:val="Compact"/>
              <w:spacing w:before="0" w:after="0" w:line="360" w:lineRule="auto"/>
            </w:pPr>
            <w:r>
              <w:t>1,221.09</w:t>
            </w:r>
          </w:p>
        </w:tc>
        <w:tc>
          <w:tcPr>
            <w:tcW w:w="0" w:type="auto"/>
          </w:tcPr>
          <w:p w:rsidR="00B6621C" w:rsidRDefault="00B6621C" w:rsidP="000474E4">
            <w:pPr>
              <w:pStyle w:val="Compact"/>
              <w:spacing w:before="0" w:after="0" w:line="360" w:lineRule="auto"/>
            </w:pPr>
            <w:r>
              <w:t>45.03</w:t>
            </w:r>
          </w:p>
        </w:tc>
        <w:tc>
          <w:tcPr>
            <w:tcW w:w="504" w:type="pct"/>
          </w:tcPr>
          <w:p w:rsidR="00B6621C" w:rsidRDefault="00B6621C" w:rsidP="000474E4">
            <w:pPr>
              <w:pStyle w:val="Compact"/>
              <w:spacing w:before="0" w:after="0" w:line="360" w:lineRule="auto"/>
            </w:pPr>
            <w:r>
              <w:t>45</w:t>
            </w:r>
          </w:p>
        </w:tc>
        <w:tc>
          <w:tcPr>
            <w:tcW w:w="738" w:type="pct"/>
          </w:tcPr>
          <w:p w:rsidR="00B6621C" w:rsidRDefault="00B6621C" w:rsidP="000474E4">
            <w:pPr>
              <w:pStyle w:val="Compact"/>
              <w:spacing w:before="0" w:after="0" w:line="360" w:lineRule="auto"/>
            </w:pPr>
            <w:r>
              <w:t>0.47</w:t>
            </w:r>
          </w:p>
        </w:tc>
      </w:tr>
      <w:tr w:rsidR="00B6621C" w:rsidTr="00B6621C">
        <w:trPr>
          <w:cnfStyle w:val="010000000000" w:firstRow="0" w:lastRow="1" w:firstColumn="0" w:lastColumn="0" w:oddVBand="0" w:evenVBand="0" w:oddHBand="0" w:evenHBand="0" w:firstRowFirstColumn="0" w:firstRowLastColumn="0" w:lastRowFirstColumn="0" w:lastRowLastColumn="0"/>
        </w:trPr>
        <w:tc>
          <w:tcPr>
            <w:tcW w:w="0" w:type="auto"/>
          </w:tcPr>
          <w:p w:rsidR="00B6621C" w:rsidRDefault="00B6621C" w:rsidP="000474E4">
            <w:pPr>
              <w:pStyle w:val="Compact"/>
              <w:spacing w:before="0" w:after="0" w:line="360" w:lineRule="auto"/>
            </w:pPr>
            <w:r>
              <w:t>S</w:t>
            </w:r>
            <w:r>
              <w:t>trict</w:t>
            </w:r>
          </w:p>
        </w:tc>
        <w:tc>
          <w:tcPr>
            <w:tcW w:w="0" w:type="auto"/>
          </w:tcPr>
          <w:p w:rsidR="00B6621C" w:rsidRDefault="00B6621C" w:rsidP="000474E4">
            <w:pPr>
              <w:pStyle w:val="Compact"/>
              <w:spacing w:before="0" w:after="0" w:line="360" w:lineRule="auto"/>
            </w:pPr>
            <w:r>
              <w:t>672</w:t>
            </w:r>
          </w:p>
        </w:tc>
        <w:tc>
          <w:tcPr>
            <w:tcW w:w="0" w:type="auto"/>
          </w:tcPr>
          <w:p w:rsidR="00B6621C" w:rsidRDefault="00B6621C" w:rsidP="000474E4">
            <w:pPr>
              <w:pStyle w:val="Compact"/>
              <w:spacing w:before="0" w:after="0" w:line="360" w:lineRule="auto"/>
            </w:pPr>
            <w:r>
              <w:t>13,538.35</w:t>
            </w:r>
          </w:p>
        </w:tc>
        <w:tc>
          <w:tcPr>
            <w:tcW w:w="0" w:type="auto"/>
          </w:tcPr>
          <w:p w:rsidR="00B6621C" w:rsidRDefault="00B6621C" w:rsidP="000474E4">
            <w:pPr>
              <w:pStyle w:val="Compact"/>
              <w:spacing w:before="0" w:after="0" w:line="360" w:lineRule="auto"/>
            </w:pPr>
            <w:r>
              <w:t>13,835.82</w:t>
            </w:r>
          </w:p>
        </w:tc>
        <w:tc>
          <w:tcPr>
            <w:tcW w:w="0" w:type="auto"/>
          </w:tcPr>
          <w:p w:rsidR="00B6621C" w:rsidRDefault="00B6621C" w:rsidP="000474E4">
            <w:pPr>
              <w:pStyle w:val="Compact"/>
              <w:spacing w:before="0" w:after="0" w:line="360" w:lineRule="auto"/>
            </w:pPr>
            <w:r>
              <w:t>1,297.96</w:t>
            </w:r>
          </w:p>
        </w:tc>
        <w:tc>
          <w:tcPr>
            <w:tcW w:w="0" w:type="auto"/>
          </w:tcPr>
          <w:p w:rsidR="00B6621C" w:rsidRDefault="00B6621C" w:rsidP="000474E4">
            <w:pPr>
              <w:pStyle w:val="Compact"/>
              <w:spacing w:before="0" w:after="0" w:line="360" w:lineRule="auto"/>
            </w:pPr>
            <w:r>
              <w:t>76.87</w:t>
            </w:r>
          </w:p>
        </w:tc>
        <w:tc>
          <w:tcPr>
            <w:tcW w:w="504" w:type="pct"/>
          </w:tcPr>
          <w:p w:rsidR="00B6621C" w:rsidRDefault="00B6621C" w:rsidP="000474E4">
            <w:pPr>
              <w:pStyle w:val="Compact"/>
              <w:spacing w:before="0" w:after="0" w:line="360" w:lineRule="auto"/>
            </w:pPr>
            <w:r>
              <w:t>54</w:t>
            </w:r>
          </w:p>
        </w:tc>
        <w:tc>
          <w:tcPr>
            <w:tcW w:w="738" w:type="pct"/>
          </w:tcPr>
          <w:p w:rsidR="00B6621C" w:rsidRDefault="00B6621C" w:rsidP="000474E4">
            <w:pPr>
              <w:pStyle w:val="Compact"/>
              <w:spacing w:before="0" w:after="0" w:line="360" w:lineRule="auto"/>
            </w:pPr>
            <w:r>
              <w:t>0.02</w:t>
            </w:r>
          </w:p>
        </w:tc>
      </w:tr>
    </w:tbl>
    <w:p w:rsidR="00CE7BD9" w:rsidRDefault="00CE7BD9" w:rsidP="00CE7BD9">
      <w:pPr>
        <w:pStyle w:val="Compact"/>
      </w:pPr>
      <w:r>
        <w:rPr>
          <w:i/>
        </w:rPr>
        <w:t>Note.</w:t>
      </w:r>
      <w:r>
        <w:t xml:space="preserve"> * p &lt; 0.05; ** p &lt; 0.01; *** p &lt; 0.001</w:t>
      </w:r>
    </w:p>
    <w:p w:rsidR="00B6621C" w:rsidRDefault="00B6621C">
      <w:pPr>
        <w:pStyle w:val="Bibliography"/>
        <w:sectPr w:rsidR="00B6621C" w:rsidSect="00834F51">
          <w:pgSz w:w="12240" w:h="15840"/>
          <w:pgMar w:top="1417" w:right="1417" w:bottom="1134" w:left="1417" w:header="720" w:footer="720" w:gutter="0"/>
          <w:cols w:space="720"/>
          <w:titlePg/>
          <w:docGrid w:linePitch="326"/>
        </w:sectPr>
      </w:pPr>
    </w:p>
    <w:p w:rsidR="00B6621C" w:rsidRDefault="00B6621C" w:rsidP="00B6621C">
      <w:pPr>
        <w:pStyle w:val="TableCaption"/>
        <w:rPr>
          <w:i w:val="0"/>
        </w:rPr>
      </w:pPr>
      <w:r>
        <w:rPr>
          <w:i w:val="0"/>
        </w:rPr>
        <w:lastRenderedPageBreak/>
        <w:t>Table 5</w:t>
      </w:r>
    </w:p>
    <w:p w:rsidR="00B6621C" w:rsidRDefault="00B6621C" w:rsidP="00B6621C">
      <w:pPr>
        <w:pStyle w:val="TableCaption"/>
      </w:pPr>
      <w:r>
        <w:t xml:space="preserve">Measurement invariance summary statistics (substantive </w:t>
      </w:r>
      <w:r w:rsidRPr="00CE7BD9">
        <w:t>structure</w:t>
      </w:r>
      <w:r w:rsidR="00CE7BD9" w:rsidRPr="00CE7BD9">
        <w:t xml:space="preserve"> </w:t>
      </w:r>
      <w:r w:rsidR="00CE7BD9" w:rsidRPr="00CE7BD9">
        <w:rPr>
          <w:u w:val="single"/>
        </w:rPr>
        <w:t>snowball sample</w:t>
      </w:r>
      <w:r w:rsidR="00CE7BD9" w:rsidRPr="00CE7BD9">
        <w:rPr>
          <w:u w:val="single"/>
        </w:rPr>
        <w:t xml:space="preserve"> only</w:t>
      </w:r>
      <w:r>
        <w:t>).</w:t>
      </w:r>
    </w:p>
    <w:tbl>
      <w:tblPr>
        <w:tblStyle w:val="Table"/>
        <w:tblW w:w="4563" w:type="pct"/>
        <w:tblLook w:val="07E0" w:firstRow="1" w:lastRow="1" w:firstColumn="1" w:lastColumn="1" w:noHBand="1" w:noVBand="1"/>
      </w:tblPr>
      <w:tblGrid>
        <w:gridCol w:w="1256"/>
        <w:gridCol w:w="576"/>
        <w:gridCol w:w="1176"/>
        <w:gridCol w:w="1176"/>
        <w:gridCol w:w="1056"/>
        <w:gridCol w:w="1183"/>
        <w:gridCol w:w="876"/>
        <w:gridCol w:w="1285"/>
      </w:tblGrid>
      <w:tr w:rsidR="00B6621C" w:rsidTr="00CE7BD9">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B6621C" w:rsidRDefault="00B6621C" w:rsidP="000474E4">
            <w:pPr>
              <w:spacing w:before="0" w:after="0" w:line="360" w:lineRule="auto"/>
            </w:pPr>
          </w:p>
        </w:tc>
        <w:tc>
          <w:tcPr>
            <w:tcW w:w="0" w:type="auto"/>
            <w:tcBorders>
              <w:bottom w:val="single" w:sz="0" w:space="0" w:color="auto"/>
            </w:tcBorders>
            <w:vAlign w:val="bottom"/>
          </w:tcPr>
          <w:p w:rsidR="00B6621C" w:rsidRDefault="00B6621C" w:rsidP="000474E4">
            <w:pPr>
              <w:pStyle w:val="Compact"/>
              <w:spacing w:before="0" w:after="0" w:line="360" w:lineRule="auto"/>
            </w:pPr>
            <w:r>
              <w:t>Df</w:t>
            </w:r>
          </w:p>
        </w:tc>
        <w:tc>
          <w:tcPr>
            <w:tcW w:w="0" w:type="auto"/>
            <w:tcBorders>
              <w:bottom w:val="single" w:sz="0" w:space="0" w:color="auto"/>
            </w:tcBorders>
            <w:vAlign w:val="bottom"/>
          </w:tcPr>
          <w:p w:rsidR="00B6621C" w:rsidRDefault="00B6621C" w:rsidP="000474E4">
            <w:pPr>
              <w:pStyle w:val="Compact"/>
              <w:spacing w:before="0" w:after="0" w:line="360" w:lineRule="auto"/>
            </w:pPr>
            <w:r>
              <w:t>AIC</w:t>
            </w:r>
          </w:p>
        </w:tc>
        <w:tc>
          <w:tcPr>
            <w:tcW w:w="0" w:type="auto"/>
            <w:tcBorders>
              <w:bottom w:val="single" w:sz="0" w:space="0" w:color="auto"/>
            </w:tcBorders>
            <w:vAlign w:val="bottom"/>
          </w:tcPr>
          <w:p w:rsidR="00B6621C" w:rsidRDefault="00B6621C" w:rsidP="000474E4">
            <w:pPr>
              <w:pStyle w:val="Compact"/>
              <w:spacing w:before="0" w:after="0" w:line="360" w:lineRule="auto"/>
            </w:pPr>
            <w:r>
              <w:t>BIC</w:t>
            </w:r>
          </w:p>
        </w:tc>
        <w:tc>
          <w:tcPr>
            <w:tcW w:w="0" w:type="auto"/>
            <w:tcBorders>
              <w:bottom w:val="single" w:sz="0" w:space="0" w:color="auto"/>
            </w:tcBorders>
            <w:vAlign w:val="bottom"/>
          </w:tcPr>
          <w:p w:rsidR="00B6621C" w:rsidRDefault="00B6621C" w:rsidP="000474E4">
            <w:pPr>
              <w:pStyle w:val="Compact"/>
              <w:spacing w:before="0" w:after="0" w:line="360" w:lineRule="auto"/>
            </w:pPr>
            <w:proofErr w:type="spellStart"/>
            <w:r>
              <w:t>Chisq</w:t>
            </w:r>
            <w:proofErr w:type="spellEnd"/>
          </w:p>
        </w:tc>
        <w:tc>
          <w:tcPr>
            <w:tcW w:w="0" w:type="auto"/>
            <w:tcBorders>
              <w:bottom w:val="single" w:sz="0" w:space="0" w:color="auto"/>
            </w:tcBorders>
            <w:vAlign w:val="bottom"/>
          </w:tcPr>
          <w:p w:rsidR="00B6621C" w:rsidRDefault="00B6621C" w:rsidP="000474E4">
            <w:pPr>
              <w:pStyle w:val="Compact"/>
              <w:spacing w:before="0" w:after="0" w:line="360" w:lineRule="auto"/>
            </w:pPr>
            <w:proofErr w:type="spellStart"/>
            <w:r>
              <w:t>Chisq</w:t>
            </w:r>
            <w:proofErr w:type="spellEnd"/>
            <w:r>
              <w:t xml:space="preserve"> diff</w:t>
            </w:r>
          </w:p>
        </w:tc>
        <w:tc>
          <w:tcPr>
            <w:tcW w:w="0" w:type="auto"/>
            <w:tcBorders>
              <w:bottom w:val="single" w:sz="0" w:space="0" w:color="auto"/>
            </w:tcBorders>
            <w:vAlign w:val="bottom"/>
          </w:tcPr>
          <w:p w:rsidR="00B6621C" w:rsidRDefault="00B6621C" w:rsidP="000474E4">
            <w:pPr>
              <w:pStyle w:val="Compact"/>
              <w:spacing w:before="0" w:after="0" w:line="360" w:lineRule="auto"/>
            </w:pPr>
            <w:r>
              <w:t>Df diff</w:t>
            </w:r>
          </w:p>
        </w:tc>
        <w:tc>
          <w:tcPr>
            <w:tcW w:w="0" w:type="auto"/>
            <w:tcBorders>
              <w:bottom w:val="single" w:sz="0" w:space="0" w:color="auto"/>
            </w:tcBorders>
            <w:vAlign w:val="bottom"/>
          </w:tcPr>
          <w:p w:rsidR="00B6621C" w:rsidRDefault="00B6621C" w:rsidP="000474E4">
            <w:pPr>
              <w:pStyle w:val="Compact"/>
              <w:spacing w:before="0" w:after="0" w:line="360" w:lineRule="auto"/>
            </w:pPr>
            <w:proofErr w:type="spellStart"/>
            <w:r>
              <w:t>Pr</w:t>
            </w:r>
            <w:proofErr w:type="spellEnd"/>
            <w:r>
              <w:t>(&gt;</w:t>
            </w:r>
            <w:proofErr w:type="spellStart"/>
            <w:r>
              <w:t>Chisq</w:t>
            </w:r>
            <w:proofErr w:type="spellEnd"/>
            <w:r>
              <w:t>)</w:t>
            </w:r>
          </w:p>
        </w:tc>
      </w:tr>
      <w:tr w:rsidR="00B6621C" w:rsidTr="00CE7BD9">
        <w:tc>
          <w:tcPr>
            <w:tcW w:w="0" w:type="auto"/>
          </w:tcPr>
          <w:p w:rsidR="00B6621C" w:rsidRDefault="00CE7BD9" w:rsidP="000474E4">
            <w:pPr>
              <w:pStyle w:val="Compact"/>
              <w:spacing w:before="0" w:after="0" w:line="360" w:lineRule="auto"/>
            </w:pPr>
            <w:r>
              <w:t>C</w:t>
            </w:r>
            <w:r w:rsidR="00B6621C">
              <w:t>onfigural</w:t>
            </w:r>
          </w:p>
        </w:tc>
        <w:tc>
          <w:tcPr>
            <w:tcW w:w="0" w:type="auto"/>
          </w:tcPr>
          <w:p w:rsidR="00B6621C" w:rsidRDefault="00B6621C" w:rsidP="000474E4">
            <w:pPr>
              <w:pStyle w:val="Compact"/>
              <w:spacing w:before="0" w:after="0" w:line="360" w:lineRule="auto"/>
            </w:pPr>
            <w:r>
              <w:t>528</w:t>
            </w:r>
          </w:p>
        </w:tc>
        <w:tc>
          <w:tcPr>
            <w:tcW w:w="0" w:type="auto"/>
          </w:tcPr>
          <w:p w:rsidR="00B6621C" w:rsidRDefault="00B6621C" w:rsidP="000474E4">
            <w:pPr>
              <w:pStyle w:val="Compact"/>
              <w:spacing w:before="0" w:after="0" w:line="360" w:lineRule="auto"/>
            </w:pPr>
            <w:r>
              <w:t>13,616.29</w:t>
            </w:r>
          </w:p>
        </w:tc>
        <w:tc>
          <w:tcPr>
            <w:tcW w:w="0" w:type="auto"/>
          </w:tcPr>
          <w:p w:rsidR="00B6621C" w:rsidRDefault="00B6621C" w:rsidP="000474E4">
            <w:pPr>
              <w:pStyle w:val="Compact"/>
              <w:spacing w:before="0" w:after="0" w:line="360" w:lineRule="auto"/>
            </w:pPr>
            <w:r>
              <w:t>14,423.69</w:t>
            </w:r>
          </w:p>
        </w:tc>
        <w:tc>
          <w:tcPr>
            <w:tcW w:w="0" w:type="auto"/>
          </w:tcPr>
          <w:p w:rsidR="00B6621C" w:rsidRDefault="00B6621C" w:rsidP="000474E4">
            <w:pPr>
              <w:pStyle w:val="Compact"/>
              <w:spacing w:before="0" w:after="0" w:line="360" w:lineRule="auto"/>
            </w:pPr>
            <w:r>
              <w:t>1,087.90</w:t>
            </w:r>
          </w:p>
        </w:tc>
        <w:tc>
          <w:tcPr>
            <w:tcW w:w="0" w:type="auto"/>
          </w:tcPr>
          <w:p w:rsidR="00B6621C" w:rsidRDefault="00B6621C" w:rsidP="000474E4">
            <w:pPr>
              <w:pStyle w:val="Compact"/>
              <w:spacing w:before="0" w:after="0" w:line="360" w:lineRule="auto"/>
            </w:pPr>
            <w:r>
              <w:t>NA</w:t>
            </w:r>
          </w:p>
        </w:tc>
        <w:tc>
          <w:tcPr>
            <w:tcW w:w="0" w:type="auto"/>
          </w:tcPr>
          <w:p w:rsidR="00B6621C" w:rsidRDefault="00B6621C" w:rsidP="000474E4">
            <w:pPr>
              <w:pStyle w:val="Compact"/>
              <w:spacing w:before="0" w:after="0" w:line="360" w:lineRule="auto"/>
            </w:pPr>
            <w:r>
              <w:t>NA</w:t>
            </w:r>
          </w:p>
        </w:tc>
        <w:tc>
          <w:tcPr>
            <w:tcW w:w="0" w:type="auto"/>
          </w:tcPr>
          <w:p w:rsidR="00B6621C" w:rsidRDefault="00B6621C" w:rsidP="000474E4">
            <w:pPr>
              <w:pStyle w:val="Compact"/>
              <w:spacing w:before="0" w:after="0" w:line="360" w:lineRule="auto"/>
            </w:pPr>
            <w:r>
              <w:t>NA</w:t>
            </w:r>
          </w:p>
        </w:tc>
      </w:tr>
      <w:tr w:rsidR="00B6621C" w:rsidTr="00CE7BD9">
        <w:tc>
          <w:tcPr>
            <w:tcW w:w="0" w:type="auto"/>
          </w:tcPr>
          <w:p w:rsidR="00B6621C" w:rsidRDefault="00CE7BD9" w:rsidP="000474E4">
            <w:pPr>
              <w:pStyle w:val="Compact"/>
              <w:spacing w:before="0" w:after="0" w:line="360" w:lineRule="auto"/>
            </w:pPr>
            <w:r>
              <w:t>W</w:t>
            </w:r>
            <w:r w:rsidR="00B6621C">
              <w:t>eak</w:t>
            </w:r>
          </w:p>
        </w:tc>
        <w:tc>
          <w:tcPr>
            <w:tcW w:w="0" w:type="auto"/>
          </w:tcPr>
          <w:p w:rsidR="00B6621C" w:rsidRDefault="00B6621C" w:rsidP="000474E4">
            <w:pPr>
              <w:pStyle w:val="Compact"/>
              <w:spacing w:before="0" w:after="0" w:line="360" w:lineRule="auto"/>
            </w:pPr>
            <w:r>
              <w:t>573</w:t>
            </w:r>
          </w:p>
        </w:tc>
        <w:tc>
          <w:tcPr>
            <w:tcW w:w="0" w:type="auto"/>
          </w:tcPr>
          <w:p w:rsidR="00B6621C" w:rsidRDefault="00B6621C" w:rsidP="000474E4">
            <w:pPr>
              <w:pStyle w:val="Compact"/>
              <w:spacing w:before="0" w:after="0" w:line="360" w:lineRule="auto"/>
            </w:pPr>
            <w:r>
              <w:t>13,588.39</w:t>
            </w:r>
          </w:p>
        </w:tc>
        <w:tc>
          <w:tcPr>
            <w:tcW w:w="0" w:type="auto"/>
          </w:tcPr>
          <w:p w:rsidR="00B6621C" w:rsidRDefault="00B6621C" w:rsidP="000474E4">
            <w:pPr>
              <w:pStyle w:val="Compact"/>
              <w:spacing w:before="0" w:after="0" w:line="360" w:lineRule="auto"/>
            </w:pPr>
            <w:r>
              <w:t>14,236.44</w:t>
            </w:r>
          </w:p>
        </w:tc>
        <w:tc>
          <w:tcPr>
            <w:tcW w:w="0" w:type="auto"/>
          </w:tcPr>
          <w:p w:rsidR="00B6621C" w:rsidRDefault="00B6621C" w:rsidP="000474E4">
            <w:pPr>
              <w:pStyle w:val="Compact"/>
              <w:spacing w:before="0" w:after="0" w:line="360" w:lineRule="auto"/>
            </w:pPr>
            <w:r>
              <w:t>1,150.00</w:t>
            </w:r>
          </w:p>
        </w:tc>
        <w:tc>
          <w:tcPr>
            <w:tcW w:w="0" w:type="auto"/>
          </w:tcPr>
          <w:p w:rsidR="00B6621C" w:rsidRDefault="00B6621C" w:rsidP="000474E4">
            <w:pPr>
              <w:pStyle w:val="Compact"/>
              <w:spacing w:before="0" w:after="0" w:line="360" w:lineRule="auto"/>
            </w:pPr>
            <w:r>
              <w:t>62.10</w:t>
            </w:r>
          </w:p>
        </w:tc>
        <w:tc>
          <w:tcPr>
            <w:tcW w:w="0" w:type="auto"/>
          </w:tcPr>
          <w:p w:rsidR="00B6621C" w:rsidRDefault="00B6621C" w:rsidP="000474E4">
            <w:pPr>
              <w:pStyle w:val="Compact"/>
              <w:spacing w:before="0" w:after="0" w:line="360" w:lineRule="auto"/>
            </w:pPr>
            <w:r>
              <w:t>45</w:t>
            </w:r>
          </w:p>
        </w:tc>
        <w:tc>
          <w:tcPr>
            <w:tcW w:w="0" w:type="auto"/>
          </w:tcPr>
          <w:p w:rsidR="00B6621C" w:rsidRDefault="00B6621C" w:rsidP="000474E4">
            <w:pPr>
              <w:pStyle w:val="Compact"/>
              <w:spacing w:before="0" w:after="0" w:line="360" w:lineRule="auto"/>
            </w:pPr>
            <w:r>
              <w:t>0.05</w:t>
            </w:r>
          </w:p>
        </w:tc>
      </w:tr>
      <w:tr w:rsidR="00B6621C" w:rsidTr="00CE7BD9">
        <w:tc>
          <w:tcPr>
            <w:tcW w:w="0" w:type="auto"/>
          </w:tcPr>
          <w:p w:rsidR="00B6621C" w:rsidRDefault="00CE7BD9" w:rsidP="000474E4">
            <w:pPr>
              <w:pStyle w:val="Compact"/>
              <w:spacing w:before="0" w:after="0" w:line="360" w:lineRule="auto"/>
            </w:pPr>
            <w:r>
              <w:t>S</w:t>
            </w:r>
            <w:r w:rsidR="00B6621C">
              <w:t>trong</w:t>
            </w:r>
          </w:p>
        </w:tc>
        <w:tc>
          <w:tcPr>
            <w:tcW w:w="0" w:type="auto"/>
          </w:tcPr>
          <w:p w:rsidR="00B6621C" w:rsidRDefault="00B6621C" w:rsidP="000474E4">
            <w:pPr>
              <w:pStyle w:val="Compact"/>
              <w:spacing w:before="0" w:after="0" w:line="360" w:lineRule="auto"/>
            </w:pPr>
            <w:r>
              <w:t>618</w:t>
            </w:r>
          </w:p>
        </w:tc>
        <w:tc>
          <w:tcPr>
            <w:tcW w:w="0" w:type="auto"/>
          </w:tcPr>
          <w:p w:rsidR="00B6621C" w:rsidRDefault="00B6621C" w:rsidP="000474E4">
            <w:pPr>
              <w:pStyle w:val="Compact"/>
              <w:spacing w:before="0" w:after="0" w:line="360" w:lineRule="auto"/>
            </w:pPr>
            <w:r>
              <w:t>13,546.51</w:t>
            </w:r>
          </w:p>
        </w:tc>
        <w:tc>
          <w:tcPr>
            <w:tcW w:w="0" w:type="auto"/>
          </w:tcPr>
          <w:p w:rsidR="00B6621C" w:rsidRDefault="00B6621C" w:rsidP="000474E4">
            <w:pPr>
              <w:pStyle w:val="Compact"/>
              <w:spacing w:before="0" w:after="0" w:line="360" w:lineRule="auto"/>
            </w:pPr>
            <w:r>
              <w:t>14,035.20</w:t>
            </w:r>
          </w:p>
        </w:tc>
        <w:tc>
          <w:tcPr>
            <w:tcW w:w="0" w:type="auto"/>
          </w:tcPr>
          <w:p w:rsidR="00B6621C" w:rsidRDefault="00B6621C" w:rsidP="000474E4">
            <w:pPr>
              <w:pStyle w:val="Compact"/>
              <w:spacing w:before="0" w:after="0" w:line="360" w:lineRule="auto"/>
            </w:pPr>
            <w:r>
              <w:t>1,198.12</w:t>
            </w:r>
          </w:p>
        </w:tc>
        <w:tc>
          <w:tcPr>
            <w:tcW w:w="0" w:type="auto"/>
          </w:tcPr>
          <w:p w:rsidR="00B6621C" w:rsidRDefault="00B6621C" w:rsidP="000474E4">
            <w:pPr>
              <w:pStyle w:val="Compact"/>
              <w:spacing w:before="0" w:after="0" w:line="360" w:lineRule="auto"/>
            </w:pPr>
            <w:r>
              <w:t>48.12</w:t>
            </w:r>
          </w:p>
        </w:tc>
        <w:tc>
          <w:tcPr>
            <w:tcW w:w="0" w:type="auto"/>
          </w:tcPr>
          <w:p w:rsidR="00B6621C" w:rsidRDefault="00B6621C" w:rsidP="000474E4">
            <w:pPr>
              <w:pStyle w:val="Compact"/>
              <w:spacing w:before="0" w:after="0" w:line="360" w:lineRule="auto"/>
            </w:pPr>
            <w:r>
              <w:t>45</w:t>
            </w:r>
          </w:p>
        </w:tc>
        <w:tc>
          <w:tcPr>
            <w:tcW w:w="0" w:type="auto"/>
          </w:tcPr>
          <w:p w:rsidR="00B6621C" w:rsidRDefault="00B6621C" w:rsidP="000474E4">
            <w:pPr>
              <w:pStyle w:val="Compact"/>
              <w:spacing w:before="0" w:after="0" w:line="360" w:lineRule="auto"/>
            </w:pPr>
            <w:r>
              <w:t>0.35</w:t>
            </w:r>
          </w:p>
        </w:tc>
      </w:tr>
      <w:tr w:rsidR="00B6621C" w:rsidTr="00CE7BD9">
        <w:trPr>
          <w:cnfStyle w:val="010000000000" w:firstRow="0" w:lastRow="1" w:firstColumn="0" w:lastColumn="0" w:oddVBand="0" w:evenVBand="0" w:oddHBand="0" w:evenHBand="0" w:firstRowFirstColumn="0" w:firstRowLastColumn="0" w:lastRowFirstColumn="0" w:lastRowLastColumn="0"/>
        </w:trPr>
        <w:tc>
          <w:tcPr>
            <w:tcW w:w="0" w:type="auto"/>
          </w:tcPr>
          <w:p w:rsidR="00B6621C" w:rsidRDefault="00CE7BD9" w:rsidP="000474E4">
            <w:pPr>
              <w:pStyle w:val="Compact"/>
              <w:spacing w:before="0" w:after="0" w:line="360" w:lineRule="auto"/>
            </w:pPr>
            <w:r>
              <w:t>S</w:t>
            </w:r>
            <w:r w:rsidR="00B6621C">
              <w:t>trict</w:t>
            </w:r>
          </w:p>
        </w:tc>
        <w:tc>
          <w:tcPr>
            <w:tcW w:w="0" w:type="auto"/>
          </w:tcPr>
          <w:p w:rsidR="00B6621C" w:rsidRDefault="00B6621C" w:rsidP="000474E4">
            <w:pPr>
              <w:pStyle w:val="Compact"/>
              <w:spacing w:before="0" w:after="0" w:line="360" w:lineRule="auto"/>
            </w:pPr>
            <w:r>
              <w:t>672</w:t>
            </w:r>
          </w:p>
        </w:tc>
        <w:tc>
          <w:tcPr>
            <w:tcW w:w="0" w:type="auto"/>
          </w:tcPr>
          <w:p w:rsidR="00B6621C" w:rsidRDefault="00B6621C" w:rsidP="000474E4">
            <w:pPr>
              <w:pStyle w:val="Compact"/>
              <w:spacing w:before="0" w:after="0" w:line="360" w:lineRule="auto"/>
            </w:pPr>
            <w:r>
              <w:t>13,521.28</w:t>
            </w:r>
          </w:p>
        </w:tc>
        <w:tc>
          <w:tcPr>
            <w:tcW w:w="0" w:type="auto"/>
          </w:tcPr>
          <w:p w:rsidR="00B6621C" w:rsidRDefault="00B6621C" w:rsidP="000474E4">
            <w:pPr>
              <w:pStyle w:val="Compact"/>
              <w:spacing w:before="0" w:after="0" w:line="360" w:lineRule="auto"/>
            </w:pPr>
            <w:r>
              <w:t>13,818.74</w:t>
            </w:r>
          </w:p>
        </w:tc>
        <w:tc>
          <w:tcPr>
            <w:tcW w:w="0" w:type="auto"/>
          </w:tcPr>
          <w:p w:rsidR="00B6621C" w:rsidRDefault="00B6621C" w:rsidP="000474E4">
            <w:pPr>
              <w:pStyle w:val="Compact"/>
              <w:spacing w:before="0" w:after="0" w:line="360" w:lineRule="auto"/>
            </w:pPr>
            <w:r>
              <w:t>1,280.89</w:t>
            </w:r>
          </w:p>
        </w:tc>
        <w:tc>
          <w:tcPr>
            <w:tcW w:w="0" w:type="auto"/>
          </w:tcPr>
          <w:p w:rsidR="00B6621C" w:rsidRDefault="00B6621C" w:rsidP="000474E4">
            <w:pPr>
              <w:pStyle w:val="Compact"/>
              <w:spacing w:before="0" w:after="0" w:line="360" w:lineRule="auto"/>
            </w:pPr>
            <w:r>
              <w:t>82.77</w:t>
            </w:r>
          </w:p>
        </w:tc>
        <w:tc>
          <w:tcPr>
            <w:tcW w:w="0" w:type="auto"/>
          </w:tcPr>
          <w:p w:rsidR="00B6621C" w:rsidRDefault="00B6621C" w:rsidP="000474E4">
            <w:pPr>
              <w:pStyle w:val="Compact"/>
              <w:spacing w:before="0" w:after="0" w:line="360" w:lineRule="auto"/>
            </w:pPr>
            <w:r>
              <w:t>54</w:t>
            </w:r>
          </w:p>
        </w:tc>
        <w:tc>
          <w:tcPr>
            <w:tcW w:w="0" w:type="auto"/>
          </w:tcPr>
          <w:p w:rsidR="00B6621C" w:rsidRDefault="00B6621C" w:rsidP="000474E4">
            <w:pPr>
              <w:pStyle w:val="Compact"/>
              <w:spacing w:before="0" w:after="0" w:line="360" w:lineRule="auto"/>
            </w:pPr>
            <w:r>
              <w:t>0.01</w:t>
            </w:r>
          </w:p>
        </w:tc>
      </w:tr>
    </w:tbl>
    <w:p w:rsidR="00CE7BD9" w:rsidRPr="00BB7D85" w:rsidRDefault="00CE7BD9" w:rsidP="00BB7D85">
      <w:pPr>
        <w:pStyle w:val="Compact"/>
        <w:sectPr w:rsidR="00CE7BD9" w:rsidRPr="00BB7D85" w:rsidSect="00834F51">
          <w:pgSz w:w="12240" w:h="15840"/>
          <w:pgMar w:top="1417" w:right="1417" w:bottom="1134" w:left="1417" w:header="720" w:footer="720" w:gutter="0"/>
          <w:cols w:space="720"/>
          <w:titlePg/>
          <w:docGrid w:linePitch="326"/>
        </w:sectPr>
      </w:pPr>
      <w:r>
        <w:rPr>
          <w:i/>
        </w:rPr>
        <w:t>Note.</w:t>
      </w:r>
      <w:r>
        <w:t xml:space="preserve"> * p &lt; 0.05; ** p &lt; 0.01; *** p &lt; 0.00</w:t>
      </w:r>
    </w:p>
    <w:p w:rsidR="00BB7D85" w:rsidRPr="00CE7BD9" w:rsidRDefault="00BB7D85" w:rsidP="00BB7D85">
      <w:pPr>
        <w:pStyle w:val="TableCaption"/>
        <w:rPr>
          <w:i w:val="0"/>
        </w:rPr>
      </w:pPr>
      <w:r>
        <w:rPr>
          <w:i w:val="0"/>
        </w:rPr>
        <w:lastRenderedPageBreak/>
        <w:t xml:space="preserve">Table </w:t>
      </w:r>
      <w:r>
        <w:rPr>
          <w:i w:val="0"/>
        </w:rPr>
        <w:t>5</w:t>
      </w:r>
    </w:p>
    <w:p w:rsidR="00BB7D85" w:rsidRDefault="00BB7D85" w:rsidP="00BB7D85">
      <w:pPr>
        <w:pStyle w:val="TableCaption"/>
      </w:pPr>
      <w:r>
        <w:t xml:space="preserve">Measurement invariance summary statistics (attitudinal structure </w:t>
      </w:r>
      <w:r w:rsidRPr="00CE7BD9">
        <w:rPr>
          <w:u w:val="single"/>
        </w:rPr>
        <w:t>only conditions 5 and 6</w:t>
      </w:r>
      <w:r>
        <w:t>).</w:t>
      </w:r>
    </w:p>
    <w:tbl>
      <w:tblPr>
        <w:tblStyle w:val="Table"/>
        <w:tblW w:w="0" w:type="pct"/>
        <w:tblLook w:val="07E0" w:firstRow="1" w:lastRow="1" w:firstColumn="1" w:lastColumn="1" w:noHBand="1" w:noVBand="1"/>
      </w:tblPr>
      <w:tblGrid>
        <w:gridCol w:w="1489"/>
        <w:gridCol w:w="576"/>
        <w:gridCol w:w="1176"/>
        <w:gridCol w:w="1176"/>
        <w:gridCol w:w="1056"/>
        <w:gridCol w:w="1183"/>
        <w:gridCol w:w="876"/>
        <w:gridCol w:w="1285"/>
      </w:tblGrid>
      <w:tr w:rsidR="00BB7D85" w:rsidTr="000474E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BB7D85" w:rsidRDefault="00BB7D85" w:rsidP="000474E4">
            <w:pPr>
              <w:spacing w:before="0" w:after="0" w:line="360" w:lineRule="auto"/>
            </w:pPr>
          </w:p>
        </w:tc>
        <w:tc>
          <w:tcPr>
            <w:tcW w:w="0" w:type="auto"/>
            <w:tcBorders>
              <w:bottom w:val="single" w:sz="0" w:space="0" w:color="auto"/>
            </w:tcBorders>
            <w:vAlign w:val="bottom"/>
          </w:tcPr>
          <w:p w:rsidR="00BB7D85" w:rsidRDefault="00BB7D85" w:rsidP="000474E4">
            <w:pPr>
              <w:pStyle w:val="Compact"/>
              <w:spacing w:before="0" w:after="0" w:line="360" w:lineRule="auto"/>
            </w:pPr>
            <w:r>
              <w:t>Df</w:t>
            </w:r>
          </w:p>
        </w:tc>
        <w:tc>
          <w:tcPr>
            <w:tcW w:w="0" w:type="auto"/>
            <w:tcBorders>
              <w:bottom w:val="single" w:sz="0" w:space="0" w:color="auto"/>
            </w:tcBorders>
            <w:vAlign w:val="bottom"/>
          </w:tcPr>
          <w:p w:rsidR="00BB7D85" w:rsidRDefault="00BB7D85" w:rsidP="000474E4">
            <w:pPr>
              <w:pStyle w:val="Compact"/>
              <w:spacing w:before="0" w:after="0" w:line="360" w:lineRule="auto"/>
            </w:pPr>
            <w:r>
              <w:t>AIC</w:t>
            </w:r>
          </w:p>
        </w:tc>
        <w:tc>
          <w:tcPr>
            <w:tcW w:w="0" w:type="auto"/>
            <w:tcBorders>
              <w:bottom w:val="single" w:sz="0" w:space="0" w:color="auto"/>
            </w:tcBorders>
            <w:vAlign w:val="bottom"/>
          </w:tcPr>
          <w:p w:rsidR="00BB7D85" w:rsidRDefault="00BB7D85" w:rsidP="000474E4">
            <w:pPr>
              <w:pStyle w:val="Compact"/>
              <w:spacing w:before="0" w:after="0" w:line="360" w:lineRule="auto"/>
            </w:pPr>
            <w:r>
              <w:t>BIC</w:t>
            </w:r>
          </w:p>
        </w:tc>
        <w:tc>
          <w:tcPr>
            <w:tcW w:w="0" w:type="auto"/>
            <w:tcBorders>
              <w:bottom w:val="single" w:sz="0" w:space="0" w:color="auto"/>
            </w:tcBorders>
            <w:vAlign w:val="bottom"/>
          </w:tcPr>
          <w:p w:rsidR="00BB7D85" w:rsidRDefault="00BB7D85" w:rsidP="000474E4">
            <w:pPr>
              <w:pStyle w:val="Compact"/>
              <w:spacing w:before="0" w:after="0" w:line="360" w:lineRule="auto"/>
            </w:pPr>
            <w:proofErr w:type="spellStart"/>
            <w:r>
              <w:t>Chisq</w:t>
            </w:r>
            <w:proofErr w:type="spellEnd"/>
          </w:p>
        </w:tc>
        <w:tc>
          <w:tcPr>
            <w:tcW w:w="0" w:type="auto"/>
            <w:tcBorders>
              <w:bottom w:val="single" w:sz="0" w:space="0" w:color="auto"/>
            </w:tcBorders>
            <w:vAlign w:val="bottom"/>
          </w:tcPr>
          <w:p w:rsidR="00BB7D85" w:rsidRDefault="00BB7D85" w:rsidP="000474E4">
            <w:pPr>
              <w:pStyle w:val="Compact"/>
              <w:spacing w:before="0" w:after="0" w:line="360" w:lineRule="auto"/>
            </w:pPr>
            <w:proofErr w:type="spellStart"/>
            <w:r>
              <w:t>Chisq</w:t>
            </w:r>
            <w:proofErr w:type="spellEnd"/>
            <w:r>
              <w:t xml:space="preserve"> diff</w:t>
            </w:r>
          </w:p>
        </w:tc>
        <w:tc>
          <w:tcPr>
            <w:tcW w:w="0" w:type="auto"/>
            <w:tcBorders>
              <w:bottom w:val="single" w:sz="0" w:space="0" w:color="auto"/>
            </w:tcBorders>
            <w:vAlign w:val="bottom"/>
          </w:tcPr>
          <w:p w:rsidR="00BB7D85" w:rsidRDefault="00BB7D85" w:rsidP="000474E4">
            <w:pPr>
              <w:pStyle w:val="Compact"/>
              <w:spacing w:before="0" w:after="0" w:line="360" w:lineRule="auto"/>
            </w:pPr>
            <w:r>
              <w:t>Df diff</w:t>
            </w:r>
          </w:p>
        </w:tc>
        <w:tc>
          <w:tcPr>
            <w:tcW w:w="0" w:type="auto"/>
            <w:tcBorders>
              <w:bottom w:val="single" w:sz="0" w:space="0" w:color="auto"/>
            </w:tcBorders>
            <w:vAlign w:val="bottom"/>
          </w:tcPr>
          <w:p w:rsidR="00BB7D85" w:rsidRDefault="00BB7D85" w:rsidP="000474E4">
            <w:pPr>
              <w:pStyle w:val="Compact"/>
              <w:spacing w:before="0" w:after="0" w:line="360" w:lineRule="auto"/>
            </w:pPr>
            <w:proofErr w:type="spellStart"/>
            <w:r>
              <w:t>Pr</w:t>
            </w:r>
            <w:proofErr w:type="spellEnd"/>
            <w:r>
              <w:t>(&gt;</w:t>
            </w:r>
            <w:proofErr w:type="spellStart"/>
            <w:r>
              <w:t>Chisq</w:t>
            </w:r>
            <w:proofErr w:type="spellEnd"/>
            <w:r>
              <w:t>)</w:t>
            </w:r>
          </w:p>
        </w:tc>
      </w:tr>
      <w:tr w:rsidR="00BB7D85" w:rsidTr="000474E4">
        <w:tc>
          <w:tcPr>
            <w:tcW w:w="0" w:type="auto"/>
          </w:tcPr>
          <w:p w:rsidR="00BB7D85" w:rsidRDefault="00BB7D85" w:rsidP="000474E4">
            <w:pPr>
              <w:pStyle w:val="Compact"/>
              <w:spacing w:before="0" w:after="0" w:line="360" w:lineRule="auto"/>
            </w:pPr>
            <w:proofErr w:type="gramStart"/>
            <w:r>
              <w:t>configural.a</w:t>
            </w:r>
            <w:proofErr w:type="gramEnd"/>
            <w:r>
              <w:t>2</w:t>
            </w:r>
          </w:p>
        </w:tc>
        <w:tc>
          <w:tcPr>
            <w:tcW w:w="0" w:type="auto"/>
          </w:tcPr>
          <w:p w:rsidR="00BB7D85" w:rsidRDefault="00BB7D85" w:rsidP="000474E4">
            <w:pPr>
              <w:pStyle w:val="Compact"/>
              <w:spacing w:before="0" w:after="0" w:line="360" w:lineRule="auto"/>
            </w:pPr>
            <w:r>
              <w:t>264</w:t>
            </w:r>
          </w:p>
        </w:tc>
        <w:tc>
          <w:tcPr>
            <w:tcW w:w="0" w:type="auto"/>
          </w:tcPr>
          <w:p w:rsidR="00BB7D85" w:rsidRDefault="00BB7D85" w:rsidP="000474E4">
            <w:pPr>
              <w:pStyle w:val="Compact"/>
              <w:spacing w:before="0" w:after="0" w:line="360" w:lineRule="auto"/>
            </w:pPr>
            <w:r>
              <w:t>33,048.28</w:t>
            </w:r>
          </w:p>
        </w:tc>
        <w:tc>
          <w:tcPr>
            <w:tcW w:w="0" w:type="auto"/>
          </w:tcPr>
          <w:p w:rsidR="00BB7D85" w:rsidRDefault="00BB7D85" w:rsidP="000474E4">
            <w:pPr>
              <w:pStyle w:val="Compact"/>
              <w:spacing w:before="0" w:after="0" w:line="360" w:lineRule="auto"/>
            </w:pPr>
            <w:r>
              <w:t>33,557.42</w:t>
            </w:r>
          </w:p>
        </w:tc>
        <w:tc>
          <w:tcPr>
            <w:tcW w:w="0" w:type="auto"/>
          </w:tcPr>
          <w:p w:rsidR="00BB7D85" w:rsidRDefault="00BB7D85" w:rsidP="000474E4">
            <w:pPr>
              <w:pStyle w:val="Compact"/>
              <w:spacing w:before="0" w:after="0" w:line="360" w:lineRule="auto"/>
            </w:pPr>
            <w:r>
              <w:t>1,108.50</w:t>
            </w:r>
          </w:p>
        </w:tc>
        <w:tc>
          <w:tcPr>
            <w:tcW w:w="0" w:type="auto"/>
          </w:tcPr>
          <w:p w:rsidR="00BB7D85" w:rsidRDefault="00BB7D85" w:rsidP="000474E4">
            <w:pPr>
              <w:pStyle w:val="Compact"/>
              <w:spacing w:before="0" w:after="0" w:line="360" w:lineRule="auto"/>
            </w:pPr>
            <w:r>
              <w:t>NA</w:t>
            </w:r>
          </w:p>
        </w:tc>
        <w:tc>
          <w:tcPr>
            <w:tcW w:w="0" w:type="auto"/>
          </w:tcPr>
          <w:p w:rsidR="00BB7D85" w:rsidRDefault="00BB7D85" w:rsidP="000474E4">
            <w:pPr>
              <w:pStyle w:val="Compact"/>
              <w:spacing w:before="0" w:after="0" w:line="360" w:lineRule="auto"/>
            </w:pPr>
            <w:r>
              <w:t>NA</w:t>
            </w:r>
          </w:p>
        </w:tc>
        <w:tc>
          <w:tcPr>
            <w:tcW w:w="0" w:type="auto"/>
          </w:tcPr>
          <w:p w:rsidR="00BB7D85" w:rsidRDefault="00BB7D85" w:rsidP="000474E4">
            <w:pPr>
              <w:pStyle w:val="Compact"/>
              <w:spacing w:before="0" w:after="0" w:line="360" w:lineRule="auto"/>
            </w:pPr>
            <w:r>
              <w:t>NA</w:t>
            </w:r>
          </w:p>
        </w:tc>
      </w:tr>
      <w:tr w:rsidR="00BB7D85" w:rsidTr="000474E4">
        <w:tc>
          <w:tcPr>
            <w:tcW w:w="0" w:type="auto"/>
          </w:tcPr>
          <w:p w:rsidR="00BB7D85" w:rsidRDefault="00BB7D85" w:rsidP="000474E4">
            <w:pPr>
              <w:pStyle w:val="Compact"/>
              <w:spacing w:before="0" w:after="0" w:line="360" w:lineRule="auto"/>
            </w:pPr>
            <w:proofErr w:type="gramStart"/>
            <w:r>
              <w:t>weak.a</w:t>
            </w:r>
            <w:proofErr w:type="gramEnd"/>
            <w:r>
              <w:t>2</w:t>
            </w:r>
          </w:p>
        </w:tc>
        <w:tc>
          <w:tcPr>
            <w:tcW w:w="0" w:type="auto"/>
          </w:tcPr>
          <w:p w:rsidR="00BB7D85" w:rsidRDefault="00BB7D85" w:rsidP="000474E4">
            <w:pPr>
              <w:pStyle w:val="Compact"/>
              <w:spacing w:before="0" w:after="0" w:line="360" w:lineRule="auto"/>
            </w:pPr>
            <w:r>
              <w:t>279</w:t>
            </w:r>
          </w:p>
        </w:tc>
        <w:tc>
          <w:tcPr>
            <w:tcW w:w="0" w:type="auto"/>
          </w:tcPr>
          <w:p w:rsidR="00BB7D85" w:rsidRDefault="00BB7D85" w:rsidP="000474E4">
            <w:pPr>
              <w:pStyle w:val="Compact"/>
              <w:spacing w:before="0" w:after="0" w:line="360" w:lineRule="auto"/>
            </w:pPr>
            <w:r>
              <w:t>33,046.22</w:t>
            </w:r>
          </w:p>
        </w:tc>
        <w:tc>
          <w:tcPr>
            <w:tcW w:w="0" w:type="auto"/>
          </w:tcPr>
          <w:p w:rsidR="00BB7D85" w:rsidRDefault="00BB7D85" w:rsidP="000474E4">
            <w:pPr>
              <w:pStyle w:val="Compact"/>
              <w:spacing w:before="0" w:after="0" w:line="360" w:lineRule="auto"/>
            </w:pPr>
            <w:r>
              <w:t>33,488.37</w:t>
            </w:r>
          </w:p>
        </w:tc>
        <w:tc>
          <w:tcPr>
            <w:tcW w:w="0" w:type="auto"/>
          </w:tcPr>
          <w:p w:rsidR="00BB7D85" w:rsidRDefault="00BB7D85" w:rsidP="000474E4">
            <w:pPr>
              <w:pStyle w:val="Compact"/>
              <w:spacing w:before="0" w:after="0" w:line="360" w:lineRule="auto"/>
            </w:pPr>
            <w:r>
              <w:t>1,136.44</w:t>
            </w:r>
          </w:p>
        </w:tc>
        <w:tc>
          <w:tcPr>
            <w:tcW w:w="0" w:type="auto"/>
          </w:tcPr>
          <w:p w:rsidR="00BB7D85" w:rsidRDefault="00BB7D85" w:rsidP="000474E4">
            <w:pPr>
              <w:pStyle w:val="Compact"/>
              <w:spacing w:before="0" w:after="0" w:line="360" w:lineRule="auto"/>
            </w:pPr>
            <w:r>
              <w:t>27.94</w:t>
            </w:r>
          </w:p>
        </w:tc>
        <w:tc>
          <w:tcPr>
            <w:tcW w:w="0" w:type="auto"/>
          </w:tcPr>
          <w:p w:rsidR="00BB7D85" w:rsidRDefault="00BB7D85" w:rsidP="000474E4">
            <w:pPr>
              <w:pStyle w:val="Compact"/>
              <w:spacing w:before="0" w:after="0" w:line="360" w:lineRule="auto"/>
            </w:pPr>
            <w:r>
              <w:t>15</w:t>
            </w:r>
          </w:p>
        </w:tc>
        <w:tc>
          <w:tcPr>
            <w:tcW w:w="0" w:type="auto"/>
          </w:tcPr>
          <w:p w:rsidR="00BB7D85" w:rsidRDefault="00BB7D85" w:rsidP="000474E4">
            <w:pPr>
              <w:pStyle w:val="Compact"/>
              <w:spacing w:before="0" w:after="0" w:line="360" w:lineRule="auto"/>
            </w:pPr>
            <w:r>
              <w:t>0.02</w:t>
            </w:r>
          </w:p>
        </w:tc>
      </w:tr>
      <w:tr w:rsidR="00BB7D85" w:rsidTr="000474E4">
        <w:tc>
          <w:tcPr>
            <w:tcW w:w="0" w:type="auto"/>
          </w:tcPr>
          <w:p w:rsidR="00BB7D85" w:rsidRDefault="00BB7D85" w:rsidP="000474E4">
            <w:pPr>
              <w:pStyle w:val="Compact"/>
              <w:spacing w:before="0" w:after="0" w:line="360" w:lineRule="auto"/>
            </w:pPr>
            <w:proofErr w:type="gramStart"/>
            <w:r>
              <w:t>strong.a</w:t>
            </w:r>
            <w:proofErr w:type="gramEnd"/>
            <w:r>
              <w:t>2</w:t>
            </w:r>
          </w:p>
        </w:tc>
        <w:tc>
          <w:tcPr>
            <w:tcW w:w="0" w:type="auto"/>
          </w:tcPr>
          <w:p w:rsidR="00BB7D85" w:rsidRDefault="00BB7D85" w:rsidP="000474E4">
            <w:pPr>
              <w:pStyle w:val="Compact"/>
              <w:spacing w:before="0" w:after="0" w:line="360" w:lineRule="auto"/>
            </w:pPr>
            <w:r>
              <w:t>294</w:t>
            </w:r>
          </w:p>
        </w:tc>
        <w:tc>
          <w:tcPr>
            <w:tcW w:w="0" w:type="auto"/>
          </w:tcPr>
          <w:p w:rsidR="00BB7D85" w:rsidRDefault="00BB7D85" w:rsidP="000474E4">
            <w:pPr>
              <w:pStyle w:val="Compact"/>
              <w:spacing w:before="0" w:after="0" w:line="360" w:lineRule="auto"/>
            </w:pPr>
            <w:r>
              <w:t>33,085.13</w:t>
            </w:r>
          </w:p>
        </w:tc>
        <w:tc>
          <w:tcPr>
            <w:tcW w:w="0" w:type="auto"/>
          </w:tcPr>
          <w:p w:rsidR="00BB7D85" w:rsidRDefault="00BB7D85" w:rsidP="000474E4">
            <w:pPr>
              <w:pStyle w:val="Compact"/>
              <w:spacing w:before="0" w:after="0" w:line="360" w:lineRule="auto"/>
            </w:pPr>
            <w:r>
              <w:t>33,460.29</w:t>
            </w:r>
          </w:p>
        </w:tc>
        <w:tc>
          <w:tcPr>
            <w:tcW w:w="0" w:type="auto"/>
          </w:tcPr>
          <w:p w:rsidR="00BB7D85" w:rsidRDefault="00BB7D85" w:rsidP="000474E4">
            <w:pPr>
              <w:pStyle w:val="Compact"/>
              <w:spacing w:before="0" w:after="0" w:line="360" w:lineRule="auto"/>
            </w:pPr>
            <w:r>
              <w:t>1,205.35</w:t>
            </w:r>
          </w:p>
        </w:tc>
        <w:tc>
          <w:tcPr>
            <w:tcW w:w="0" w:type="auto"/>
          </w:tcPr>
          <w:p w:rsidR="00BB7D85" w:rsidRDefault="00BB7D85" w:rsidP="000474E4">
            <w:pPr>
              <w:pStyle w:val="Compact"/>
              <w:spacing w:before="0" w:after="0" w:line="360" w:lineRule="auto"/>
            </w:pPr>
            <w:r>
              <w:t>68.91</w:t>
            </w:r>
          </w:p>
        </w:tc>
        <w:tc>
          <w:tcPr>
            <w:tcW w:w="0" w:type="auto"/>
          </w:tcPr>
          <w:p w:rsidR="00BB7D85" w:rsidRDefault="00BB7D85" w:rsidP="000474E4">
            <w:pPr>
              <w:pStyle w:val="Compact"/>
              <w:spacing w:before="0" w:after="0" w:line="360" w:lineRule="auto"/>
            </w:pPr>
            <w:r>
              <w:t>15</w:t>
            </w:r>
          </w:p>
        </w:tc>
        <w:tc>
          <w:tcPr>
            <w:tcW w:w="0" w:type="auto"/>
          </w:tcPr>
          <w:p w:rsidR="00BB7D85" w:rsidRDefault="00BB7D85" w:rsidP="000474E4">
            <w:pPr>
              <w:pStyle w:val="Compact"/>
              <w:spacing w:before="0" w:after="0" w:line="360" w:lineRule="auto"/>
            </w:pPr>
            <w:r>
              <w:t>0.00</w:t>
            </w:r>
          </w:p>
        </w:tc>
      </w:tr>
      <w:tr w:rsidR="00BB7D85" w:rsidTr="000474E4">
        <w:trPr>
          <w:cnfStyle w:val="010000000000" w:firstRow="0" w:lastRow="1" w:firstColumn="0" w:lastColumn="0" w:oddVBand="0" w:evenVBand="0" w:oddHBand="0" w:evenHBand="0" w:firstRowFirstColumn="0" w:firstRowLastColumn="0" w:lastRowFirstColumn="0" w:lastRowLastColumn="0"/>
        </w:trPr>
        <w:tc>
          <w:tcPr>
            <w:tcW w:w="0" w:type="auto"/>
          </w:tcPr>
          <w:p w:rsidR="00BB7D85" w:rsidRDefault="00BB7D85" w:rsidP="000474E4">
            <w:pPr>
              <w:pStyle w:val="Compact"/>
              <w:spacing w:before="0" w:after="0" w:line="360" w:lineRule="auto"/>
            </w:pPr>
            <w:proofErr w:type="gramStart"/>
            <w:r>
              <w:t>strict.a</w:t>
            </w:r>
            <w:proofErr w:type="gramEnd"/>
            <w:r>
              <w:t>2</w:t>
            </w:r>
          </w:p>
        </w:tc>
        <w:tc>
          <w:tcPr>
            <w:tcW w:w="0" w:type="auto"/>
          </w:tcPr>
          <w:p w:rsidR="00BB7D85" w:rsidRDefault="00BB7D85" w:rsidP="000474E4">
            <w:pPr>
              <w:pStyle w:val="Compact"/>
              <w:spacing w:before="0" w:after="0" w:line="360" w:lineRule="auto"/>
            </w:pPr>
            <w:r>
              <w:t>312</w:t>
            </w:r>
          </w:p>
        </w:tc>
        <w:tc>
          <w:tcPr>
            <w:tcW w:w="0" w:type="auto"/>
          </w:tcPr>
          <w:p w:rsidR="00BB7D85" w:rsidRDefault="00BB7D85" w:rsidP="000474E4">
            <w:pPr>
              <w:pStyle w:val="Compact"/>
              <w:spacing w:before="0" w:after="0" w:line="360" w:lineRule="auto"/>
            </w:pPr>
            <w:r>
              <w:t>33,100.74</w:t>
            </w:r>
          </w:p>
        </w:tc>
        <w:tc>
          <w:tcPr>
            <w:tcW w:w="0" w:type="auto"/>
          </w:tcPr>
          <w:p w:rsidR="00BB7D85" w:rsidRDefault="00BB7D85" w:rsidP="000474E4">
            <w:pPr>
              <w:pStyle w:val="Compact"/>
              <w:spacing w:before="0" w:after="0" w:line="360" w:lineRule="auto"/>
            </w:pPr>
            <w:r>
              <w:t>33,395.51</w:t>
            </w:r>
          </w:p>
        </w:tc>
        <w:tc>
          <w:tcPr>
            <w:tcW w:w="0" w:type="auto"/>
          </w:tcPr>
          <w:p w:rsidR="00BB7D85" w:rsidRDefault="00BB7D85" w:rsidP="000474E4">
            <w:pPr>
              <w:pStyle w:val="Compact"/>
              <w:spacing w:before="0" w:after="0" w:line="360" w:lineRule="auto"/>
            </w:pPr>
            <w:r>
              <w:t>1,256.96</w:t>
            </w:r>
          </w:p>
        </w:tc>
        <w:tc>
          <w:tcPr>
            <w:tcW w:w="0" w:type="auto"/>
          </w:tcPr>
          <w:p w:rsidR="00BB7D85" w:rsidRDefault="00BB7D85" w:rsidP="000474E4">
            <w:pPr>
              <w:pStyle w:val="Compact"/>
              <w:spacing w:before="0" w:after="0" w:line="360" w:lineRule="auto"/>
            </w:pPr>
            <w:r>
              <w:t>51.61</w:t>
            </w:r>
          </w:p>
        </w:tc>
        <w:tc>
          <w:tcPr>
            <w:tcW w:w="0" w:type="auto"/>
          </w:tcPr>
          <w:p w:rsidR="00BB7D85" w:rsidRDefault="00BB7D85" w:rsidP="000474E4">
            <w:pPr>
              <w:pStyle w:val="Compact"/>
              <w:spacing w:before="0" w:after="0" w:line="360" w:lineRule="auto"/>
            </w:pPr>
            <w:r>
              <w:t>18</w:t>
            </w:r>
          </w:p>
        </w:tc>
        <w:tc>
          <w:tcPr>
            <w:tcW w:w="0" w:type="auto"/>
          </w:tcPr>
          <w:p w:rsidR="00BB7D85" w:rsidRDefault="00BB7D85" w:rsidP="000474E4">
            <w:pPr>
              <w:pStyle w:val="Compact"/>
              <w:spacing w:before="0" w:after="0" w:line="360" w:lineRule="auto"/>
            </w:pPr>
            <w:r>
              <w:t>0.00</w:t>
            </w:r>
          </w:p>
        </w:tc>
      </w:tr>
    </w:tbl>
    <w:p w:rsidR="00BB7D85" w:rsidRDefault="00BB7D85" w:rsidP="00BB7D85">
      <w:pPr>
        <w:pStyle w:val="Compact"/>
      </w:pPr>
      <w:r>
        <w:rPr>
          <w:i/>
        </w:rPr>
        <w:t>Note.</w:t>
      </w:r>
      <w:r>
        <w:t xml:space="preserve"> * p &lt; 0.05; ** p &lt; 0.01; *** p &lt; 0.001</w:t>
      </w:r>
    </w:p>
    <w:p w:rsidR="00CE7BD9" w:rsidRDefault="00CE7BD9" w:rsidP="00CE7BD9">
      <w:pPr>
        <w:pStyle w:val="TableCaption"/>
        <w:rPr>
          <w:i w:val="0"/>
        </w:rPr>
        <w:sectPr w:rsidR="00CE7BD9" w:rsidSect="00834F51">
          <w:pgSz w:w="12240" w:h="15840"/>
          <w:pgMar w:top="1417" w:right="1417" w:bottom="1134" w:left="1417" w:header="720" w:footer="720" w:gutter="0"/>
          <w:cols w:space="720"/>
          <w:titlePg/>
          <w:docGrid w:linePitch="326"/>
        </w:sectPr>
      </w:pPr>
    </w:p>
    <w:p w:rsidR="00CE7BD9" w:rsidRPr="00CE7BD9" w:rsidRDefault="00CE7BD9" w:rsidP="00CE7BD9">
      <w:pPr>
        <w:pStyle w:val="TableCaption"/>
        <w:rPr>
          <w:i w:val="0"/>
        </w:rPr>
      </w:pPr>
      <w:r>
        <w:rPr>
          <w:i w:val="0"/>
        </w:rPr>
        <w:lastRenderedPageBreak/>
        <w:t xml:space="preserve">Table </w:t>
      </w:r>
      <w:r w:rsidR="00BB7D85">
        <w:rPr>
          <w:i w:val="0"/>
        </w:rPr>
        <w:t>6</w:t>
      </w:r>
    </w:p>
    <w:p w:rsidR="00CE7BD9" w:rsidRDefault="00CE7BD9" w:rsidP="00CE7BD9">
      <w:pPr>
        <w:pStyle w:val="TableCaption"/>
      </w:pPr>
      <w:r>
        <w:t xml:space="preserve">Measurement invariance summary statistics (substantive structure </w:t>
      </w:r>
      <w:r w:rsidRPr="00CE7BD9">
        <w:rPr>
          <w:u w:val="single"/>
        </w:rPr>
        <w:t>only conditions 5 and 6</w:t>
      </w:r>
      <w:r>
        <w:t>).</w:t>
      </w:r>
    </w:p>
    <w:tbl>
      <w:tblPr>
        <w:tblStyle w:val="Table"/>
        <w:tblW w:w="0" w:type="pct"/>
        <w:tblLook w:val="07E0" w:firstRow="1" w:lastRow="1" w:firstColumn="1" w:lastColumn="1" w:noHBand="1" w:noVBand="1"/>
      </w:tblPr>
      <w:tblGrid>
        <w:gridCol w:w="1476"/>
        <w:gridCol w:w="576"/>
        <w:gridCol w:w="1176"/>
        <w:gridCol w:w="1176"/>
        <w:gridCol w:w="1056"/>
        <w:gridCol w:w="1183"/>
        <w:gridCol w:w="876"/>
        <w:gridCol w:w="1285"/>
      </w:tblGrid>
      <w:tr w:rsidR="00CE7BD9" w:rsidTr="000474E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CE7BD9" w:rsidRDefault="00CE7BD9" w:rsidP="000474E4">
            <w:pPr>
              <w:spacing w:before="0" w:after="0" w:line="360" w:lineRule="auto"/>
            </w:pPr>
          </w:p>
        </w:tc>
        <w:tc>
          <w:tcPr>
            <w:tcW w:w="0" w:type="auto"/>
            <w:tcBorders>
              <w:bottom w:val="single" w:sz="0" w:space="0" w:color="auto"/>
            </w:tcBorders>
            <w:vAlign w:val="bottom"/>
          </w:tcPr>
          <w:p w:rsidR="00CE7BD9" w:rsidRDefault="00CE7BD9" w:rsidP="000474E4">
            <w:pPr>
              <w:pStyle w:val="Compact"/>
              <w:spacing w:before="0" w:after="0" w:line="360" w:lineRule="auto"/>
            </w:pPr>
            <w:r>
              <w:t>Df</w:t>
            </w:r>
          </w:p>
        </w:tc>
        <w:tc>
          <w:tcPr>
            <w:tcW w:w="0" w:type="auto"/>
            <w:tcBorders>
              <w:bottom w:val="single" w:sz="0" w:space="0" w:color="auto"/>
            </w:tcBorders>
            <w:vAlign w:val="bottom"/>
          </w:tcPr>
          <w:p w:rsidR="00CE7BD9" w:rsidRDefault="00CE7BD9" w:rsidP="000474E4">
            <w:pPr>
              <w:pStyle w:val="Compact"/>
              <w:spacing w:before="0" w:after="0" w:line="360" w:lineRule="auto"/>
            </w:pPr>
            <w:r>
              <w:t>AIC</w:t>
            </w:r>
          </w:p>
        </w:tc>
        <w:tc>
          <w:tcPr>
            <w:tcW w:w="0" w:type="auto"/>
            <w:tcBorders>
              <w:bottom w:val="single" w:sz="0" w:space="0" w:color="auto"/>
            </w:tcBorders>
            <w:vAlign w:val="bottom"/>
          </w:tcPr>
          <w:p w:rsidR="00CE7BD9" w:rsidRDefault="00CE7BD9" w:rsidP="000474E4">
            <w:pPr>
              <w:pStyle w:val="Compact"/>
              <w:spacing w:before="0" w:after="0" w:line="360" w:lineRule="auto"/>
            </w:pPr>
            <w:r>
              <w:t>BIC</w:t>
            </w:r>
          </w:p>
        </w:tc>
        <w:tc>
          <w:tcPr>
            <w:tcW w:w="0" w:type="auto"/>
            <w:tcBorders>
              <w:bottom w:val="single" w:sz="0" w:space="0" w:color="auto"/>
            </w:tcBorders>
            <w:vAlign w:val="bottom"/>
          </w:tcPr>
          <w:p w:rsidR="00CE7BD9" w:rsidRDefault="00CE7BD9" w:rsidP="000474E4">
            <w:pPr>
              <w:pStyle w:val="Compact"/>
              <w:spacing w:before="0" w:after="0" w:line="360" w:lineRule="auto"/>
            </w:pPr>
            <w:proofErr w:type="spellStart"/>
            <w:r>
              <w:t>Chisq</w:t>
            </w:r>
            <w:proofErr w:type="spellEnd"/>
          </w:p>
        </w:tc>
        <w:tc>
          <w:tcPr>
            <w:tcW w:w="0" w:type="auto"/>
            <w:tcBorders>
              <w:bottom w:val="single" w:sz="0" w:space="0" w:color="auto"/>
            </w:tcBorders>
            <w:vAlign w:val="bottom"/>
          </w:tcPr>
          <w:p w:rsidR="00CE7BD9" w:rsidRDefault="00CE7BD9" w:rsidP="000474E4">
            <w:pPr>
              <w:pStyle w:val="Compact"/>
              <w:spacing w:before="0" w:after="0" w:line="360" w:lineRule="auto"/>
            </w:pPr>
            <w:proofErr w:type="spellStart"/>
            <w:r>
              <w:t>Chisq</w:t>
            </w:r>
            <w:proofErr w:type="spellEnd"/>
            <w:r>
              <w:t xml:space="preserve"> diff</w:t>
            </w:r>
          </w:p>
        </w:tc>
        <w:tc>
          <w:tcPr>
            <w:tcW w:w="0" w:type="auto"/>
            <w:tcBorders>
              <w:bottom w:val="single" w:sz="0" w:space="0" w:color="auto"/>
            </w:tcBorders>
            <w:vAlign w:val="bottom"/>
          </w:tcPr>
          <w:p w:rsidR="00CE7BD9" w:rsidRDefault="00CE7BD9" w:rsidP="000474E4">
            <w:pPr>
              <w:pStyle w:val="Compact"/>
              <w:spacing w:before="0" w:after="0" w:line="360" w:lineRule="auto"/>
            </w:pPr>
            <w:r>
              <w:t>Df diff</w:t>
            </w:r>
          </w:p>
        </w:tc>
        <w:tc>
          <w:tcPr>
            <w:tcW w:w="0" w:type="auto"/>
            <w:tcBorders>
              <w:bottom w:val="single" w:sz="0" w:space="0" w:color="auto"/>
            </w:tcBorders>
            <w:vAlign w:val="bottom"/>
          </w:tcPr>
          <w:p w:rsidR="00CE7BD9" w:rsidRDefault="00CE7BD9" w:rsidP="000474E4">
            <w:pPr>
              <w:pStyle w:val="Compact"/>
              <w:spacing w:before="0" w:after="0" w:line="360" w:lineRule="auto"/>
            </w:pPr>
            <w:proofErr w:type="spellStart"/>
            <w:r>
              <w:t>Pr</w:t>
            </w:r>
            <w:proofErr w:type="spellEnd"/>
            <w:r>
              <w:t>(&gt;</w:t>
            </w:r>
            <w:proofErr w:type="spellStart"/>
            <w:r>
              <w:t>Chisq</w:t>
            </w:r>
            <w:proofErr w:type="spellEnd"/>
            <w:r>
              <w:t>)</w:t>
            </w:r>
          </w:p>
        </w:tc>
      </w:tr>
      <w:tr w:rsidR="00CE7BD9" w:rsidTr="000474E4">
        <w:tc>
          <w:tcPr>
            <w:tcW w:w="0" w:type="auto"/>
          </w:tcPr>
          <w:p w:rsidR="00CE7BD9" w:rsidRDefault="00CE7BD9" w:rsidP="000474E4">
            <w:pPr>
              <w:pStyle w:val="Compact"/>
              <w:spacing w:before="0" w:after="0" w:line="360" w:lineRule="auto"/>
            </w:pPr>
            <w:proofErr w:type="gramStart"/>
            <w:r>
              <w:t>configural.s</w:t>
            </w:r>
            <w:proofErr w:type="gramEnd"/>
            <w:r>
              <w:t>2</w:t>
            </w:r>
          </w:p>
        </w:tc>
        <w:tc>
          <w:tcPr>
            <w:tcW w:w="0" w:type="auto"/>
          </w:tcPr>
          <w:p w:rsidR="00CE7BD9" w:rsidRDefault="00CE7BD9" w:rsidP="000474E4">
            <w:pPr>
              <w:pStyle w:val="Compact"/>
              <w:spacing w:before="0" w:after="0" w:line="360" w:lineRule="auto"/>
            </w:pPr>
            <w:r>
              <w:t>264</w:t>
            </w:r>
          </w:p>
        </w:tc>
        <w:tc>
          <w:tcPr>
            <w:tcW w:w="0" w:type="auto"/>
          </w:tcPr>
          <w:p w:rsidR="00CE7BD9" w:rsidRDefault="00CE7BD9" w:rsidP="000474E4">
            <w:pPr>
              <w:pStyle w:val="Compact"/>
              <w:spacing w:before="0" w:after="0" w:line="360" w:lineRule="auto"/>
            </w:pPr>
            <w:r>
              <w:t>32,957.60</w:t>
            </w:r>
          </w:p>
        </w:tc>
        <w:tc>
          <w:tcPr>
            <w:tcW w:w="0" w:type="auto"/>
          </w:tcPr>
          <w:p w:rsidR="00CE7BD9" w:rsidRDefault="00CE7BD9" w:rsidP="000474E4">
            <w:pPr>
              <w:pStyle w:val="Compact"/>
              <w:spacing w:before="0" w:after="0" w:line="360" w:lineRule="auto"/>
            </w:pPr>
            <w:r>
              <w:t>33,466.74</w:t>
            </w:r>
          </w:p>
        </w:tc>
        <w:tc>
          <w:tcPr>
            <w:tcW w:w="0" w:type="auto"/>
          </w:tcPr>
          <w:p w:rsidR="00CE7BD9" w:rsidRDefault="00CE7BD9" w:rsidP="000474E4">
            <w:pPr>
              <w:pStyle w:val="Compact"/>
              <w:spacing w:before="0" w:after="0" w:line="360" w:lineRule="auto"/>
            </w:pPr>
            <w:r>
              <w:t>1,017.81</w:t>
            </w:r>
          </w:p>
        </w:tc>
        <w:tc>
          <w:tcPr>
            <w:tcW w:w="0" w:type="auto"/>
          </w:tcPr>
          <w:p w:rsidR="00CE7BD9" w:rsidRDefault="00CE7BD9" w:rsidP="000474E4">
            <w:pPr>
              <w:pStyle w:val="Compact"/>
              <w:spacing w:before="0" w:after="0" w:line="360" w:lineRule="auto"/>
            </w:pPr>
            <w:r>
              <w:t>NA</w:t>
            </w:r>
          </w:p>
        </w:tc>
        <w:tc>
          <w:tcPr>
            <w:tcW w:w="0" w:type="auto"/>
          </w:tcPr>
          <w:p w:rsidR="00CE7BD9" w:rsidRDefault="00CE7BD9" w:rsidP="000474E4">
            <w:pPr>
              <w:pStyle w:val="Compact"/>
              <w:spacing w:before="0" w:after="0" w:line="360" w:lineRule="auto"/>
            </w:pPr>
            <w:r>
              <w:t>NA</w:t>
            </w:r>
          </w:p>
        </w:tc>
        <w:tc>
          <w:tcPr>
            <w:tcW w:w="0" w:type="auto"/>
          </w:tcPr>
          <w:p w:rsidR="00CE7BD9" w:rsidRDefault="00CE7BD9" w:rsidP="000474E4">
            <w:pPr>
              <w:pStyle w:val="Compact"/>
              <w:spacing w:before="0" w:after="0" w:line="360" w:lineRule="auto"/>
            </w:pPr>
            <w:r>
              <w:t>NA</w:t>
            </w:r>
          </w:p>
        </w:tc>
      </w:tr>
      <w:tr w:rsidR="00CE7BD9" w:rsidTr="000474E4">
        <w:tc>
          <w:tcPr>
            <w:tcW w:w="0" w:type="auto"/>
          </w:tcPr>
          <w:p w:rsidR="00CE7BD9" w:rsidRDefault="00CE7BD9" w:rsidP="000474E4">
            <w:pPr>
              <w:pStyle w:val="Compact"/>
              <w:spacing w:before="0" w:after="0" w:line="360" w:lineRule="auto"/>
            </w:pPr>
            <w:proofErr w:type="gramStart"/>
            <w:r>
              <w:t>weak.s</w:t>
            </w:r>
            <w:proofErr w:type="gramEnd"/>
            <w:r>
              <w:t>2</w:t>
            </w:r>
          </w:p>
        </w:tc>
        <w:tc>
          <w:tcPr>
            <w:tcW w:w="0" w:type="auto"/>
          </w:tcPr>
          <w:p w:rsidR="00CE7BD9" w:rsidRDefault="00CE7BD9" w:rsidP="000474E4">
            <w:pPr>
              <w:pStyle w:val="Compact"/>
              <w:spacing w:before="0" w:after="0" w:line="360" w:lineRule="auto"/>
            </w:pPr>
            <w:r>
              <w:t>279</w:t>
            </w:r>
          </w:p>
        </w:tc>
        <w:tc>
          <w:tcPr>
            <w:tcW w:w="0" w:type="auto"/>
          </w:tcPr>
          <w:p w:rsidR="00CE7BD9" w:rsidRDefault="00CE7BD9" w:rsidP="000474E4">
            <w:pPr>
              <w:pStyle w:val="Compact"/>
              <w:spacing w:before="0" w:after="0" w:line="360" w:lineRule="auto"/>
            </w:pPr>
            <w:r>
              <w:t>32,941.43</w:t>
            </w:r>
          </w:p>
        </w:tc>
        <w:tc>
          <w:tcPr>
            <w:tcW w:w="0" w:type="auto"/>
          </w:tcPr>
          <w:p w:rsidR="00CE7BD9" w:rsidRDefault="00CE7BD9" w:rsidP="000474E4">
            <w:pPr>
              <w:pStyle w:val="Compact"/>
              <w:spacing w:before="0" w:after="0" w:line="360" w:lineRule="auto"/>
            </w:pPr>
            <w:r>
              <w:t>33,383.58</w:t>
            </w:r>
          </w:p>
        </w:tc>
        <w:tc>
          <w:tcPr>
            <w:tcW w:w="0" w:type="auto"/>
          </w:tcPr>
          <w:p w:rsidR="00CE7BD9" w:rsidRDefault="00CE7BD9" w:rsidP="000474E4">
            <w:pPr>
              <w:pStyle w:val="Compact"/>
              <w:spacing w:before="0" w:after="0" w:line="360" w:lineRule="auto"/>
            </w:pPr>
            <w:r>
              <w:t>1,031.65</w:t>
            </w:r>
          </w:p>
        </w:tc>
        <w:tc>
          <w:tcPr>
            <w:tcW w:w="0" w:type="auto"/>
          </w:tcPr>
          <w:p w:rsidR="00CE7BD9" w:rsidRDefault="00CE7BD9" w:rsidP="000474E4">
            <w:pPr>
              <w:pStyle w:val="Compact"/>
              <w:spacing w:before="0" w:after="0" w:line="360" w:lineRule="auto"/>
            </w:pPr>
            <w:r>
              <w:t>13.84</w:t>
            </w:r>
          </w:p>
        </w:tc>
        <w:tc>
          <w:tcPr>
            <w:tcW w:w="0" w:type="auto"/>
          </w:tcPr>
          <w:p w:rsidR="00CE7BD9" w:rsidRDefault="00CE7BD9" w:rsidP="000474E4">
            <w:pPr>
              <w:pStyle w:val="Compact"/>
              <w:spacing w:before="0" w:after="0" w:line="360" w:lineRule="auto"/>
            </w:pPr>
            <w:r>
              <w:t>15</w:t>
            </w:r>
          </w:p>
        </w:tc>
        <w:tc>
          <w:tcPr>
            <w:tcW w:w="0" w:type="auto"/>
          </w:tcPr>
          <w:p w:rsidR="00CE7BD9" w:rsidRDefault="00CE7BD9" w:rsidP="000474E4">
            <w:pPr>
              <w:pStyle w:val="Compact"/>
              <w:spacing w:before="0" w:after="0" w:line="360" w:lineRule="auto"/>
            </w:pPr>
            <w:r>
              <w:t>0.54</w:t>
            </w:r>
          </w:p>
        </w:tc>
      </w:tr>
      <w:tr w:rsidR="00CE7BD9" w:rsidTr="000474E4">
        <w:tc>
          <w:tcPr>
            <w:tcW w:w="0" w:type="auto"/>
          </w:tcPr>
          <w:p w:rsidR="00CE7BD9" w:rsidRDefault="00CE7BD9" w:rsidP="000474E4">
            <w:pPr>
              <w:pStyle w:val="Compact"/>
              <w:spacing w:before="0" w:after="0" w:line="360" w:lineRule="auto"/>
            </w:pPr>
            <w:proofErr w:type="gramStart"/>
            <w:r>
              <w:t>strong.s</w:t>
            </w:r>
            <w:proofErr w:type="gramEnd"/>
            <w:r>
              <w:t>2</w:t>
            </w:r>
          </w:p>
        </w:tc>
        <w:tc>
          <w:tcPr>
            <w:tcW w:w="0" w:type="auto"/>
          </w:tcPr>
          <w:p w:rsidR="00CE7BD9" w:rsidRDefault="00CE7BD9" w:rsidP="000474E4">
            <w:pPr>
              <w:pStyle w:val="Compact"/>
              <w:spacing w:before="0" w:after="0" w:line="360" w:lineRule="auto"/>
            </w:pPr>
            <w:r>
              <w:t>294</w:t>
            </w:r>
          </w:p>
        </w:tc>
        <w:tc>
          <w:tcPr>
            <w:tcW w:w="0" w:type="auto"/>
          </w:tcPr>
          <w:p w:rsidR="00CE7BD9" w:rsidRDefault="00CE7BD9" w:rsidP="000474E4">
            <w:pPr>
              <w:pStyle w:val="Compact"/>
              <w:spacing w:before="0" w:after="0" w:line="360" w:lineRule="auto"/>
            </w:pPr>
            <w:r>
              <w:t>32,969.93</w:t>
            </w:r>
          </w:p>
        </w:tc>
        <w:tc>
          <w:tcPr>
            <w:tcW w:w="0" w:type="auto"/>
          </w:tcPr>
          <w:p w:rsidR="00CE7BD9" w:rsidRDefault="00CE7BD9" w:rsidP="000474E4">
            <w:pPr>
              <w:pStyle w:val="Compact"/>
              <w:spacing w:before="0" w:after="0" w:line="360" w:lineRule="auto"/>
            </w:pPr>
            <w:r>
              <w:t>33,345.09</w:t>
            </w:r>
          </w:p>
        </w:tc>
        <w:tc>
          <w:tcPr>
            <w:tcW w:w="0" w:type="auto"/>
          </w:tcPr>
          <w:p w:rsidR="00CE7BD9" w:rsidRDefault="00CE7BD9" w:rsidP="000474E4">
            <w:pPr>
              <w:pStyle w:val="Compact"/>
              <w:spacing w:before="0" w:after="0" w:line="360" w:lineRule="auto"/>
            </w:pPr>
            <w:r>
              <w:t>1,090.15</w:t>
            </w:r>
          </w:p>
        </w:tc>
        <w:tc>
          <w:tcPr>
            <w:tcW w:w="0" w:type="auto"/>
          </w:tcPr>
          <w:p w:rsidR="00CE7BD9" w:rsidRDefault="00CE7BD9" w:rsidP="000474E4">
            <w:pPr>
              <w:pStyle w:val="Compact"/>
              <w:spacing w:before="0" w:after="0" w:line="360" w:lineRule="auto"/>
            </w:pPr>
            <w:r>
              <w:t>58.50</w:t>
            </w:r>
          </w:p>
        </w:tc>
        <w:tc>
          <w:tcPr>
            <w:tcW w:w="0" w:type="auto"/>
          </w:tcPr>
          <w:p w:rsidR="00CE7BD9" w:rsidRDefault="00CE7BD9" w:rsidP="000474E4">
            <w:pPr>
              <w:pStyle w:val="Compact"/>
              <w:spacing w:before="0" w:after="0" w:line="360" w:lineRule="auto"/>
            </w:pPr>
            <w:r>
              <w:t>15</w:t>
            </w:r>
          </w:p>
        </w:tc>
        <w:tc>
          <w:tcPr>
            <w:tcW w:w="0" w:type="auto"/>
          </w:tcPr>
          <w:p w:rsidR="00CE7BD9" w:rsidRDefault="00CE7BD9" w:rsidP="000474E4">
            <w:pPr>
              <w:pStyle w:val="Compact"/>
              <w:spacing w:before="0" w:after="0" w:line="360" w:lineRule="auto"/>
            </w:pPr>
            <w:r>
              <w:t>0.00</w:t>
            </w:r>
          </w:p>
        </w:tc>
      </w:tr>
      <w:tr w:rsidR="00CE7BD9" w:rsidTr="000474E4">
        <w:trPr>
          <w:cnfStyle w:val="010000000000" w:firstRow="0" w:lastRow="1" w:firstColumn="0" w:lastColumn="0" w:oddVBand="0" w:evenVBand="0" w:oddHBand="0" w:evenHBand="0" w:firstRowFirstColumn="0" w:firstRowLastColumn="0" w:lastRowFirstColumn="0" w:lastRowLastColumn="0"/>
        </w:trPr>
        <w:tc>
          <w:tcPr>
            <w:tcW w:w="0" w:type="auto"/>
          </w:tcPr>
          <w:p w:rsidR="00CE7BD9" w:rsidRDefault="00CE7BD9" w:rsidP="000474E4">
            <w:pPr>
              <w:pStyle w:val="Compact"/>
              <w:spacing w:before="0" w:after="0" w:line="360" w:lineRule="auto"/>
            </w:pPr>
            <w:proofErr w:type="gramStart"/>
            <w:r>
              <w:t>strict.s</w:t>
            </w:r>
            <w:proofErr w:type="gramEnd"/>
            <w:r>
              <w:t>2</w:t>
            </w:r>
          </w:p>
        </w:tc>
        <w:tc>
          <w:tcPr>
            <w:tcW w:w="0" w:type="auto"/>
          </w:tcPr>
          <w:p w:rsidR="00CE7BD9" w:rsidRDefault="00CE7BD9" w:rsidP="000474E4">
            <w:pPr>
              <w:pStyle w:val="Compact"/>
              <w:spacing w:before="0" w:after="0" w:line="360" w:lineRule="auto"/>
            </w:pPr>
            <w:r>
              <w:t>312</w:t>
            </w:r>
          </w:p>
        </w:tc>
        <w:tc>
          <w:tcPr>
            <w:tcW w:w="0" w:type="auto"/>
          </w:tcPr>
          <w:p w:rsidR="00CE7BD9" w:rsidRDefault="00CE7BD9" w:rsidP="000474E4">
            <w:pPr>
              <w:pStyle w:val="Compact"/>
              <w:spacing w:before="0" w:after="0" w:line="360" w:lineRule="auto"/>
            </w:pPr>
            <w:r>
              <w:t>32,956.32</w:t>
            </w:r>
          </w:p>
        </w:tc>
        <w:tc>
          <w:tcPr>
            <w:tcW w:w="0" w:type="auto"/>
          </w:tcPr>
          <w:p w:rsidR="00CE7BD9" w:rsidRDefault="00CE7BD9" w:rsidP="000474E4">
            <w:pPr>
              <w:pStyle w:val="Compact"/>
              <w:spacing w:before="0" w:after="0" w:line="360" w:lineRule="auto"/>
            </w:pPr>
            <w:r>
              <w:t>33,251.08</w:t>
            </w:r>
          </w:p>
        </w:tc>
        <w:tc>
          <w:tcPr>
            <w:tcW w:w="0" w:type="auto"/>
          </w:tcPr>
          <w:p w:rsidR="00CE7BD9" w:rsidRDefault="00CE7BD9" w:rsidP="000474E4">
            <w:pPr>
              <w:pStyle w:val="Compact"/>
              <w:spacing w:before="0" w:after="0" w:line="360" w:lineRule="auto"/>
            </w:pPr>
            <w:r>
              <w:t>1,112.54</w:t>
            </w:r>
          </w:p>
        </w:tc>
        <w:tc>
          <w:tcPr>
            <w:tcW w:w="0" w:type="auto"/>
          </w:tcPr>
          <w:p w:rsidR="00CE7BD9" w:rsidRDefault="00CE7BD9" w:rsidP="000474E4">
            <w:pPr>
              <w:pStyle w:val="Compact"/>
              <w:spacing w:before="0" w:after="0" w:line="360" w:lineRule="auto"/>
            </w:pPr>
            <w:r>
              <w:t>22.39</w:t>
            </w:r>
          </w:p>
        </w:tc>
        <w:tc>
          <w:tcPr>
            <w:tcW w:w="0" w:type="auto"/>
          </w:tcPr>
          <w:p w:rsidR="00CE7BD9" w:rsidRDefault="00CE7BD9" w:rsidP="000474E4">
            <w:pPr>
              <w:pStyle w:val="Compact"/>
              <w:spacing w:before="0" w:after="0" w:line="360" w:lineRule="auto"/>
            </w:pPr>
            <w:r>
              <w:t>18</w:t>
            </w:r>
          </w:p>
        </w:tc>
        <w:tc>
          <w:tcPr>
            <w:tcW w:w="0" w:type="auto"/>
          </w:tcPr>
          <w:p w:rsidR="00CE7BD9" w:rsidRDefault="00CE7BD9" w:rsidP="000474E4">
            <w:pPr>
              <w:pStyle w:val="Compact"/>
              <w:spacing w:before="0" w:after="0" w:line="360" w:lineRule="auto"/>
            </w:pPr>
            <w:r>
              <w:t>0.22</w:t>
            </w:r>
          </w:p>
        </w:tc>
      </w:tr>
    </w:tbl>
    <w:p w:rsidR="00B6621C" w:rsidRDefault="00CE7BD9">
      <w:pPr>
        <w:pStyle w:val="Bibliography"/>
      </w:pPr>
      <w:r>
        <w:rPr>
          <w:i/>
        </w:rPr>
        <w:t>Note.</w:t>
      </w:r>
      <w:r>
        <w:t xml:space="preserve"> * p &lt; 0.05; ** p &lt; 0.01; *** p &lt; 0.001</w:t>
      </w:r>
    </w:p>
    <w:sectPr w:rsidR="00B6621C" w:rsidSect="00834F51">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6734" w:rsidRDefault="003C6734">
      <w:pPr>
        <w:spacing w:before="0" w:after="0" w:line="240" w:lineRule="auto"/>
      </w:pPr>
      <w:r>
        <w:separator/>
      </w:r>
    </w:p>
  </w:endnote>
  <w:endnote w:type="continuationSeparator" w:id="0">
    <w:p w:rsidR="003C6734" w:rsidRDefault="003C673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6734" w:rsidRDefault="003C6734">
      <w:r>
        <w:separator/>
      </w:r>
    </w:p>
  </w:footnote>
  <w:footnote w:type="continuationSeparator" w:id="0">
    <w:p w:rsidR="003C6734" w:rsidRDefault="003C6734">
      <w:r>
        <w:continuationSeparator/>
      </w:r>
    </w:p>
  </w:footnote>
  <w:footnote w:id="1">
    <w:p w:rsidR="00834F51" w:rsidRDefault="00834F51">
      <w:pPr>
        <w:pStyle w:val="FootnoteText"/>
      </w:pPr>
      <w:r>
        <w:rPr>
          <w:rStyle w:val="FootnoteReference"/>
        </w:rPr>
        <w:footnoteRef/>
      </w:r>
      <w:r>
        <w:t xml:space="preserve"> Across conditions, the order of presentation of item “blocks” was also randomized. For example, not all respondents in Condition 1 was administered the Affect item block first - roughly 1/3 was presented the Behavioral block first and roughly 1/3 was presented the Cognitive block first.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9259971"/>
      <w:docPartObj>
        <w:docPartGallery w:val="Page Numbers (Top of Page)"/>
        <w:docPartUnique/>
      </w:docPartObj>
    </w:sdtPr>
    <w:sdtContent>
      <w:p w:rsidR="00834F51" w:rsidRDefault="00834F51" w:rsidP="00834F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34F51" w:rsidRDefault="00834F51" w:rsidP="00834F5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2177194"/>
      <w:docPartObj>
        <w:docPartGallery w:val="Page Numbers (Top of Page)"/>
        <w:docPartUnique/>
      </w:docPartObj>
    </w:sdtPr>
    <w:sdtContent>
      <w:p w:rsidR="00834F51" w:rsidRDefault="00834F51" w:rsidP="00834F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34F51" w:rsidRPr="00A05772" w:rsidRDefault="00834F51" w:rsidP="00834F51">
    <w:pPr>
      <w:pStyle w:val="Header"/>
      <w:ind w:right="357"/>
    </w:pPr>
    <w:r>
      <w:t>BIFACTOR ENGAGEMENT</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9921216"/>
      <w:docPartObj>
        <w:docPartGallery w:val="Page Numbers (Top of Page)"/>
        <w:docPartUnique/>
      </w:docPartObj>
    </w:sdtPr>
    <w:sdtContent>
      <w:p w:rsidR="00834F51" w:rsidRDefault="00834F51" w:rsidP="00834F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34F51" w:rsidRDefault="00834F51" w:rsidP="00834F51">
    <w:pPr>
      <w:pStyle w:val="Header"/>
      <w:ind w:right="360"/>
    </w:pPr>
    <w:r>
      <w:t>Running head: BIFACTOR ENGAGEMENT</w:t>
    </w:r>
  </w:p>
  <w:p w:rsidR="00834F51" w:rsidRPr="00A05772" w:rsidRDefault="00834F51" w:rsidP="00834F51">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6338"/>
    <w:rsid w:val="0008524B"/>
    <w:rsid w:val="000E4370"/>
    <w:rsid w:val="001917F3"/>
    <w:rsid w:val="002740E9"/>
    <w:rsid w:val="002E1AF7"/>
    <w:rsid w:val="00313E5A"/>
    <w:rsid w:val="00322BF1"/>
    <w:rsid w:val="00340238"/>
    <w:rsid w:val="00375444"/>
    <w:rsid w:val="003C6734"/>
    <w:rsid w:val="004E29B3"/>
    <w:rsid w:val="005163B6"/>
    <w:rsid w:val="00555A78"/>
    <w:rsid w:val="00590D07"/>
    <w:rsid w:val="005936FC"/>
    <w:rsid w:val="0064491C"/>
    <w:rsid w:val="00666291"/>
    <w:rsid w:val="00683C43"/>
    <w:rsid w:val="006B5A6C"/>
    <w:rsid w:val="006C176B"/>
    <w:rsid w:val="00784D58"/>
    <w:rsid w:val="0080314F"/>
    <w:rsid w:val="00834F51"/>
    <w:rsid w:val="008D3C74"/>
    <w:rsid w:val="008D6863"/>
    <w:rsid w:val="00A4672A"/>
    <w:rsid w:val="00AD5F39"/>
    <w:rsid w:val="00AE54DD"/>
    <w:rsid w:val="00B6621C"/>
    <w:rsid w:val="00B86B75"/>
    <w:rsid w:val="00BB7D85"/>
    <w:rsid w:val="00BC48D5"/>
    <w:rsid w:val="00C36279"/>
    <w:rsid w:val="00CC64FF"/>
    <w:rsid w:val="00CE7BD9"/>
    <w:rsid w:val="00D44D42"/>
    <w:rsid w:val="00D80038"/>
    <w:rsid w:val="00DA76D1"/>
    <w:rsid w:val="00DF26C3"/>
    <w:rsid w:val="00E04665"/>
    <w:rsid w:val="00E315A3"/>
    <w:rsid w:val="00E4559B"/>
    <w:rsid w:val="00EF26FE"/>
    <w:rsid w:val="00F741C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7F3E"/>
  <w15:docId w15:val="{7ADB9CEB-D568-4725-B53A-57C2CA94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styleId="NormalWeb">
    <w:name w:val="Normal (Web)"/>
    <w:basedOn w:val="Normal"/>
    <w:uiPriority w:val="99"/>
    <w:semiHidden/>
    <w:unhideWhenUsed/>
    <w:rsid w:val="00E4559B"/>
    <w:pPr>
      <w:spacing w:before="100" w:beforeAutospacing="1" w:after="100" w:afterAutospacing="1"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8908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9" Type="http://schemas.openxmlformats.org/officeDocument/2006/relationships/theme" Target="theme/theme1.xml"/><Relationship Id="rId21" Type="http://schemas.openxmlformats.org/officeDocument/2006/relationships/hyperlink" Target="about:blank" TargetMode="External"/><Relationship Id="rId34" Type="http://schemas.openxmlformats.org/officeDocument/2006/relationships/hyperlink" Target="about:blank" TargetMode="External"/><Relationship Id="rId7" Type="http://schemas.openxmlformats.org/officeDocument/2006/relationships/header" Target="header1.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image" Target="media/image1.png"/><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29</Pages>
  <Words>5527</Words>
  <Characters>31504</Characters>
  <Application>Microsoft Office Word</Application>
  <DocSecurity>0</DocSecurity>
  <Lines>262</Lines>
  <Paragraphs>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Engagement vs. Attitude: Measurement Invariance across Item Orderings</vt:lpstr>
      <vt:lpstr>TITLE</vt:lpstr>
    </vt:vector>
  </TitlesOfParts>
  <Manager/>
  <Company/>
  <LinksUpToDate>false</LinksUpToDate>
  <CharactersWithSpaces>36958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Engagement vs. Attitude: Measurement Invariance across Item Orderings</dc:title>
  <dc:creator>John Kulas</dc:creator>
  <cp:keywords/>
  <cp:lastModifiedBy>John Kulas</cp:lastModifiedBy>
  <cp:revision>47</cp:revision>
  <dcterms:created xsi:type="dcterms:W3CDTF">2021-10-13T16:30:00Z</dcterms:created>
  <dcterms:modified xsi:type="dcterms:W3CDTF">2021-10-13T19:56:00Z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C:\Users\kulasj\Documents\R\win-library\4.0\papaja\rmd\apa6.csl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BiFactor Engagement</vt:lpwstr>
  </property>
  <property fmtid="{D5CDD505-2E9C-101B-9397-08002B2CF9AE}" pid="16" name="tablelist">
    <vt:lpwstr>no</vt:lpwstr>
  </property>
  <property fmtid="{D5CDD505-2E9C-101B-9397-08002B2CF9AE}" pid="17" name="wordcount">
    <vt:lpwstr>X</vt:lpwstr>
  </property>
</Properties>
</file>