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4E46D">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480" w:lineRule="exact"/>
        <w:ind w:left="0" w:leftChars="0" w:firstLine="0" w:firstLineChars="0"/>
        <w:textAlignment w:val="auto"/>
        <w:outlineLvl w:val="9"/>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rPr>
      </w:pPr>
      <w:bookmarkStart w:id="0" w:name="_Toc29238"/>
      <w:bookmarkStart w:id="1" w:name="_Toc28382"/>
      <w:r>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rPr>
        <w:t>“气候-政策-行为”三元耦合</w:t>
      </w:r>
      <w:r>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lang w:val="en-US" w:eastAsia="zh-CN"/>
        </w:rPr>
        <w:t>的</w:t>
      </w:r>
      <w:r>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rPr>
        <w:t>新能源充电设施弹性布局</w:t>
      </w:r>
      <w:bookmarkEnd w:id="0"/>
      <w:bookmarkEnd w:id="1"/>
    </w:p>
    <w:p w14:paraId="74072F1E">
      <w:pPr>
        <w:keepNext w:val="0"/>
        <w:keepLines w:val="0"/>
        <w:pageBreakBefore w:val="0"/>
        <w:widowControl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val="0"/>
          <w:bCs/>
          <w:sz w:val="28"/>
          <w:szCs w:val="28"/>
          <w:lang w:val="en-US" w:eastAsia="zh-CN"/>
        </w:rPr>
      </w:pPr>
      <w:bookmarkStart w:id="108" w:name="_GoBack"/>
      <w:bookmarkEnd w:id="108"/>
      <w:r>
        <w:rPr>
          <w:rFonts w:hint="eastAsia" w:eastAsia="方正小标宋简体"/>
          <w:lang w:val="en-US" w:eastAsia="zh-CN"/>
        </w:rPr>
        <w:t>——</w:t>
      </w:r>
      <w:r>
        <w:rPr>
          <w:rFonts w:hint="eastAsia" w:ascii="宋体" w:hAnsi="宋体" w:eastAsia="宋体" w:cs="宋体"/>
          <w:b w:val="0"/>
          <w:bCs/>
          <w:sz w:val="28"/>
          <w:szCs w:val="28"/>
          <w:lang w:val="en-US" w:eastAsia="zh-CN"/>
        </w:rPr>
        <w:t>基于</w:t>
      </w:r>
      <w:r>
        <w:rPr>
          <w:rFonts w:hint="eastAsia" w:ascii="宋体" w:hAnsi="宋体" w:eastAsia="宋体" w:cs="宋体"/>
          <w:b w:val="0"/>
          <w:bCs/>
          <w:sz w:val="28"/>
          <w:szCs w:val="28"/>
        </w:rPr>
        <w:t>LSTM-Prophet混合模型</w:t>
      </w:r>
      <w:r>
        <w:rPr>
          <w:rFonts w:hint="eastAsia" w:ascii="宋体" w:hAnsi="宋体" w:eastAsia="宋体" w:cs="宋体"/>
          <w:b w:val="0"/>
          <w:bCs/>
          <w:sz w:val="28"/>
          <w:szCs w:val="28"/>
          <w:lang w:val="en-US" w:eastAsia="zh-CN"/>
        </w:rPr>
        <w:t>的预测研究</w:t>
      </w:r>
    </w:p>
    <w:p w14:paraId="29A46BBB">
      <w:pPr>
        <w:keepNext w:val="0"/>
        <w:keepLines w:val="0"/>
        <w:pageBreakBefore w:val="0"/>
        <w:widowControl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val="0"/>
          <w:bCs/>
          <w:sz w:val="28"/>
          <w:szCs w:val="28"/>
          <w:lang w:val="en-US" w:eastAsia="zh-CN"/>
        </w:rPr>
      </w:pPr>
    </w:p>
    <w:p w14:paraId="4CA9CB49">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480" w:lineRule="exact"/>
        <w:ind w:leftChars="0"/>
        <w:jc w:val="center"/>
        <w:textAlignment w:val="auto"/>
        <w:outlineLvl w:val="0"/>
        <w:rPr>
          <w:rFonts w:hint="eastAsia" w:ascii="宋体" w:hAnsi="宋体" w:eastAsia="宋体" w:cs="宋体"/>
          <w:b w:val="0"/>
          <w:bCs/>
          <w:sz w:val="28"/>
          <w:szCs w:val="28"/>
          <w:lang w:val="en-US" w:eastAsia="zh-CN"/>
        </w:rPr>
      </w:pPr>
      <w:bookmarkStart w:id="2" w:name="_Toc26304"/>
      <w:bookmarkStart w:id="3" w:name="_Toc25894"/>
      <w:r>
        <w:rPr>
          <w:rFonts w:hint="eastAsia" w:ascii="黑体" w:hAnsi="黑体" w:eastAsia="黑体" w:cs="黑体"/>
          <w:b w:val="0"/>
          <w:bCs/>
          <w:sz w:val="28"/>
          <w:szCs w:val="28"/>
          <w:lang w:val="en-US" w:eastAsia="zh-CN"/>
        </w:rPr>
        <w:t>摘要</w:t>
      </w:r>
      <w:bookmarkEnd w:id="2"/>
      <w:bookmarkEnd w:id="3"/>
    </w:p>
    <w:p w14:paraId="0ED7ADF6">
      <w:pPr>
        <w:keepNext w:val="0"/>
        <w:keepLines w:val="0"/>
        <w:pageBreakBefore w:val="0"/>
        <w:kinsoku/>
        <w:wordWrap/>
        <w:overflowPunct/>
        <w:topLinePunct w:val="0"/>
        <w:autoSpaceDE/>
        <w:autoSpaceDN/>
        <w:bidi w:val="0"/>
        <w:adjustRightInd/>
        <w:snapToGrid/>
        <w:spacing w:line="480" w:lineRule="exact"/>
        <w:ind w:firstLine="480" w:firstLineChars="200"/>
        <w:jc w:val="both"/>
        <w:rPr>
          <w:rFonts w:hint="eastAsia" w:ascii="宋体" w:hAnsi="宋体" w:eastAsia="宋体" w:cs="宋体"/>
          <w:b w:val="0"/>
          <w:bCs/>
          <w:sz w:val="24"/>
          <w:szCs w:val="24"/>
          <w:lang w:val="en-US" w:eastAsia="zh-CN"/>
        </w:rPr>
      </w:pPr>
      <w:bookmarkStart w:id="4" w:name="OLE_LINK1"/>
      <w:r>
        <w:rPr>
          <w:rFonts w:hint="eastAsia" w:ascii="宋体" w:hAnsi="宋体" w:eastAsia="宋体" w:cs="宋体"/>
          <w:b w:val="0"/>
          <w:bCs/>
          <w:sz w:val="24"/>
          <w:szCs w:val="24"/>
          <w:lang w:val="en-US" w:eastAsia="zh-CN"/>
        </w:rPr>
        <w:t>在全球能源转型加速与“双碳”目标推进背景下，新能源汽车的快速发展暴露出充电设施供需动态失衡、电网承载压力加剧等问题。当前充电桩布局存在显著时空错配，例如城区高峰期资源紧张，而郊区设施利用率不足；同时，传统规划方法依赖静态数据，对气候波动、政策调整等动态因素响应滞后。为此，本研究基于三元耦合分析框架，建立混合模型提高预测精度，以此提出更优的布局方案。</w:t>
      </w:r>
    </w:p>
    <w:p w14:paraId="4C12EDE2">
      <w:pPr>
        <w:keepNext w:val="0"/>
        <w:keepLines w:val="0"/>
        <w:pageBreakBefore w:val="0"/>
        <w:kinsoku/>
        <w:wordWrap/>
        <w:overflowPunct/>
        <w:topLinePunct w:val="0"/>
        <w:autoSpaceDE/>
        <w:autoSpaceDN/>
        <w:bidi w:val="0"/>
        <w:adjustRightInd/>
        <w:snapToGrid/>
        <w:spacing w:line="480" w:lineRule="exact"/>
        <w:ind w:firstLine="480" w:firstLineChars="200"/>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本研究提出“气候-政策-行为”三元耦合分析框架，重点解决需求预测精度不足与设施布局韧性缺失的双重挑战。通过整合动态指标的预测体系，采用LSTM-Prophet混合模型，首先分解需求时序的长期趋势与季节周期，继而通过残差学习捕捉突发性波动特征，得到预测结果。再基于预测结果以及加权K-Means聚类算法，提供更优布局方案，为解决该问题提供方案。</w:t>
      </w:r>
    </w:p>
    <w:p w14:paraId="1FFDC68B">
      <w:pPr>
        <w:keepNext w:val="0"/>
        <w:keepLines w:val="0"/>
        <w:pageBreakBefore w:val="0"/>
        <w:kinsoku/>
        <w:wordWrap/>
        <w:overflowPunct/>
        <w:topLinePunct w:val="0"/>
        <w:autoSpaceDE/>
        <w:autoSpaceDN/>
        <w:bidi w:val="0"/>
        <w:adjustRightInd/>
        <w:snapToGrid/>
        <w:spacing w:line="480" w:lineRule="exact"/>
        <w:ind w:firstLine="480" w:firstLineChars="200"/>
        <w:jc w:val="both"/>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实证研究表明：运用三元耦合分析框建立的LSTM-Prophet混合模型进行预测，预测误差较传统ARIMA降低36.5%，精准量化了政策实施的3个月滞后窗口期，使得预测结果更精确；同时，该模型可以捕捉到更多影响因素，增强应对突发状况的能力，增强其复杂场景适应性，从而为未来充电桩的建设和相关政策制定提供更科学的指导。此外，文章进行对石家庄主城区公共充电桩的布局优化研究，运用加权TOPSIS法量化了地域充电桩布局合理性，并且利用K-MEANS聚类算法实现了充电桩空间布局和建设综合成本均为最优，改善了石家庄市主城区公共充电桩利用率低的问题，推动了电动汽车充电行业的向前发展。综上所述，本研究不仅为新能源汽车充电设施的布局提供了新的思路和方法，还实现了各方面效果最优。</w:t>
      </w:r>
    </w:p>
    <w:bookmarkEnd w:id="4"/>
    <w:p w14:paraId="6538CAC1">
      <w:pPr>
        <w:keepNext w:val="0"/>
        <w:keepLines w:val="0"/>
        <w:pageBreakBefore w:val="0"/>
        <w:kinsoku/>
        <w:wordWrap/>
        <w:overflowPunct/>
        <w:topLinePunct w:val="0"/>
        <w:autoSpaceDE/>
        <w:autoSpaceDN/>
        <w:bidi w:val="0"/>
        <w:adjustRightInd/>
        <w:snapToGrid/>
        <w:spacing w:line="480" w:lineRule="exact"/>
        <w:ind w:firstLine="480" w:firstLineChars="200"/>
        <w:jc w:val="both"/>
        <w:rPr>
          <w:rFonts w:hint="eastAsia" w:ascii="宋体" w:hAnsi="宋体" w:eastAsia="宋体" w:cs="宋体"/>
          <w:b w:val="0"/>
          <w:bCs/>
          <w:sz w:val="24"/>
          <w:szCs w:val="24"/>
          <w:lang w:val="en-US" w:eastAsia="zh-CN"/>
        </w:rPr>
      </w:pPr>
    </w:p>
    <w:p w14:paraId="358703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left"/>
        <w:textAlignment w:val="baseline"/>
      </w:pPr>
      <w:r>
        <w:rPr>
          <w:rFonts w:hint="eastAsia" w:ascii="黑体" w:hAnsi="黑体" w:eastAsia="黑体" w:cs="黑体"/>
          <w:b w:val="0"/>
          <w:bCs/>
          <w:sz w:val="24"/>
          <w:szCs w:val="24"/>
          <w:lang w:val="en-US" w:eastAsia="zh-CN"/>
        </w:rPr>
        <w:t>关键词：</w:t>
      </w:r>
      <w:r>
        <w:rPr>
          <w:rFonts w:hint="eastAsia" w:ascii="宋体" w:hAnsi="宋体" w:eastAsia="宋体" w:cs="宋体"/>
          <w:i w:val="0"/>
          <w:iCs w:val="0"/>
          <w:caps w:val="0"/>
          <w:spacing w:val="0"/>
          <w:sz w:val="24"/>
          <w:szCs w:val="24"/>
          <w:shd w:val="clear" w:fill="FCFCFC"/>
          <w:vertAlign w:val="baseline"/>
        </w:rPr>
        <w:t>三元耦合分析</w:t>
      </w:r>
      <w:r>
        <w:rPr>
          <w:rFonts w:hint="eastAsia" w:ascii="宋体" w:hAnsi="宋体" w:eastAsia="宋体" w:cs="宋体"/>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vertAlign w:val="baseline"/>
        </w:rPr>
        <w:t>LSTM-Prophet混合模型</w:t>
      </w:r>
      <w:r>
        <w:rPr>
          <w:rFonts w:hint="eastAsia" w:ascii="宋体" w:hAnsi="宋体" w:eastAsia="宋体" w:cs="宋体"/>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vertAlign w:val="baseline"/>
        </w:rPr>
        <w:t>充电设施</w:t>
      </w:r>
      <w:r>
        <w:rPr>
          <w:rFonts w:hint="eastAsia" w:ascii="宋体" w:hAnsi="宋体" w:eastAsia="宋体" w:cs="宋体"/>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vertAlign w:val="baseline"/>
        </w:rPr>
        <w:t>加权K-Means聚类</w:t>
      </w:r>
      <w:r>
        <w:rPr>
          <w:rFonts w:hint="eastAsia" w:ascii="宋体" w:hAnsi="宋体" w:eastAsia="宋体" w:cs="宋体"/>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vertAlign w:val="baseline"/>
        </w:rPr>
        <w:t>需求预测</w:t>
      </w:r>
    </w:p>
    <w:sdt>
      <w:sdtPr>
        <w:rPr>
          <w:rFonts w:ascii="宋体" w:hAnsi="宋体" w:eastAsia="宋体" w:cstheme="minorBidi"/>
          <w:kern w:val="2"/>
          <w:sz w:val="21"/>
          <w:szCs w:val="24"/>
          <w:lang w:val="en-US" w:eastAsia="zh-CN" w:bidi="ar-SA"/>
        </w:rPr>
        <w:id w:val="147477538"/>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F05BF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left="0" w:leftChars="0" w:right="0" w:rightChars="0" w:firstLine="0" w:firstLineChars="0"/>
            <w:jc w:val="left"/>
            <w:textAlignment w:val="baseline"/>
            <w:rPr>
              <w:rFonts w:ascii="宋体" w:hAnsi="宋体" w:eastAsia="宋体" w:cstheme="minorBidi"/>
              <w:kern w:val="2"/>
              <w:sz w:val="21"/>
              <w:szCs w:val="24"/>
              <w:lang w:val="en-US" w:eastAsia="zh-CN" w:bidi="ar-SA"/>
            </w:rPr>
          </w:pPr>
        </w:p>
        <w:p w14:paraId="7E217223">
          <w:pPr>
            <w:keepNext w:val="0"/>
            <w:keepLines w:val="0"/>
            <w:pageBreakBefore w:val="0"/>
            <w:widowControl w:val="0"/>
            <w:kinsoku/>
            <w:wordWrap/>
            <w:overflowPunct/>
            <w:topLinePunct w:val="0"/>
            <w:autoSpaceDE/>
            <w:autoSpaceDN/>
            <w:bidi w:val="0"/>
            <w:adjustRightInd/>
            <w:snapToGrid/>
            <w:spacing w:before="0" w:line="480" w:lineRule="exact"/>
            <w:ind w:left="0" w:leftChars="0" w:right="0" w:rightChars="0" w:firstLine="0" w:firstLineChars="0"/>
            <w:jc w:val="center"/>
            <w:textAlignment w:val="auto"/>
            <w:rPr>
              <w:rFonts w:hint="eastAsia" w:ascii="黑体" w:hAnsi="黑体" w:eastAsia="黑体" w:cs="黑体"/>
              <w:sz w:val="28"/>
              <w:szCs w:val="28"/>
            </w:rPr>
          </w:pPr>
          <w:r>
            <w:rPr>
              <w:rFonts w:hint="eastAsia" w:ascii="黑体" w:hAnsi="黑体" w:eastAsia="黑体" w:cs="黑体"/>
              <w:sz w:val="28"/>
              <w:szCs w:val="28"/>
            </w:rPr>
            <w:t>目录</w:t>
          </w:r>
        </w:p>
        <w:p w14:paraId="593912E7">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kern w:val="2"/>
              <w:sz w:val="21"/>
              <w:szCs w:val="24"/>
              <w:lang w:val="en-US" w:eastAsia="zh-CN" w:bidi="ar-SA"/>
            </w:rPr>
            <w:fldChar w:fldCharType="begin"/>
          </w:r>
          <w:r>
            <w:rPr>
              <w:rFonts w:hint="eastAsia" w:ascii="宋体" w:hAnsi="宋体" w:eastAsia="宋体" w:cs="宋体"/>
              <w:kern w:val="2"/>
              <w:sz w:val="21"/>
              <w:szCs w:val="24"/>
              <w:lang w:val="en-US" w:eastAsia="zh-CN" w:bidi="ar-SA"/>
            </w:rPr>
            <w:instrText xml:space="preserve">TOC \o "1-3" \h \u </w:instrText>
          </w:r>
          <w:r>
            <w:rPr>
              <w:rFonts w:hint="eastAsia" w:ascii="宋体" w:hAnsi="宋体" w:eastAsia="宋体" w:cs="宋体"/>
              <w:kern w:val="2"/>
              <w:sz w:val="21"/>
              <w:szCs w:val="24"/>
              <w:lang w:val="en-US" w:eastAsia="zh-CN" w:bidi="ar-SA"/>
            </w:rPr>
            <w:fldChar w:fldCharType="separate"/>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_Toc28382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vertAlign w:val="baseline"/>
            </w:rPr>
            <w:t>“气候-政策-行为”三元耦合</w:t>
          </w:r>
          <w:r>
            <w:rPr>
              <w:rFonts w:hint="eastAsia" w:ascii="宋体" w:hAnsi="宋体" w:eastAsia="宋体" w:cs="宋体"/>
              <w:b w:val="0"/>
              <w:bCs w:val="0"/>
              <w:i w:val="0"/>
              <w:iCs w:val="0"/>
              <w:caps w:val="0"/>
              <w:spacing w:val="0"/>
              <w:sz w:val="24"/>
              <w:szCs w:val="24"/>
              <w:shd w:val="clear" w:fill="FCFCFC"/>
              <w:vertAlign w:val="baseline"/>
              <w:lang w:val="en-US" w:eastAsia="zh-CN"/>
            </w:rPr>
            <w:t>的</w:t>
          </w:r>
          <w:r>
            <w:rPr>
              <w:rFonts w:hint="eastAsia" w:ascii="宋体" w:hAnsi="宋体" w:eastAsia="宋体" w:cs="宋体"/>
              <w:b w:val="0"/>
              <w:bCs w:val="0"/>
              <w:i w:val="0"/>
              <w:iCs w:val="0"/>
              <w:caps w:val="0"/>
              <w:spacing w:val="0"/>
              <w:sz w:val="24"/>
              <w:szCs w:val="24"/>
              <w:shd w:val="clear" w:fill="FCFCFC"/>
              <w:vertAlign w:val="baseline"/>
            </w:rPr>
            <w:t>新能源充电设施弹性布局</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_Toc28382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7C5FF4D">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_Toc25894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摘要</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_Toc25894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B31C3D9">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_Toc8995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0"/>
              <w:sz w:val="24"/>
              <w:szCs w:val="24"/>
              <w:lang w:val="en-US" w:eastAsia="zh-CN" w:bidi="ar"/>
            </w:rPr>
            <w:t>表格与插图清单</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_Toc8995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6</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71F2A2B">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_Toc3484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vertAlign w:val="baseline"/>
            </w:rPr>
            <w:t>“气候-政策-行为”三元耦合</w:t>
          </w:r>
          <w:r>
            <w:rPr>
              <w:rFonts w:hint="eastAsia" w:ascii="宋体" w:hAnsi="宋体" w:eastAsia="宋体" w:cs="宋体"/>
              <w:b w:val="0"/>
              <w:bCs w:val="0"/>
              <w:i w:val="0"/>
              <w:iCs w:val="0"/>
              <w:caps w:val="0"/>
              <w:spacing w:val="0"/>
              <w:sz w:val="24"/>
              <w:szCs w:val="24"/>
              <w:shd w:val="clear" w:fill="FCFCFC"/>
              <w:vertAlign w:val="baseline"/>
              <w:lang w:val="en-US" w:eastAsia="zh-CN"/>
            </w:rPr>
            <w:t>的</w:t>
          </w:r>
          <w:r>
            <w:rPr>
              <w:rFonts w:hint="eastAsia" w:ascii="宋体" w:hAnsi="宋体" w:eastAsia="宋体" w:cs="宋体"/>
              <w:b w:val="0"/>
              <w:bCs w:val="0"/>
              <w:i w:val="0"/>
              <w:iCs w:val="0"/>
              <w:caps w:val="0"/>
              <w:spacing w:val="0"/>
              <w:sz w:val="24"/>
              <w:szCs w:val="24"/>
              <w:shd w:val="clear" w:fill="FCFCFC"/>
              <w:vertAlign w:val="baseline"/>
            </w:rPr>
            <w:t>新能源充电设施弹性布局</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_Toc3484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7C2FAE2">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_Toc3087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一、 引言</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_Toc3087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D8DBE0A">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_Toc5520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（一） 研究背景和意义</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_Toc5520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044DA87">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_Toc28464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（二） 文献综述</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_Toc28464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C16E519">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_Toc12758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0"/>
              <w:sz w:val="24"/>
              <w:szCs w:val="24"/>
              <w:lang w:bidi="ar"/>
            </w:rPr>
            <w:t>1.充电需求预测方法研究</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_Toc12758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44891D0">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_Toc9606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0"/>
              <w:sz w:val="24"/>
              <w:szCs w:val="24"/>
              <w:lang w:bidi="ar"/>
            </w:rPr>
            <w:t>2.布局优化策略与技术</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_Toc9606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371E62E">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_Toc22785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0"/>
              <w:sz w:val="24"/>
              <w:szCs w:val="24"/>
              <w:lang w:bidi="ar"/>
            </w:rPr>
            <w:t>3.影响因素与政策协同</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_Toc22785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75CB7C2D">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_Toc3741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（三）研究内容及创新点</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_Toc3741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DCBEC06">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_Toc19085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1.研究内容</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_Toc19085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7DEE864A">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_Toc22945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2.创新点</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_Toc22945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7FBAB7D4">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_Toc6188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二、数据来源及</w:t>
          </w:r>
          <w:r>
            <w:rPr>
              <w:rFonts w:hint="eastAsia" w:ascii="宋体" w:hAnsi="宋体" w:eastAsia="宋体" w:cs="宋体"/>
              <w:b w:val="0"/>
              <w:bCs w:val="0"/>
              <w:kern w:val="44"/>
              <w:sz w:val="24"/>
              <w:szCs w:val="24"/>
              <w:lang w:val="en-US" w:eastAsia="zh-CN" w:bidi="ar"/>
            </w:rPr>
            <w:t>充电桩需求现状分析</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_Toc6188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9BD2C5B">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_Toc15329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（一）数据来源</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_Toc15329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13B5B46B">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_Toc2740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（二）案例数据获取</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_Toc2740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07589AB">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_Toc10393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（三）数据说明及现状分析</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_Toc10393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10</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1D31AE85">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_Toc18237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三、</w:t>
          </w:r>
          <w:r>
            <w:rPr>
              <w:rFonts w:hint="eastAsia" w:ascii="宋体" w:hAnsi="宋体" w:eastAsia="宋体" w:cs="宋体"/>
              <w:b w:val="0"/>
              <w:bCs w:val="0"/>
              <w:sz w:val="24"/>
              <w:szCs w:val="24"/>
            </w:rPr>
            <w:t>数据预处理</w:t>
          </w:r>
          <w:r>
            <w:rPr>
              <w:rFonts w:hint="eastAsia" w:ascii="宋体" w:hAnsi="宋体" w:eastAsia="宋体" w:cs="宋体"/>
              <w:b w:val="0"/>
              <w:bCs w:val="0"/>
              <w:sz w:val="24"/>
              <w:szCs w:val="24"/>
              <w:lang w:val="en-US" w:eastAsia="zh-CN"/>
            </w:rPr>
            <w:t>与特征工程</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_Toc18237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10</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D115492">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_Toc31752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（一）数据说明</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_Toc31752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10</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AB5F2C5">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_Toc32368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（二）时序数据清洗</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_Toc32368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12</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A341D93">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_Toc23567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1. 异常值矫正</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_Toc23567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12</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88AFBD5">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_Toc32538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2. 节假日效应平滑</w:t>
          </w:r>
          <w:r>
            <w:rPr>
              <w:rFonts w:hint="eastAsia" w:ascii="宋体" w:hAnsi="宋体" w:eastAsia="宋体" w:cs="宋体"/>
              <w:b w:val="0"/>
              <w:bCs w:val="0"/>
              <w:i w:val="0"/>
              <w:iCs w:val="0"/>
              <w:caps w:val="0"/>
              <w:spacing w:val="0"/>
              <w:sz w:val="24"/>
              <w:szCs w:val="24"/>
              <w:shd w:val="clear" w:fill="FCFCFC"/>
            </w:rPr>
            <w:t>​</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_Toc32538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13</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FA8FAFC">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_Toc25328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（三）特征标准化</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_Toc25328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14</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71FF47A">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_Toc3706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1. 数据归一化</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_Toc3706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15</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693B08E7">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_Toc3304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（四）机制敏感型特征构建</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_Toc3304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16</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463CC12">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_Toc15337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1. 政策滞后特征</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_Toc15337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16</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ACCB603">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_Toc26552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2. 温度敏感特征</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_Toc26552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C66CD04">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_Toc21190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四、</w:t>
          </w:r>
          <w:r>
            <w:rPr>
              <w:rFonts w:hint="eastAsia" w:ascii="宋体" w:hAnsi="宋体" w:eastAsia="宋体" w:cs="宋体"/>
              <w:b w:val="0"/>
              <w:bCs w:val="0"/>
              <w:sz w:val="24"/>
              <w:szCs w:val="24"/>
            </w:rPr>
            <w:t>假设驱动的充电行为机制建模</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_Toc21190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89F0F24">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_Toc15195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（一） 多源耦合假设体系</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_Toc15195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D86B85D">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_Toc25810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（二） 假设验证框架</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_Toc25810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6CC7DDFF">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_Toc23926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1.空间轨迹耦合验证</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_Toc23926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0A264B5">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_Toc30818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vertAlign w:val="baseline"/>
              <w:lang w:val="en-US" w:eastAsia="zh-CN"/>
            </w:rPr>
            <w:t>2.容量瓶颈效应检验</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_Toc30818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3AE20FB">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_Toc11592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highlight w:val="none"/>
              <w:shd w:val="clear" w:color="auto" w:fill="auto"/>
              <w:vertAlign w:val="baseline"/>
              <w:lang w:val="en-US" w:eastAsia="zh-CN"/>
            </w:rPr>
            <w:t>3.温度效率衰减验证</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_Toc11592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19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5333EAC">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_Toc262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（三）政策效应建模</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_Toc262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20</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2F0A2E8">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_Toc25640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(四)用户行为建模</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_Toc25640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21</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613B253">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_Toc16032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rPr>
            <w:t>基于LSTM-Prophet混合模型预测充电桩需求变化</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_Toc16032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22</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1F570605">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_Toc1740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（一） 模型原理</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_Toc1740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22</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6907123">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_Toc15872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（二） 模型框架构建</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_Toc15872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25</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C1402CA">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_Toc26094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（三）模型构建</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_Toc26094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26</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D00C36D">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_Toc20343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1.Prophet模型初预测</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_Toc20343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26</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8558969">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_Toc20754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LSTM</w:t>
          </w:r>
          <w:r>
            <w:rPr>
              <w:rFonts w:hint="eastAsia" w:ascii="宋体" w:hAnsi="宋体" w:eastAsia="宋体" w:cs="宋体"/>
              <w:b w:val="0"/>
              <w:bCs w:val="0"/>
              <w:sz w:val="24"/>
              <w:szCs w:val="24"/>
              <w:lang w:val="en-US" w:eastAsia="zh-CN"/>
            </w:rPr>
            <w:t>模型处理残差</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_Toc20754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1BA23F22">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_Toc11019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（四）预测结果评估及模型评价</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_Toc11019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02B7C82">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_Toc29814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1.量化指标计算</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_Toc29814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29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F29F4BE">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_Toc30503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2.残差诊断图</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_Toc30503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30</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61A77E80">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_Toc25452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3.模型评价</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_Toc25452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30</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A4D812B">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_Toc19972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六、</w:t>
          </w:r>
          <w:r>
            <w:rPr>
              <w:rFonts w:hint="eastAsia" w:ascii="宋体" w:hAnsi="宋体" w:eastAsia="宋体" w:cs="宋体"/>
              <w:b w:val="0"/>
              <w:bCs w:val="0"/>
              <w:i w:val="0"/>
              <w:iCs w:val="0"/>
              <w:caps w:val="0"/>
              <w:spacing w:val="0"/>
              <w:sz w:val="24"/>
              <w:szCs w:val="24"/>
              <w:shd w:val="clear" w:fill="FCFCFC"/>
            </w:rPr>
            <w:t>电动汽车充电网络"评价-规划"双阶段优化模型构建与应用</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_Toc19972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31</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4B9B1CF">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_Toc6839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（一）基于TOPSIS的城市充电站布局合理性评价</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_Toc6839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31</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07D2391">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_Toc32540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1.评价指标赋权：</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_Toc32540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31</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F0158ED">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_Toc25250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2.布局合理性评价</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_Toc25250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34</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7F9685B9">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_Toc30049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（二）布局规划模型</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_Toc30049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36</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170E2032">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_Toc30434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1.聚类数量评估指标</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_Toc30434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36</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6B65397F">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_Toc12309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i w:val="0"/>
              <w:iCs w:val="0"/>
              <w:caps w:val="0"/>
              <w:spacing w:val="0"/>
              <w:sz w:val="24"/>
              <w:szCs w:val="24"/>
              <w:shd w:val="clear" w:fill="FCFCFC"/>
              <w:lang w:val="en-US" w:eastAsia="zh-CN"/>
            </w:rPr>
            <w:t>2.</w:t>
          </w:r>
          <w:r>
            <w:rPr>
              <w:rFonts w:hint="eastAsia" w:ascii="宋体" w:hAnsi="宋体" w:eastAsia="宋体" w:cs="宋体"/>
              <w:b w:val="0"/>
              <w:bCs w:val="0"/>
              <w:sz w:val="24"/>
              <w:szCs w:val="24"/>
              <w:lang w:val="en-US" w:eastAsia="zh-CN"/>
            </w:rPr>
            <w:t>加权K-Means聚类算法</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_Toc12309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5C2F5E27">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_Toc19082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3.权重值的确定</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_Toc19082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37</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61A3E9C5">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_Toc27506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4.选址优化结果</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_Toc27506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00AB1272">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_Toc12437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七、结论与展望</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_Toc12437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6F4BB913">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_Toc16261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44"/>
              <w:sz w:val="24"/>
              <w:szCs w:val="24"/>
              <w:lang w:val="en-US" w:eastAsia="zh-CN" w:bidi="ar"/>
            </w:rPr>
            <w:t>（一）研究结论</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_Toc16261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38</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18A6467">
          <w:pPr>
            <w:pStyle w:val="9"/>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_Toc13784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44"/>
              <w:sz w:val="24"/>
              <w:szCs w:val="24"/>
              <w:lang w:val="en-US" w:eastAsia="zh-CN" w:bidi="ar"/>
            </w:rPr>
            <w:t>（二）研究展望</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_Toc13784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731F56AB">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_Toc28391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44"/>
              <w:sz w:val="24"/>
              <w:szCs w:val="24"/>
              <w:lang w:val="en-US" w:eastAsia="zh-CN" w:bidi="ar"/>
            </w:rPr>
            <w:t>1. 动态耦合建模深化</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_Toc28391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8286365">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_Toc8018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44"/>
              <w:sz w:val="24"/>
              <w:szCs w:val="24"/>
              <w:lang w:val="en-US" w:eastAsia="zh-CN" w:bidi="ar"/>
            </w:rPr>
            <w:t>2. 空间异质性应对</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_Toc8018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20778C04">
          <w:pPr>
            <w:pStyle w:val="7"/>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_Toc11321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44"/>
              <w:sz w:val="24"/>
              <w:szCs w:val="24"/>
              <w:lang w:val="en-US" w:eastAsia="zh-CN" w:bidi="ar"/>
            </w:rPr>
            <w:t>3. 政策模拟与评估创新</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_Toc11321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39</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4115D172">
          <w:pPr>
            <w:pStyle w:val="8"/>
            <w:keepNext w:val="0"/>
            <w:keepLines w:val="0"/>
            <w:pageBreakBefore w:val="0"/>
            <w:tabs>
              <w:tab w:val="right" w:leader="dot" w:pos="8306"/>
            </w:tabs>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_Toc22584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【参考文献】</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_Toc22584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40</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6F49EC64">
          <w:pPr>
            <w:pStyle w:val="8"/>
            <w:keepNext w:val="0"/>
            <w:keepLines w:val="0"/>
            <w:pageBreakBefore w:val="0"/>
            <w:tabs>
              <w:tab w:val="right" w:leader="dot" w:pos="8306"/>
            </w:tabs>
            <w:kinsoku/>
            <w:wordWrap/>
            <w:overflowPunct/>
            <w:topLinePunct w:val="0"/>
            <w:autoSpaceDE/>
            <w:autoSpaceDN/>
            <w:bidi w:val="0"/>
            <w:adjustRightInd/>
            <w:snapToGrid/>
            <w:spacing w:line="480" w:lineRule="exact"/>
          </w:pP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\l _Toc5267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sz w:val="24"/>
              <w:szCs w:val="24"/>
              <w:lang w:val="en-US" w:eastAsia="zh-CN"/>
            </w:rPr>
            <w:t>附录</w:t>
          </w:r>
          <w:r>
            <w:rPr>
              <w:rFonts w:hint="eastAsia" w:ascii="宋体" w:hAnsi="宋体" w:eastAsia="宋体" w:cs="宋体"/>
              <w:b w:val="0"/>
              <w:bCs w:val="0"/>
              <w:sz w:val="24"/>
              <w:szCs w:val="24"/>
            </w:rPr>
            <w:tab/>
          </w:r>
          <w:r>
            <w:rPr>
              <w:rFonts w:hint="eastAsia" w:ascii="宋体" w:hAnsi="宋体" w:eastAsia="宋体" w:cs="宋体"/>
              <w:b w:val="0"/>
              <w:bCs w:val="0"/>
              <w:sz w:val="24"/>
              <w:szCs w:val="24"/>
            </w:rPr>
            <w:fldChar w:fldCharType="begin"/>
          </w:r>
          <w:r>
            <w:rPr>
              <w:rFonts w:hint="eastAsia" w:ascii="宋体" w:hAnsi="宋体" w:eastAsia="宋体" w:cs="宋体"/>
              <w:b w:val="0"/>
              <w:bCs w:val="0"/>
              <w:sz w:val="24"/>
              <w:szCs w:val="24"/>
            </w:rPr>
            <w:instrText xml:space="preserve"> PAGEREF _Toc5267 \h </w:instrText>
          </w:r>
          <w:r>
            <w:rPr>
              <w:rFonts w:hint="eastAsia" w:ascii="宋体" w:hAnsi="宋体" w:eastAsia="宋体" w:cs="宋体"/>
              <w:b w:val="0"/>
              <w:bCs w:val="0"/>
              <w:sz w:val="24"/>
              <w:szCs w:val="24"/>
            </w:rPr>
            <w:fldChar w:fldCharType="separate"/>
          </w:r>
          <w:r>
            <w:rPr>
              <w:rFonts w:hint="eastAsia" w:ascii="宋体" w:hAnsi="宋体" w:eastAsia="宋体" w:cs="宋体"/>
              <w:b w:val="0"/>
              <w:bCs w:val="0"/>
              <w:sz w:val="24"/>
              <w:szCs w:val="24"/>
            </w:rPr>
            <w:t>44</w:t>
          </w:r>
          <w:r>
            <w:rPr>
              <w:rFonts w:hint="eastAsia" w:ascii="宋体" w:hAnsi="宋体" w:eastAsia="宋体" w:cs="宋体"/>
              <w:b w:val="0"/>
              <w:bCs w:val="0"/>
              <w:sz w:val="24"/>
              <w:szCs w:val="24"/>
            </w:rPr>
            <w:fldChar w:fldCharType="end"/>
          </w:r>
          <w:r>
            <w:rPr>
              <w:rFonts w:hint="eastAsia" w:ascii="宋体" w:hAnsi="宋体" w:eastAsia="宋体" w:cs="宋体"/>
              <w:b w:val="0"/>
              <w:bCs w:val="0"/>
              <w:kern w:val="2"/>
              <w:sz w:val="24"/>
              <w:szCs w:val="24"/>
              <w:lang w:val="en-US" w:eastAsia="zh-CN" w:bidi="ar-SA"/>
            </w:rPr>
            <w:fldChar w:fldCharType="end"/>
          </w:r>
        </w:p>
        <w:p w14:paraId="305B6E90">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eastAsia" w:ascii="宋体" w:hAnsi="宋体" w:eastAsia="宋体" w:cs="宋体"/>
              <w:b w:val="0"/>
              <w:bCs/>
              <w:sz w:val="28"/>
              <w:szCs w:val="28"/>
              <w:lang w:val="en-US" w:eastAsia="zh-CN"/>
            </w:rPr>
          </w:pPr>
          <w:r>
            <w:rPr>
              <w:rFonts w:hint="eastAsia" w:ascii="宋体" w:hAnsi="宋体" w:eastAsia="宋体" w:cs="宋体"/>
              <w:kern w:val="2"/>
              <w:szCs w:val="24"/>
              <w:lang w:val="en-US" w:eastAsia="zh-CN" w:bidi="ar-SA"/>
            </w:rPr>
            <w:fldChar w:fldCharType="end"/>
          </w:r>
        </w:p>
      </w:sdtContent>
    </w:sdt>
    <w:p w14:paraId="2850FDBE">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bookmarkStart w:id="5" w:name="_Toc24285"/>
      <w:bookmarkStart w:id="6" w:name="_Toc8995"/>
      <w:bookmarkStart w:id="7" w:name="_Toc11754"/>
      <w:bookmarkStart w:id="8" w:name="_Toc31868"/>
    </w:p>
    <w:p w14:paraId="22EBF204">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42950FBE">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7709C2B3">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294CFD2A">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04C4E686">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62158700">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2C9CC444">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58EB82CA">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58458B3D">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67CDFD92">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6C6A9BD9">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046D3379">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7017EBB1">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2730905A">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45D4C580">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2F2ADF6A">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2C450F4A">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4A273EB5">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2C6E549D">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38DE0261">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1238BE73">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5CD7B114">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p>
    <w:p w14:paraId="0C104862">
      <w:pPr>
        <w:keepNext w:val="0"/>
        <w:keepLines w:val="0"/>
        <w:pageBreakBefore w:val="0"/>
        <w:kinsoku/>
        <w:wordWrap/>
        <w:overflowPunct/>
        <w:topLinePunct w:val="0"/>
        <w:autoSpaceDE/>
        <w:autoSpaceDN/>
        <w:bidi w:val="0"/>
        <w:adjustRightInd/>
        <w:snapToGrid/>
        <w:spacing w:line="480" w:lineRule="exact"/>
        <w:jc w:val="center"/>
        <w:outlineLvl w:val="0"/>
        <w:rPr>
          <w:rFonts w:ascii="黑体" w:hAnsi="宋体" w:eastAsia="黑体" w:cs="黑体"/>
          <w:color w:val="000000"/>
          <w:kern w:val="0"/>
          <w:sz w:val="28"/>
          <w:szCs w:val="28"/>
          <w:lang w:val="en-US" w:eastAsia="zh-CN" w:bidi="ar"/>
        </w:rPr>
      </w:pPr>
      <w:r>
        <w:rPr>
          <w:rFonts w:ascii="黑体" w:hAnsi="宋体" w:eastAsia="黑体" w:cs="黑体"/>
          <w:color w:val="000000"/>
          <w:kern w:val="0"/>
          <w:sz w:val="28"/>
          <w:szCs w:val="28"/>
          <w:lang w:val="en-US" w:eastAsia="zh-CN" w:bidi="ar"/>
        </w:rPr>
        <w:t>表格与插图清单</w:t>
      </w:r>
      <w:bookmarkEnd w:id="5"/>
      <w:bookmarkEnd w:id="6"/>
    </w:p>
    <w:p w14:paraId="02CA6669">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表1多维度充电需求预测特征体系变量表、</w:t>
      </w:r>
    </w:p>
    <w:p w14:paraId="11A07455">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表2</w:t>
      </w:r>
      <w:r>
        <w:rPr>
          <w:rStyle w:val="15"/>
          <w:rFonts w:hint="eastAsia" w:ascii="宋体" w:hAnsi="宋体" w:eastAsia="宋体" w:cs="宋体"/>
          <w:b w:val="0"/>
          <w:bCs w:val="0"/>
          <w:i w:val="0"/>
          <w:iCs w:val="0"/>
          <w:caps w:val="0"/>
          <w:spacing w:val="0"/>
          <w:sz w:val="24"/>
          <w:szCs w:val="24"/>
          <w:shd w:val="clear" w:fill="FCFCFC"/>
          <w:vertAlign w:val="baseline"/>
        </w:rPr>
        <w:t>节假日与非节假日充电需求差异的t检验结果</w:t>
      </w:r>
    </w:p>
    <w:p w14:paraId="77887F18">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color w:val="000000"/>
          <w:kern w:val="0"/>
          <w:sz w:val="24"/>
          <w:szCs w:val="24"/>
          <w:lang w:val="en-US" w:eastAsia="zh-CN" w:bidi="ar"/>
        </w:rPr>
      </w:pPr>
      <w:r>
        <w:rPr>
          <w:rFonts w:hint="eastAsia" w:ascii="宋体" w:hAnsi="宋体" w:eastAsia="宋体" w:cs="宋体"/>
          <w:b w:val="0"/>
          <w:bCs w:val="0"/>
          <w:i w:val="0"/>
          <w:iCs w:val="0"/>
          <w:caps w:val="0"/>
          <w:spacing w:val="0"/>
          <w:sz w:val="24"/>
          <w:szCs w:val="24"/>
          <w:shd w:val="clear" w:fill="FCFCFC"/>
          <w:lang w:val="en-US" w:eastAsia="zh-CN"/>
        </w:rPr>
        <w:t xml:space="preserve">表3 </w:t>
      </w:r>
      <w:r>
        <w:rPr>
          <w:rFonts w:hint="eastAsia" w:ascii="宋体" w:hAnsi="宋体" w:eastAsia="宋体" w:cs="宋体"/>
          <w:b w:val="0"/>
          <w:bCs w:val="0"/>
          <w:i w:val="0"/>
          <w:iCs w:val="0"/>
          <w:caps w:val="0"/>
          <w:spacing w:val="0"/>
          <w:sz w:val="24"/>
          <w:szCs w:val="24"/>
          <w:shd w:val="clear" w:fill="FCFCFC"/>
        </w:rPr>
        <w:t>LSTM预测模型中不同数据标准化方法的消融实验对比</w:t>
      </w:r>
    </w:p>
    <w:p w14:paraId="203FEBE6">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i w:val="0"/>
          <w:iCs w:val="0"/>
          <w:caps w:val="0"/>
          <w:spacing w:val="0"/>
          <w:sz w:val="24"/>
          <w:szCs w:val="24"/>
          <w:shd w:val="clear" w:fill="FCFCFC"/>
        </w:rPr>
      </w:pPr>
      <w:r>
        <w:rPr>
          <w:rFonts w:hint="eastAsia" w:ascii="宋体" w:hAnsi="宋体" w:eastAsia="宋体" w:cs="宋体"/>
          <w:i w:val="0"/>
          <w:iCs w:val="0"/>
          <w:caps w:val="0"/>
          <w:spacing w:val="0"/>
          <w:sz w:val="24"/>
          <w:szCs w:val="24"/>
          <w:shd w:val="clear" w:fill="FCFCFC"/>
          <w:lang w:val="en-US" w:eastAsia="zh-CN"/>
        </w:rPr>
        <w:t>表4</w:t>
      </w:r>
      <w:r>
        <w:rPr>
          <w:rFonts w:hint="eastAsia" w:ascii="宋体" w:hAnsi="宋体" w:eastAsia="宋体" w:cs="宋体"/>
          <w:i w:val="0"/>
          <w:iCs w:val="0"/>
          <w:caps w:val="0"/>
          <w:spacing w:val="0"/>
          <w:sz w:val="24"/>
          <w:szCs w:val="24"/>
          <w:shd w:val="clear" w:fill="FCFCFC"/>
        </w:rPr>
        <w:t>经典Granger因果关系分析方法的总结</w:t>
      </w:r>
    </w:p>
    <w:p w14:paraId="7AB880C5">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i w:val="0"/>
          <w:iCs w:val="0"/>
          <w:caps w:val="0"/>
          <w:spacing w:val="0"/>
          <w:sz w:val="24"/>
          <w:szCs w:val="24"/>
          <w:shd w:val="clear" w:fill="FCFCFC"/>
          <w:lang w:val="en-US" w:eastAsia="zh-CN"/>
        </w:rPr>
      </w:pPr>
      <w:r>
        <w:rPr>
          <w:rFonts w:hint="eastAsia" w:ascii="宋体" w:hAnsi="宋体" w:eastAsia="宋体" w:cs="宋体"/>
          <w:b w:val="0"/>
          <w:bCs w:val="0"/>
          <w:i w:val="0"/>
          <w:iCs w:val="0"/>
          <w:caps w:val="0"/>
          <w:color w:val="auto"/>
          <w:spacing w:val="0"/>
          <w:sz w:val="24"/>
          <w:szCs w:val="24"/>
          <w:shd w:val="clear" w:fill="FFFFFF"/>
          <w:lang w:val="en-US" w:eastAsia="zh-CN"/>
        </w:rPr>
        <w:t>表5</w:t>
      </w:r>
      <w:r>
        <w:rPr>
          <w:rFonts w:hint="eastAsia" w:ascii="宋体" w:hAnsi="宋体" w:eastAsia="宋体" w:cs="宋体"/>
          <w:b w:val="0"/>
          <w:bCs w:val="0"/>
          <w:i w:val="0"/>
          <w:iCs w:val="0"/>
          <w:caps w:val="0"/>
          <w:color w:val="auto"/>
          <w:spacing w:val="0"/>
          <w:sz w:val="24"/>
          <w:szCs w:val="24"/>
          <w:shd w:val="clear" w:fill="FFFFFF"/>
        </w:rPr>
        <w:t>政策滞后效应格兰杰检验结果表</w:t>
      </w:r>
    </w:p>
    <w:p w14:paraId="3C76595E">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color w:val="000000"/>
          <w:kern w:val="0"/>
          <w:sz w:val="24"/>
          <w:szCs w:val="24"/>
          <w:lang w:val="en-US" w:eastAsia="zh-CN" w:bidi="ar"/>
        </w:rPr>
      </w:pPr>
      <w:r>
        <w:rPr>
          <w:rFonts w:hint="eastAsia" w:ascii="宋体" w:hAnsi="宋体" w:eastAsia="宋体" w:cs="宋体"/>
          <w:sz w:val="24"/>
          <w:szCs w:val="24"/>
          <w:lang w:val="en-US" w:eastAsia="zh-CN"/>
        </w:rPr>
        <w:t>表6在对充电桩需求预测场景中的性能对比</w:t>
      </w:r>
    </w:p>
    <w:p w14:paraId="0865E486">
      <w:pPr>
        <w:keepNext w:val="0"/>
        <w:keepLines w:val="0"/>
        <w:pageBreakBefore w:val="0"/>
        <w:numPr>
          <w:ilvl w:val="0"/>
          <w:numId w:val="0"/>
        </w:numPr>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表7 prophet模型时的参数</w:t>
      </w:r>
    </w:p>
    <w:p w14:paraId="3B8DD05B">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color w:val="000000"/>
          <w:kern w:val="0"/>
          <w:sz w:val="24"/>
          <w:szCs w:val="24"/>
          <w:lang w:val="en-US" w:eastAsia="zh-CN" w:bidi="ar"/>
        </w:rPr>
      </w:pPr>
      <w:r>
        <w:rPr>
          <w:rFonts w:hint="eastAsia" w:ascii="宋体" w:hAnsi="宋体" w:eastAsia="宋体" w:cs="宋体"/>
          <w:b w:val="0"/>
          <w:bCs w:val="0"/>
          <w:i w:val="0"/>
          <w:iCs w:val="0"/>
          <w:caps w:val="0"/>
          <w:spacing w:val="0"/>
          <w:sz w:val="24"/>
          <w:szCs w:val="24"/>
          <w:shd w:val="clear" w:fill="FCFCFC"/>
          <w:vertAlign w:val="baseline"/>
          <w:lang w:val="en-US" w:eastAsia="zh-CN"/>
        </w:rPr>
        <w:t>表8熵值法计算权重结果汇总</w:t>
      </w:r>
    </w:p>
    <w:p w14:paraId="09D06A59">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b w:val="0"/>
          <w:bCs w:val="0"/>
          <w:i w:val="0"/>
          <w:iCs w:val="0"/>
          <w:caps w:val="0"/>
          <w:spacing w:val="0"/>
          <w:sz w:val="24"/>
          <w:szCs w:val="24"/>
          <w:shd w:val="clear" w:fill="FCFCFC"/>
          <w:vertAlign w:val="baseline"/>
          <w:lang w:val="en-US" w:eastAsia="zh-CN"/>
        </w:rPr>
        <w:t>表9 TOPSIS法评价计算结果</w:t>
      </w:r>
    </w:p>
    <w:p w14:paraId="427A70E5">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表10轮廓系数表</w:t>
      </w:r>
    </w:p>
    <w:p w14:paraId="46E373D7">
      <w:pPr>
        <w:keepNext w:val="0"/>
        <w:keepLines w:val="0"/>
        <w:pageBreakBefore w:val="0"/>
        <w:numPr>
          <w:ilvl w:val="0"/>
          <w:numId w:val="0"/>
        </w:numPr>
        <w:kinsoku/>
        <w:wordWrap/>
        <w:overflowPunct/>
        <w:topLinePunct w:val="0"/>
        <w:autoSpaceDE/>
        <w:autoSpaceDN/>
        <w:bidi w:val="0"/>
        <w:adjustRightInd/>
        <w:snapToGrid/>
        <w:spacing w:line="480" w:lineRule="exact"/>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表11各个选址方案的综合成本（万元）</w:t>
      </w:r>
    </w:p>
    <w:p w14:paraId="53B852D6">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b w:val="0"/>
          <w:bCs w:val="0"/>
          <w:i w:val="0"/>
          <w:iCs w:val="0"/>
          <w:caps w:val="0"/>
          <w:spacing w:val="0"/>
          <w:sz w:val="24"/>
          <w:szCs w:val="24"/>
          <w:shd w:val="clear" w:fill="FCFCFC"/>
          <w:vertAlign w:val="baseline"/>
          <w:lang w:val="en-US" w:eastAsia="zh-CN"/>
        </w:rPr>
      </w:pPr>
    </w:p>
    <w:p w14:paraId="724A2F87">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b w:val="0"/>
          <w:bCs w:val="0"/>
          <w:i w:val="0"/>
          <w:iCs w:val="0"/>
          <w:caps w:val="0"/>
          <w:spacing w:val="0"/>
          <w:sz w:val="24"/>
          <w:szCs w:val="24"/>
          <w:shd w:val="clear" w:fill="FCFCFC"/>
          <w:lang w:val="en-US" w:eastAsia="zh-CN"/>
        </w:rPr>
      </w:pPr>
      <w:r>
        <w:rPr>
          <w:rFonts w:hint="eastAsia" w:ascii="宋体" w:hAnsi="宋体" w:eastAsia="宋体" w:cs="宋体"/>
          <w:b w:val="0"/>
          <w:bCs w:val="0"/>
          <w:i w:val="0"/>
          <w:iCs w:val="0"/>
          <w:caps w:val="0"/>
          <w:spacing w:val="0"/>
          <w:sz w:val="24"/>
          <w:szCs w:val="24"/>
          <w:shd w:val="clear" w:fill="FCFCFC"/>
          <w:lang w:val="en-US" w:eastAsia="zh-CN"/>
        </w:rPr>
        <w:t>图1电车与充电桩增速关系图</w:t>
      </w:r>
    </w:p>
    <w:p w14:paraId="125CCD7B">
      <w:pPr>
        <w:keepNext w:val="0"/>
        <w:keepLines w:val="0"/>
        <w:pageBreakBefore w:val="0"/>
        <w:numPr>
          <w:ilvl w:val="0"/>
          <w:numId w:val="0"/>
        </w:numPr>
        <w:kinsoku/>
        <w:wordWrap/>
        <w:overflowPunct/>
        <w:topLinePunct w:val="0"/>
        <w:autoSpaceDE/>
        <w:autoSpaceDN/>
        <w:bidi w:val="0"/>
        <w:adjustRightInd/>
        <w:snapToGrid/>
        <w:spacing w:line="480" w:lineRule="exact"/>
        <w:jc w:val="both"/>
        <w:rPr>
          <w:rFonts w:hint="eastAsia" w:ascii="宋体" w:hAnsi="宋体" w:eastAsia="宋体" w:cs="宋体"/>
          <w:b w:val="0"/>
          <w:bCs w:val="0"/>
          <w:i w:val="0"/>
          <w:iCs w:val="0"/>
          <w:caps w:val="0"/>
          <w:spacing w:val="0"/>
          <w:sz w:val="24"/>
          <w:szCs w:val="24"/>
          <w:shd w:val="clear" w:fill="FCFCFC"/>
          <w:lang w:val="en-US" w:eastAsia="zh-CN"/>
        </w:rPr>
      </w:pPr>
      <w:r>
        <w:rPr>
          <w:rFonts w:hint="eastAsia" w:ascii="宋体" w:hAnsi="宋体" w:eastAsia="宋体" w:cs="宋体"/>
          <w:sz w:val="24"/>
          <w:szCs w:val="24"/>
          <w:lang w:val="en-US" w:eastAsia="zh-CN"/>
        </w:rPr>
        <w:t>图2直流充电桩电价趋势图</w:t>
      </w:r>
    </w:p>
    <w:p w14:paraId="15AC9F44">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图3数据处理流程图</w:t>
      </w:r>
    </w:p>
    <w:p w14:paraId="12D6F2A7">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i w:val="0"/>
          <w:iCs w:val="0"/>
          <w:caps w:val="0"/>
          <w:spacing w:val="0"/>
          <w:sz w:val="24"/>
          <w:szCs w:val="24"/>
          <w:shd w:val="clear" w:fill="FCFCFC"/>
          <w:lang w:val="en-US" w:eastAsia="zh-CN"/>
        </w:rPr>
      </w:pPr>
      <w:r>
        <w:rPr>
          <w:rFonts w:hint="eastAsia" w:ascii="宋体" w:hAnsi="宋体" w:eastAsia="宋体" w:cs="宋体"/>
          <w:i w:val="0"/>
          <w:iCs w:val="0"/>
          <w:caps w:val="0"/>
          <w:spacing w:val="0"/>
          <w:sz w:val="24"/>
          <w:szCs w:val="24"/>
          <w:shd w:val="clear" w:fill="FCFCFC"/>
          <w:lang w:val="en-US" w:eastAsia="zh-CN"/>
        </w:rPr>
        <w:t>图4节假日充电量分布差异图</w:t>
      </w:r>
    </w:p>
    <w:p w14:paraId="074732E5">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i w:val="0"/>
          <w:iCs w:val="0"/>
          <w:caps w:val="0"/>
          <w:spacing w:val="0"/>
          <w:sz w:val="24"/>
          <w:szCs w:val="24"/>
          <w:shd w:val="clear" w:fill="FCFCFC"/>
          <w:lang w:val="en-US" w:eastAsia="zh-CN"/>
        </w:rPr>
      </w:pPr>
      <w:r>
        <w:rPr>
          <w:rFonts w:hint="eastAsia" w:ascii="宋体" w:hAnsi="宋体" w:eastAsia="宋体" w:cs="宋体"/>
          <w:i w:val="0"/>
          <w:iCs w:val="0"/>
          <w:caps w:val="0"/>
          <w:spacing w:val="0"/>
          <w:sz w:val="24"/>
          <w:szCs w:val="24"/>
          <w:shd w:val="clear" w:fill="FCFCFC"/>
          <w:lang w:val="en-US" w:eastAsia="zh-CN"/>
        </w:rPr>
        <w:t>图5残差分布及其归一化结果对比图</w:t>
      </w:r>
    </w:p>
    <w:p w14:paraId="7692FD0E">
      <w:pPr>
        <w:keepNext w:val="0"/>
        <w:keepLines w:val="0"/>
        <w:pageBreakBefore w:val="0"/>
        <w:kinsoku/>
        <w:wordWrap/>
        <w:overflowPunct/>
        <w:topLinePunct w:val="0"/>
        <w:autoSpaceDE/>
        <w:autoSpaceDN/>
        <w:bidi w:val="0"/>
        <w:adjustRightInd/>
        <w:snapToGrid/>
        <w:spacing w:line="480" w:lineRule="exact"/>
        <w:jc w:val="both"/>
        <w:rPr>
          <w:rStyle w:val="15"/>
          <w:rFonts w:hint="eastAsia" w:ascii="宋体" w:hAnsi="宋体" w:eastAsia="宋体" w:cs="宋体"/>
          <w:b w:val="0"/>
          <w:bCs w:val="0"/>
          <w:i w:val="0"/>
          <w:iCs w:val="0"/>
          <w:caps w:val="0"/>
          <w:spacing w:val="0"/>
          <w:kern w:val="0"/>
          <w:sz w:val="24"/>
          <w:szCs w:val="24"/>
          <w:shd w:val="clear" w:fill="FCFCFC"/>
          <w:vertAlign w:val="baseline"/>
          <w:lang w:val="en-US" w:eastAsia="zh-CN" w:bidi="ar"/>
        </w:rPr>
      </w:pPr>
      <w:r>
        <w:rPr>
          <w:rStyle w:val="15"/>
          <w:rFonts w:hint="eastAsia" w:ascii="宋体" w:hAnsi="宋体" w:eastAsia="宋体" w:cs="宋体"/>
          <w:b w:val="0"/>
          <w:bCs w:val="0"/>
          <w:i w:val="0"/>
          <w:iCs w:val="0"/>
          <w:caps w:val="0"/>
          <w:spacing w:val="0"/>
          <w:kern w:val="0"/>
          <w:sz w:val="24"/>
          <w:szCs w:val="24"/>
          <w:shd w:val="clear" w:fill="FCFCFC"/>
          <w:vertAlign w:val="baseline"/>
          <w:lang w:val="en-US" w:eastAsia="zh-CN" w:bidi="ar"/>
        </w:rPr>
        <w:t>图6多源耦合假设框架图</w:t>
      </w:r>
    </w:p>
    <w:p w14:paraId="7AEF1A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both"/>
        <w:textAlignment w:val="baseline"/>
        <w:rPr>
          <w:rStyle w:val="15"/>
          <w:rFonts w:hint="eastAsia" w:ascii="宋体" w:hAnsi="宋体" w:eastAsia="宋体" w:cs="宋体"/>
          <w:b w:val="0"/>
          <w:bCs w:val="0"/>
          <w:i w:val="0"/>
          <w:iCs w:val="0"/>
          <w:caps w:val="0"/>
          <w:spacing w:val="0"/>
          <w:sz w:val="24"/>
          <w:szCs w:val="24"/>
          <w:shd w:val="clear" w:fill="FCFCFC"/>
          <w:vertAlign w:val="baseline"/>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图7电池效率-温度曲线图</w:t>
      </w:r>
    </w:p>
    <w:p w14:paraId="3732E0F4">
      <w:pPr>
        <w:keepNext w:val="0"/>
        <w:keepLines w:val="0"/>
        <w:pageBreakBefore w:val="0"/>
        <w:numPr>
          <w:ilvl w:val="0"/>
          <w:numId w:val="0"/>
        </w:numPr>
        <w:kinsoku/>
        <w:wordWrap/>
        <w:overflowPunct/>
        <w:topLinePunct w:val="0"/>
        <w:autoSpaceDE/>
        <w:autoSpaceDN/>
        <w:bidi w:val="0"/>
        <w:adjustRightInd/>
        <w:snapToGrid/>
        <w:spacing w:line="480" w:lineRule="exact"/>
        <w:jc w:val="both"/>
        <w:rPr>
          <w:rFonts w:hint="eastAsia" w:ascii="宋体" w:hAnsi="宋体" w:eastAsia="宋体" w:cs="宋体"/>
          <w:sz w:val="24"/>
          <w:szCs w:val="24"/>
        </w:rPr>
      </w:pPr>
      <w:r>
        <w:rPr>
          <w:rFonts w:hint="eastAsia" w:ascii="宋体" w:hAnsi="宋体" w:eastAsia="宋体" w:cs="宋体"/>
          <w:sz w:val="24"/>
          <w:szCs w:val="24"/>
          <w:lang w:val="en-US" w:eastAsia="zh-CN"/>
        </w:rPr>
        <w:t xml:space="preserve">图8 </w:t>
      </w:r>
      <w:r>
        <w:rPr>
          <w:rFonts w:hint="eastAsia" w:ascii="宋体" w:hAnsi="宋体" w:eastAsia="宋体" w:cs="宋体"/>
          <w:sz w:val="24"/>
          <w:szCs w:val="24"/>
        </w:rPr>
        <w:t>LSTM 单元结构</w:t>
      </w:r>
    </w:p>
    <w:p w14:paraId="65DB7C7B">
      <w:pPr>
        <w:keepNext w:val="0"/>
        <w:keepLines w:val="0"/>
        <w:pageBreakBefore w:val="0"/>
        <w:numPr>
          <w:ilvl w:val="0"/>
          <w:numId w:val="0"/>
        </w:numPr>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图9 2019年各月公共充电桩充电电量趋势图</w:t>
      </w:r>
    </w:p>
    <w:p w14:paraId="1C7DEEC3">
      <w:pPr>
        <w:keepNext w:val="0"/>
        <w:keepLines w:val="0"/>
        <w:pageBreakBefore w:val="0"/>
        <w:numPr>
          <w:ilvl w:val="0"/>
          <w:numId w:val="0"/>
        </w:numPr>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图10 Prophet模型初预测结果图</w:t>
      </w:r>
    </w:p>
    <w:p w14:paraId="1F326C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图11 Prophet模型预测结果分析图</w:t>
      </w:r>
    </w:p>
    <w:p w14:paraId="49D0A2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图12 </w:t>
      </w:r>
      <w:r>
        <w:rPr>
          <w:rFonts w:hint="eastAsia" w:ascii="宋体" w:hAnsi="宋体" w:eastAsia="宋体" w:cs="宋体"/>
          <w:sz w:val="24"/>
          <w:szCs w:val="24"/>
        </w:rPr>
        <w:t>LSTM模型</w:t>
      </w:r>
      <w:r>
        <w:rPr>
          <w:rFonts w:hint="eastAsia" w:ascii="宋体" w:hAnsi="宋体" w:eastAsia="宋体" w:cs="宋体"/>
          <w:sz w:val="24"/>
          <w:szCs w:val="24"/>
          <w:lang w:val="en-US" w:eastAsia="zh-CN"/>
        </w:rPr>
        <w:t>模式图</w:t>
      </w:r>
    </w:p>
    <w:p w14:paraId="3777737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both"/>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图13最终预测结果图</w:t>
      </w:r>
    </w:p>
    <w:p w14:paraId="51DF1677">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图14 MSE-误差矢量与样本关系图</w:t>
      </w:r>
    </w:p>
    <w:p w14:paraId="03880C17">
      <w:pPr>
        <w:keepNext w:val="0"/>
        <w:keepLines w:val="0"/>
        <w:pageBreakBefore w:val="0"/>
        <w:numPr>
          <w:ilvl w:val="0"/>
          <w:numId w:val="0"/>
        </w:numPr>
        <w:kinsoku/>
        <w:wordWrap/>
        <w:overflowPunct/>
        <w:topLinePunct w:val="0"/>
        <w:autoSpaceDE/>
        <w:autoSpaceDN/>
        <w:bidi w:val="0"/>
        <w:adjustRightInd/>
        <w:snapToGrid/>
        <w:spacing w:line="480" w:lineRule="exact"/>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图15</w:t>
      </w:r>
      <w:r>
        <w:rPr>
          <w:rFonts w:hint="eastAsia" w:ascii="宋体" w:hAnsi="宋体" w:eastAsia="宋体" w:cs="宋体"/>
          <w:sz w:val="24"/>
          <w:szCs w:val="24"/>
        </w:rPr>
        <w:t>观测与模拟浓度剖面间的CE与RMSE对比图</w:t>
      </w:r>
    </w:p>
    <w:p w14:paraId="4560308F">
      <w:pPr>
        <w:widowControl w:val="0"/>
        <w:bidi w:val="0"/>
        <w:spacing w:before="0" w:beforeAutospacing="1" w:after="0" w:afterAutospacing="1"/>
        <w:ind w:left="0" w:leftChars="0" w:firstLine="0" w:firstLineChars="0"/>
        <w:jc w:val="left"/>
        <w:outlineLvl w:val="9"/>
        <w:rPr>
          <w:rFonts w:hint="eastAsia" w:ascii="黑体" w:hAnsi="黑体" w:eastAsia="黑体" w:cs="黑体"/>
          <w:b w:val="0"/>
          <w:bCs/>
          <w:kern w:val="44"/>
          <w:sz w:val="30"/>
          <w:szCs w:val="30"/>
          <w:lang w:val="en-US" w:eastAsia="zh-CN" w:bidi="ar"/>
        </w:rPr>
      </w:pPr>
    </w:p>
    <w:p w14:paraId="236D1D95">
      <w:pPr>
        <w:pStyle w:val="3"/>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jc w:val="center"/>
        <w:textAlignment w:val="auto"/>
        <w:outlineLvl w:val="9"/>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rPr>
      </w:pPr>
      <w:bookmarkStart w:id="9" w:name="_Toc3484"/>
      <w:r>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rPr>
        <w:t>“气候-政策-行为”三元耦合</w:t>
      </w:r>
      <w:r>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lang w:val="en-US" w:eastAsia="zh-CN"/>
        </w:rPr>
        <w:t>的</w:t>
      </w:r>
      <w:r>
        <w:rPr>
          <w:rStyle w:val="15"/>
          <w:rFonts w:hint="eastAsia" w:ascii="方正小标宋简体" w:hAnsi="方正小标宋简体" w:eastAsia="方正小标宋简体" w:cs="方正小标宋简体"/>
          <w:b w:val="0"/>
          <w:bCs/>
          <w:i w:val="0"/>
          <w:iCs w:val="0"/>
          <w:caps w:val="0"/>
          <w:spacing w:val="0"/>
          <w:sz w:val="32"/>
          <w:szCs w:val="32"/>
          <w:shd w:val="clear" w:fill="FCFCFC"/>
          <w:vertAlign w:val="baseline"/>
        </w:rPr>
        <w:t>新能源充电设施弹性布局</w:t>
      </w:r>
      <w:bookmarkEnd w:id="9"/>
    </w:p>
    <w:p w14:paraId="6C8A43E4">
      <w:pPr>
        <w:keepNext w:val="0"/>
        <w:keepLines w:val="0"/>
        <w:pageBreakBefore w:val="0"/>
        <w:widowControl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val="0"/>
          <w:bCs/>
          <w:sz w:val="28"/>
          <w:szCs w:val="28"/>
          <w:lang w:val="en-US" w:eastAsia="zh-CN"/>
        </w:rPr>
      </w:pPr>
      <w:r>
        <w:rPr>
          <w:rFonts w:hint="eastAsia" w:eastAsia="方正小标宋简体"/>
          <w:lang w:val="en-US" w:eastAsia="zh-CN"/>
        </w:rPr>
        <w:t>——</w:t>
      </w:r>
      <w:r>
        <w:rPr>
          <w:rFonts w:hint="eastAsia" w:ascii="宋体" w:hAnsi="宋体" w:eastAsia="宋体" w:cs="宋体"/>
          <w:b w:val="0"/>
          <w:bCs/>
          <w:sz w:val="28"/>
          <w:szCs w:val="28"/>
          <w:lang w:val="en-US" w:eastAsia="zh-CN"/>
        </w:rPr>
        <w:t>基于</w:t>
      </w:r>
      <w:r>
        <w:rPr>
          <w:rFonts w:hint="eastAsia" w:ascii="宋体" w:hAnsi="宋体" w:eastAsia="宋体" w:cs="宋体"/>
          <w:b w:val="0"/>
          <w:bCs/>
          <w:sz w:val="28"/>
          <w:szCs w:val="28"/>
        </w:rPr>
        <w:t>LSTM-Prophet混合模型</w:t>
      </w:r>
      <w:r>
        <w:rPr>
          <w:rFonts w:hint="eastAsia" w:ascii="宋体" w:hAnsi="宋体" w:eastAsia="宋体" w:cs="宋体"/>
          <w:b w:val="0"/>
          <w:bCs/>
          <w:sz w:val="28"/>
          <w:szCs w:val="28"/>
          <w:lang w:val="en-US" w:eastAsia="zh-CN"/>
        </w:rPr>
        <w:t>的预测研究</w:t>
      </w:r>
    </w:p>
    <w:p w14:paraId="0CB96572">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ind w:left="0" w:leftChars="0" w:firstLine="0" w:firstLineChars="0"/>
        <w:jc w:val="left"/>
        <w:textAlignment w:val="auto"/>
        <w:outlineLvl w:val="9"/>
        <w:rPr>
          <w:rFonts w:hint="eastAsia" w:ascii="黑体" w:hAnsi="黑体" w:eastAsia="黑体" w:cs="黑体"/>
          <w:b w:val="0"/>
          <w:bCs/>
          <w:kern w:val="44"/>
          <w:sz w:val="30"/>
          <w:szCs w:val="30"/>
          <w:lang w:val="en-US" w:eastAsia="zh-CN" w:bidi="ar"/>
        </w:rPr>
      </w:pPr>
    </w:p>
    <w:p w14:paraId="1F965FD6">
      <w:pPr>
        <w:pStyle w:val="3"/>
        <w:keepNext w:val="0"/>
        <w:keepLines w:val="0"/>
        <w:pageBreakBefore w:val="0"/>
        <w:numPr>
          <w:ilvl w:val="0"/>
          <w:numId w:val="1"/>
        </w:numPr>
        <w:kinsoku/>
        <w:wordWrap/>
        <w:overflowPunct/>
        <w:topLinePunct w:val="0"/>
        <w:autoSpaceDE/>
        <w:autoSpaceDN/>
        <w:bidi w:val="0"/>
        <w:adjustRightInd/>
        <w:snapToGrid/>
        <w:spacing w:before="0" w:beforeAutospacing="0" w:afterAutospacing="0" w:line="480" w:lineRule="exact"/>
        <w:ind w:left="0" w:leftChars="0" w:firstLine="420" w:firstLineChars="0"/>
        <w:textAlignment w:val="auto"/>
        <w:outlineLvl w:val="0"/>
        <w:rPr>
          <w:rFonts w:hint="eastAsia" w:ascii="黑体" w:hAnsi="黑体" w:eastAsia="黑体" w:cs="黑体"/>
          <w:b w:val="0"/>
          <w:bCs/>
          <w:sz w:val="30"/>
          <w:szCs w:val="30"/>
          <w:lang w:val="en-US" w:eastAsia="zh-CN"/>
        </w:rPr>
      </w:pPr>
      <w:bookmarkStart w:id="10" w:name="_Toc3087"/>
      <w:r>
        <w:rPr>
          <w:rFonts w:hint="eastAsia" w:ascii="黑体" w:hAnsi="黑体" w:eastAsia="黑体" w:cs="黑体"/>
          <w:b w:val="0"/>
          <w:bCs/>
          <w:sz w:val="30"/>
          <w:szCs w:val="30"/>
          <w:lang w:val="en-US" w:eastAsia="zh-CN"/>
        </w:rPr>
        <w:t>引言</w:t>
      </w:r>
      <w:bookmarkEnd w:id="7"/>
      <w:bookmarkEnd w:id="8"/>
      <w:bookmarkEnd w:id="10"/>
    </w:p>
    <w:p w14:paraId="6ADDE1A9">
      <w:pPr>
        <w:pStyle w:val="4"/>
        <w:keepNext w:val="0"/>
        <w:keepLines w:val="0"/>
        <w:pageBreakBefore w:val="0"/>
        <w:numPr>
          <w:ilvl w:val="0"/>
          <w:numId w:val="2"/>
        </w:numPr>
        <w:kinsoku/>
        <w:wordWrap/>
        <w:overflowPunct/>
        <w:topLinePunct w:val="0"/>
        <w:autoSpaceDE/>
        <w:autoSpaceDN/>
        <w:bidi w:val="0"/>
        <w:adjustRightInd/>
        <w:snapToGrid/>
        <w:spacing w:before="0" w:beforeAutospacing="0" w:afterAutospacing="0" w:line="480" w:lineRule="exact"/>
        <w:textAlignment w:val="auto"/>
        <w:outlineLvl w:val="1"/>
        <w:rPr>
          <w:rFonts w:hint="eastAsia" w:ascii="楷体" w:hAnsi="楷体" w:eastAsia="楷体" w:cs="楷体"/>
          <w:b w:val="0"/>
          <w:bCs/>
          <w:sz w:val="28"/>
          <w:szCs w:val="28"/>
          <w:lang w:val="en-US" w:eastAsia="zh-CN"/>
        </w:rPr>
      </w:pPr>
      <w:bookmarkStart w:id="11" w:name="_Toc5520"/>
      <w:bookmarkStart w:id="12" w:name="_Toc11850"/>
      <w:r>
        <w:rPr>
          <w:rFonts w:hint="eastAsia" w:ascii="楷体" w:hAnsi="楷体" w:eastAsia="楷体" w:cs="楷体"/>
          <w:b w:val="0"/>
          <w:bCs/>
          <w:sz w:val="28"/>
          <w:szCs w:val="28"/>
          <w:lang w:val="en-US" w:eastAsia="zh-CN"/>
        </w:rPr>
        <w:t>研究背景和意义</w:t>
      </w:r>
      <w:bookmarkEnd w:id="11"/>
      <w:bookmarkEnd w:id="12"/>
    </w:p>
    <w:p w14:paraId="46286347">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rPr>
      </w:pPr>
      <w:r>
        <w:rPr>
          <w:rFonts w:hint="default" w:ascii="宋体" w:hAnsi="宋体" w:eastAsia="宋体" w:cs="宋体"/>
          <w:sz w:val="24"/>
          <w:szCs w:val="24"/>
          <w:lang w:eastAsia="zh-CN"/>
        </w:rPr>
        <w:t xml:space="preserve">     </w:t>
      </w:r>
      <w:r>
        <w:rPr>
          <w:rFonts w:ascii="宋体" w:hAnsi="宋体" w:eastAsia="宋体" w:cs="宋体"/>
          <w:sz w:val="24"/>
          <w:szCs w:val="24"/>
        </w:rPr>
        <w:t>随着全球能源转型加速和“双碳”目标的推进，新能源汽车（NEV）已成为交通领域减碳的核心抓手。近年来，我国新能源汽车市场爆发式增长，2023年渗透率突破30%，充电需求呈现规模化、多元化趋势。然而，充电基础设施的规划与建设仍面临严峻挑战：</w:t>
      </w:r>
      <w:r>
        <w:rPr>
          <w:rFonts w:hint="eastAsia" w:ascii="宋体" w:hAnsi="宋体" w:eastAsia="宋体" w:cs="宋体"/>
          <w:sz w:val="24"/>
          <w:szCs w:val="24"/>
        </w:rPr>
        <w:t>供需动态失衡：充电桩布局与用户需求存在时空错配，城区高峰时段排队严重，而郊区利用率不足20%（国家能源局数据），资源浪费与供给不足并存。电网承载压力：无序充电导致用电峰谷差加剧，部分地区配电网负载率超限，制约新能源车进一步普及。规划科学性不足：传统布局依赖静态人口密度或历史数据，缺乏对气候、节假日、电价政策等动态因素的响应，难以适应快速变化的需求。</w:t>
      </w:r>
    </w:p>
    <w:p w14:paraId="30FD7EAB">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jc w:val="left"/>
        <w:textAlignment w:val="auto"/>
        <w:rPr>
          <w:rFonts w:hint="eastAsia" w:ascii="宋体" w:hAnsi="宋体" w:eastAsia="宋体" w:cs="宋体"/>
          <w:sz w:val="24"/>
          <w:szCs w:val="24"/>
        </w:rPr>
      </w:pPr>
      <w:r>
        <w:rPr>
          <w:rFonts w:hint="eastAsia" w:ascii="宋体" w:hAnsi="宋体" w:eastAsia="宋体" w:cs="宋体"/>
          <w:sz w:val="24"/>
          <w:szCs w:val="24"/>
        </w:rPr>
        <w:t>在此背景下，</w:t>
      </w:r>
      <w:r>
        <w:rPr>
          <w:rFonts w:hint="eastAsia" w:ascii="宋体" w:hAnsi="宋体" w:eastAsia="宋体" w:cs="宋体"/>
          <w:sz w:val="24"/>
          <w:szCs w:val="24"/>
          <w:lang w:val="en-US" w:eastAsia="zh-CN"/>
        </w:rPr>
        <w:t>通过机器学习和神经网络，借助其强大的学习和分析能力，构建更精确的预测模型，</w:t>
      </w:r>
      <w:r>
        <w:rPr>
          <w:rFonts w:hint="eastAsia" w:ascii="宋体" w:hAnsi="宋体" w:eastAsia="宋体" w:cs="宋体"/>
          <w:sz w:val="24"/>
          <w:szCs w:val="24"/>
        </w:rPr>
        <w:t>预测充电需求并优化设施布局，实现“车-桩-网”协同发展，成为新能源汽车产业可持续增长的关键命题。</w:t>
      </w:r>
    </w:p>
    <w:p w14:paraId="1F4FEDD7">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p>
    <w:p w14:paraId="607C4D56">
      <w:pPr>
        <w:pStyle w:val="4"/>
        <w:keepNext w:val="0"/>
        <w:keepLines w:val="0"/>
        <w:pageBreakBefore w:val="0"/>
        <w:numPr>
          <w:ilvl w:val="0"/>
          <w:numId w:val="2"/>
        </w:numPr>
        <w:kinsoku/>
        <w:wordWrap/>
        <w:overflowPunct/>
        <w:topLinePunct w:val="0"/>
        <w:autoSpaceDE/>
        <w:autoSpaceDN/>
        <w:bidi w:val="0"/>
        <w:adjustRightInd/>
        <w:snapToGrid/>
        <w:spacing w:before="0" w:beforeAutospacing="0" w:afterAutospacing="0" w:line="480" w:lineRule="exact"/>
        <w:ind w:left="0" w:leftChars="0" w:firstLine="0" w:firstLineChars="0"/>
        <w:textAlignment w:val="auto"/>
        <w:outlineLvl w:val="1"/>
        <w:rPr>
          <w:rFonts w:hint="eastAsia" w:ascii="楷体" w:hAnsi="楷体" w:eastAsia="楷体" w:cs="楷体"/>
          <w:b w:val="0"/>
          <w:bCs/>
          <w:sz w:val="28"/>
          <w:szCs w:val="28"/>
          <w:lang w:val="en-US" w:eastAsia="zh-CN"/>
        </w:rPr>
      </w:pPr>
      <w:bookmarkStart w:id="13" w:name="_Toc28464"/>
      <w:bookmarkStart w:id="14" w:name="_Toc3662"/>
      <w:r>
        <w:rPr>
          <w:rFonts w:hint="eastAsia" w:ascii="楷体" w:hAnsi="楷体" w:eastAsia="楷体" w:cs="楷体"/>
          <w:b w:val="0"/>
          <w:bCs/>
          <w:sz w:val="28"/>
          <w:szCs w:val="28"/>
          <w:lang w:val="en-US" w:eastAsia="zh-CN"/>
        </w:rPr>
        <w:t>文献综述</w:t>
      </w:r>
      <w:bookmarkEnd w:id="13"/>
      <w:bookmarkEnd w:id="14"/>
    </w:p>
    <w:p w14:paraId="4A5F007A">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rPr>
          <w:rFonts w:ascii="宋体" w:hAnsi="宋体" w:eastAsia="宋体" w:cs="宋体"/>
          <w:b/>
          <w:bCs/>
          <w:kern w:val="0"/>
          <w:sz w:val="24"/>
          <w:szCs w:val="24"/>
          <w:lang w:bidi="ar"/>
        </w:rPr>
      </w:pPr>
      <w:bookmarkStart w:id="15" w:name="_Toc12758"/>
      <w:r>
        <w:rPr>
          <w:rFonts w:ascii="宋体" w:hAnsi="宋体" w:eastAsia="宋体" w:cs="宋体"/>
          <w:b/>
          <w:bCs/>
          <w:kern w:val="0"/>
          <w:sz w:val="24"/>
          <w:szCs w:val="24"/>
          <w:lang w:bidi="ar"/>
        </w:rPr>
        <w:t>1.充电需求预测方法研究</w:t>
      </w:r>
      <w:bookmarkEnd w:id="15"/>
    </w:p>
    <w:p w14:paraId="56BB4CB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ascii="宋体" w:hAnsi="宋体" w:eastAsia="宋体" w:cs="宋体"/>
          <w:i w:val="0"/>
          <w:iCs w:val="0"/>
          <w:caps w:val="0"/>
          <w:spacing w:val="0"/>
          <w:kern w:val="2"/>
          <w:sz w:val="24"/>
          <w:szCs w:val="24"/>
          <w:shd w:val="clear" w:fill="FCFCFC"/>
          <w:lang w:bidi="ar-SA"/>
        </w:rPr>
      </w:pPr>
      <w:r>
        <w:rPr>
          <w:rFonts w:ascii="宋体" w:hAnsi="宋体" w:eastAsia="宋体" w:cs="宋体"/>
          <w:i w:val="0"/>
          <w:iCs w:val="0"/>
          <w:caps w:val="0"/>
          <w:spacing w:val="0"/>
          <w:kern w:val="2"/>
          <w:sz w:val="24"/>
          <w:szCs w:val="24"/>
          <w:shd w:val="clear" w:fill="FCFCFC"/>
          <w:lang w:bidi="ar-SA"/>
        </w:rPr>
        <w:t>充电需求预测是充电设施规划的基础。现有研究主要采用统计学模型与机器学习方法，如ARIMA模型用于短期预测。但单一模型难以捕捉复杂非线性关系，因此学者转向组合模型与深度学习技术。例如，LSTM-Prophet非线性组合模型和CNN-LSTM模型，这些方法提升了预测精度。此外，基于出行链理论的需求时空分布模型也为预测提供了新视角。</w:t>
      </w:r>
    </w:p>
    <w:p w14:paraId="19E8BEDB">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rPr>
          <w:rFonts w:ascii="宋体" w:hAnsi="宋体" w:eastAsia="宋体" w:cs="宋体"/>
          <w:b/>
          <w:bCs/>
          <w:kern w:val="0"/>
          <w:sz w:val="24"/>
          <w:szCs w:val="24"/>
          <w:lang w:bidi="ar"/>
        </w:rPr>
      </w:pPr>
      <w:bookmarkStart w:id="16" w:name="_Toc9606"/>
      <w:r>
        <w:rPr>
          <w:rFonts w:ascii="宋体" w:hAnsi="宋体" w:eastAsia="宋体" w:cs="宋体"/>
          <w:b/>
          <w:bCs/>
          <w:kern w:val="0"/>
          <w:sz w:val="24"/>
          <w:szCs w:val="24"/>
          <w:lang w:bidi="ar"/>
        </w:rPr>
        <w:t>2.布局优化策略与技术</w:t>
      </w:r>
      <w:bookmarkEnd w:id="16"/>
    </w:p>
    <w:p w14:paraId="71528D8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ascii="宋体" w:hAnsi="宋体" w:eastAsia="宋体" w:cs="宋体"/>
          <w:i w:val="0"/>
          <w:iCs w:val="0"/>
          <w:caps w:val="0"/>
          <w:spacing w:val="0"/>
          <w:kern w:val="2"/>
          <w:sz w:val="24"/>
          <w:szCs w:val="24"/>
          <w:shd w:val="clear" w:fill="FCFCFC"/>
          <w:lang w:bidi="ar-SA"/>
        </w:rPr>
      </w:pPr>
      <w:r>
        <w:rPr>
          <w:rFonts w:ascii="宋体" w:hAnsi="宋体" w:eastAsia="宋体" w:cs="宋体"/>
          <w:i w:val="0"/>
          <w:iCs w:val="0"/>
          <w:caps w:val="0"/>
          <w:spacing w:val="0"/>
          <w:kern w:val="2"/>
          <w:sz w:val="24"/>
          <w:szCs w:val="24"/>
          <w:shd w:val="clear" w:fill="FCFCFC"/>
          <w:lang w:bidi="ar-SA"/>
        </w:rPr>
        <w:t>充电设施布局需兼顾效率与公平，研究方法多学科交叉。经典覆盖模型如MCLP被广泛应用，同时数据驱动技术与空间分析、智能算法的融合也用于优化布局。排队论与仿真方法在容量规划中表现突出。多目标优化成为趋势，如潘诗元等融合遗传算法与LSTM神经网络，优化销量预测与站点布局。</w:t>
      </w:r>
    </w:p>
    <w:p w14:paraId="6089E40A">
      <w:pPr>
        <w:pStyle w:val="5"/>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rPr>
          <w:rFonts w:ascii="宋体" w:hAnsi="宋体" w:eastAsia="宋体" w:cs="宋体"/>
          <w:b/>
          <w:bCs/>
          <w:kern w:val="0"/>
          <w:sz w:val="24"/>
          <w:szCs w:val="24"/>
          <w:lang w:bidi="ar"/>
        </w:rPr>
      </w:pPr>
      <w:bookmarkStart w:id="17" w:name="_Toc22785"/>
      <w:r>
        <w:rPr>
          <w:rFonts w:ascii="宋体" w:hAnsi="宋体" w:eastAsia="宋体" w:cs="宋体"/>
          <w:b/>
          <w:bCs/>
          <w:kern w:val="0"/>
          <w:sz w:val="24"/>
          <w:szCs w:val="24"/>
          <w:lang w:bidi="ar"/>
        </w:rPr>
        <w:t>3.影响因素与政策协同</w:t>
      </w:r>
      <w:bookmarkEnd w:id="17"/>
    </w:p>
    <w:p w14:paraId="07361C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hint="eastAsia"/>
          <w:lang w:eastAsia="zh-CN"/>
        </w:rPr>
      </w:pPr>
      <w:r>
        <w:rPr>
          <w:rFonts w:ascii="宋体" w:hAnsi="宋体" w:eastAsia="宋体" w:cs="宋体"/>
          <w:i w:val="0"/>
          <w:iCs w:val="0"/>
          <w:caps w:val="0"/>
          <w:spacing w:val="0"/>
          <w:kern w:val="2"/>
          <w:sz w:val="24"/>
          <w:szCs w:val="24"/>
          <w:shd w:val="clear" w:fill="FCFCFC"/>
          <w:lang w:bidi="ar-SA"/>
        </w:rPr>
        <w:t>充电设施布局受政策、地理、用户行为等多因素制约。政策层面，地方政策对充电网络建设有导向作用。用户行为方面，出行偏好对充电需求时空异质性有显著影响。地理信息技术的应用深化了空间分析维度。新兴技术如车联网正改变优化逻辑，为智能化布局提供技术支撑。</w:t>
      </w:r>
    </w:p>
    <w:p w14:paraId="4ABA2D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hint="eastAsia"/>
          <w:lang w:val="en-US" w:eastAsia="zh-CN"/>
        </w:rPr>
      </w:pPr>
    </w:p>
    <w:p w14:paraId="49B67918">
      <w:pPr>
        <w:pStyle w:val="4"/>
        <w:keepNext w:val="0"/>
        <w:keepLines w:val="0"/>
        <w:pageBreakBefore w:val="0"/>
        <w:kinsoku/>
        <w:wordWrap/>
        <w:overflowPunct/>
        <w:topLinePunct w:val="0"/>
        <w:autoSpaceDE/>
        <w:autoSpaceDN/>
        <w:bidi w:val="0"/>
        <w:adjustRightInd/>
        <w:snapToGrid/>
        <w:spacing w:before="0" w:beforeAutospacing="0" w:afterAutospacing="0" w:line="480" w:lineRule="exact"/>
        <w:textAlignment w:val="auto"/>
        <w:outlineLvl w:val="1"/>
        <w:rPr>
          <w:rFonts w:hint="default" w:ascii="楷体" w:hAnsi="楷体" w:eastAsia="楷体" w:cs="楷体"/>
          <w:b w:val="0"/>
          <w:bCs/>
          <w:sz w:val="28"/>
          <w:szCs w:val="28"/>
          <w:lang w:val="en-US" w:eastAsia="zh-CN"/>
        </w:rPr>
      </w:pPr>
      <w:bookmarkStart w:id="18" w:name="_Toc19024"/>
      <w:bookmarkStart w:id="19" w:name="_Toc3741"/>
      <w:r>
        <w:rPr>
          <w:rFonts w:hint="eastAsia" w:ascii="楷体" w:hAnsi="楷体" w:eastAsia="楷体" w:cs="楷体"/>
          <w:b w:val="0"/>
          <w:bCs/>
          <w:sz w:val="28"/>
          <w:szCs w:val="28"/>
          <w:lang w:val="en-US" w:eastAsia="zh-CN"/>
        </w:rPr>
        <w:t>（三）研究内</w:t>
      </w:r>
      <w:bookmarkEnd w:id="18"/>
      <w:r>
        <w:rPr>
          <w:rFonts w:hint="eastAsia" w:ascii="楷体" w:hAnsi="楷体" w:eastAsia="楷体" w:cs="楷体"/>
          <w:b w:val="0"/>
          <w:bCs/>
          <w:sz w:val="28"/>
          <w:szCs w:val="28"/>
          <w:lang w:val="en-US" w:eastAsia="zh-CN"/>
        </w:rPr>
        <w:t>容及创新点</w:t>
      </w:r>
      <w:bookmarkEnd w:id="19"/>
    </w:p>
    <w:p w14:paraId="6AC6F8B6">
      <w:pPr>
        <w:pStyle w:val="5"/>
        <w:keepNext w:val="0"/>
        <w:keepLines w:val="0"/>
        <w:pageBreakBefore w:val="0"/>
        <w:kinsoku/>
        <w:wordWrap/>
        <w:overflowPunct/>
        <w:topLinePunct w:val="0"/>
        <w:autoSpaceDE/>
        <w:autoSpaceDN/>
        <w:bidi w:val="0"/>
        <w:adjustRightInd/>
        <w:snapToGrid/>
        <w:spacing w:before="0" w:beforeAutospacing="0" w:afterAutospacing="0" w:line="480" w:lineRule="exact"/>
        <w:textAlignment w:val="auto"/>
        <w:outlineLvl w:val="9"/>
        <w:rPr>
          <w:rFonts w:hint="default" w:ascii="宋体" w:hAnsi="宋体" w:eastAsia="宋体" w:cs="宋体"/>
          <w:sz w:val="24"/>
          <w:szCs w:val="24"/>
          <w:lang w:val="en-US" w:eastAsia="zh-CN"/>
        </w:rPr>
      </w:pPr>
      <w:bookmarkStart w:id="20" w:name="_Toc19085"/>
      <w:bookmarkStart w:id="21" w:name="_Toc24418"/>
      <w:r>
        <w:rPr>
          <w:rFonts w:hint="eastAsia"/>
          <w:sz w:val="24"/>
          <w:szCs w:val="24"/>
          <w:lang w:val="en-US" w:eastAsia="zh-CN"/>
        </w:rPr>
        <w:t>1.研究内容</w:t>
      </w:r>
      <w:bookmarkEnd w:id="20"/>
      <w:bookmarkEnd w:id="21"/>
    </w:p>
    <w:p w14:paraId="5C768180">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本文研究电动汽车充电桩需求预测与布局优化问题，主要开展以下工作：  </w:t>
      </w:r>
    </w:p>
    <w:p w14:paraId="28B3AB60">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jc w:val="left"/>
        <w:textAlignment w:val="auto"/>
        <w:outlineLvl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①多源数据整合与充电行为分析  </w:t>
      </w:r>
    </w:p>
    <w:p w14:paraId="493E5956">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整合国家统计数据、城市充电数据、交通轨迹数据和政策文件，建立包含时间、空间、政策和环境因素的数据集。用Granger因果检验、泊松分布验证和双重差分模型，分析充电需求与基础设施、温度变化、节假日等12个因素的关系，建立空间匹配模型和温度影响模型，为预测提供依据。</w:t>
      </w:r>
    </w:p>
    <w:p w14:paraId="0612DA1B">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jc w:val="left"/>
        <w:textAlignment w:val="auto"/>
        <w:outlineLvl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②混合预测模型开发  </w:t>
      </w:r>
    </w:p>
    <w:p w14:paraId="1411828C">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先使用Prophet模型分析充电需求的趋势、季节和节假日规律，再用LSTM模型处理剩余的非线性变化。使用2018-2019年的充电数据训练模型，预测2020年每月需求。通过MAE、RMSE、MAPE等指标验证，使预测误差比传统方法减少36.5%。</w:t>
      </w:r>
    </w:p>
    <w:p w14:paraId="201F624A">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jc w:val="left"/>
        <w:textAlignment w:val="auto"/>
        <w:outlineLvl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③充电站布局优化  </w:t>
      </w:r>
    </w:p>
    <w:p w14:paraId="5C905D54">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jc w:val="left"/>
        <w:textAlignment w:val="auto"/>
        <w:outlineLvl w:val="9"/>
        <w:rPr>
          <w:rFonts w:hint="eastAsia" w:ascii="宋体" w:hAnsi="宋体" w:eastAsia="宋体" w:cs="宋体"/>
          <w:color w:val="0000FF"/>
          <w:sz w:val="24"/>
          <w:szCs w:val="24"/>
          <w:lang w:val="en-US" w:eastAsia="zh-CN"/>
        </w:rPr>
      </w:pPr>
      <w:r>
        <w:rPr>
          <w:rFonts w:hint="eastAsia" w:ascii="宋体" w:hAnsi="宋体" w:eastAsia="宋体" w:cs="宋体"/>
          <w:sz w:val="24"/>
          <w:szCs w:val="24"/>
          <w:lang w:val="en-US" w:eastAsia="zh-CN"/>
        </w:rPr>
        <w:t>建立加权TOPSIS评价体系对充电桩布局进行量化评价，通过K-MEANS聚类算法对充电桩布局进行优化，旨在实现空间布局和综合成本比现阶段更优，提升充电桩利用率。</w:t>
      </w:r>
    </w:p>
    <w:p w14:paraId="3768E8D3">
      <w:pPr>
        <w:pStyle w:val="5"/>
        <w:keepNext w:val="0"/>
        <w:keepLines w:val="0"/>
        <w:pageBreakBefore w:val="0"/>
        <w:kinsoku/>
        <w:wordWrap/>
        <w:overflowPunct/>
        <w:topLinePunct w:val="0"/>
        <w:autoSpaceDE/>
        <w:autoSpaceDN/>
        <w:bidi w:val="0"/>
        <w:adjustRightInd/>
        <w:snapToGrid/>
        <w:spacing w:before="0" w:beforeAutospacing="0" w:afterAutospacing="0" w:line="480" w:lineRule="exact"/>
        <w:textAlignment w:val="auto"/>
        <w:outlineLvl w:val="9"/>
        <w:rPr>
          <w:rFonts w:hint="eastAsia"/>
          <w:sz w:val="24"/>
          <w:szCs w:val="24"/>
          <w:lang w:val="en-US" w:eastAsia="zh-CN"/>
        </w:rPr>
      </w:pPr>
      <w:bookmarkStart w:id="22" w:name="_Toc22945"/>
      <w:r>
        <w:rPr>
          <w:rFonts w:hint="eastAsia"/>
          <w:sz w:val="24"/>
          <w:szCs w:val="24"/>
          <w:lang w:val="en-US" w:eastAsia="zh-CN"/>
        </w:rPr>
        <w:t>2.创新点</w:t>
      </w:r>
      <w:bookmarkEnd w:id="22"/>
      <w:r>
        <w:rPr>
          <w:rFonts w:hint="eastAsia"/>
          <w:sz w:val="24"/>
          <w:szCs w:val="24"/>
          <w:lang w:val="en-US" w:eastAsia="zh-CN"/>
        </w:rPr>
        <w:t xml:space="preserve">  </w:t>
      </w:r>
    </w:p>
    <w:p w14:paraId="6ACAFAE0">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 首次建立从原因分析到预测再到优化的完整研究流程。</w:t>
      </w:r>
    </w:p>
    <w:p w14:paraId="69AB6466">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② 在预测模型中考虑政策延迟影响和温度变化因素。  </w:t>
      </w:r>
    </w:p>
    <w:p w14:paraId="03A54CF1">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③K-Means算法引入权重提高了聚类的准确性和稳定性</w:t>
      </w:r>
    </w:p>
    <w:p w14:paraId="12E5AD3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p>
    <w:p w14:paraId="472EA9E1">
      <w:pPr>
        <w:pStyle w:val="3"/>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outlineLvl w:val="0"/>
        <w:rPr>
          <w:rFonts w:hint="eastAsia" w:ascii="黑体" w:hAnsi="黑体" w:eastAsia="黑体" w:cs="黑体"/>
          <w:b w:val="0"/>
          <w:bCs/>
          <w:kern w:val="44"/>
          <w:sz w:val="30"/>
          <w:szCs w:val="30"/>
          <w:lang w:val="en-US" w:eastAsia="zh-CN" w:bidi="ar"/>
        </w:rPr>
      </w:pPr>
      <w:bookmarkStart w:id="23" w:name="_Toc1695"/>
      <w:bookmarkStart w:id="24" w:name="_Toc6188"/>
      <w:bookmarkStart w:id="25" w:name="_Toc28062"/>
      <w:bookmarkStart w:id="26" w:name="_Toc32021"/>
      <w:r>
        <w:rPr>
          <w:rFonts w:hint="eastAsia" w:ascii="黑体" w:hAnsi="黑体" w:eastAsia="黑体" w:cs="黑体"/>
          <w:b w:val="0"/>
          <w:bCs w:val="0"/>
          <w:sz w:val="30"/>
          <w:szCs w:val="30"/>
          <w:lang w:val="en-US" w:eastAsia="zh-CN"/>
        </w:rPr>
        <w:t>二、数据来源</w:t>
      </w:r>
      <w:bookmarkEnd w:id="23"/>
      <w:r>
        <w:rPr>
          <w:rFonts w:hint="eastAsia" w:ascii="黑体" w:hAnsi="黑体" w:eastAsia="黑体" w:cs="黑体"/>
          <w:b w:val="0"/>
          <w:bCs w:val="0"/>
          <w:sz w:val="30"/>
          <w:szCs w:val="30"/>
          <w:lang w:val="en-US" w:eastAsia="zh-CN"/>
        </w:rPr>
        <w:t>及</w:t>
      </w:r>
      <w:r>
        <w:rPr>
          <w:rFonts w:hint="eastAsia" w:ascii="黑体" w:hAnsi="黑体" w:eastAsia="黑体" w:cs="黑体"/>
          <w:b w:val="0"/>
          <w:bCs/>
          <w:kern w:val="44"/>
          <w:sz w:val="30"/>
          <w:szCs w:val="30"/>
          <w:lang w:val="en-US" w:eastAsia="zh-CN" w:bidi="ar"/>
        </w:rPr>
        <w:t>充电桩需求现状分析</w:t>
      </w:r>
      <w:bookmarkEnd w:id="24"/>
    </w:p>
    <w:p w14:paraId="0D48C976">
      <w:pPr>
        <w:keepNext w:val="0"/>
        <w:keepLines w:val="0"/>
        <w:pageBreakBefore w:val="0"/>
        <w:kinsoku/>
        <w:wordWrap/>
        <w:overflowPunct/>
        <w:topLinePunct w:val="0"/>
        <w:autoSpaceDE/>
        <w:autoSpaceDN/>
        <w:bidi w:val="0"/>
        <w:adjustRightInd/>
        <w:snapToGrid/>
        <w:spacing w:beforeAutospacing="0" w:afterAutospacing="0" w:line="480" w:lineRule="exact"/>
        <w:textAlignment w:val="auto"/>
        <w:outlineLvl w:val="1"/>
        <w:rPr>
          <w:rFonts w:hint="eastAsia" w:ascii="楷体" w:hAnsi="楷体" w:eastAsia="楷体" w:cs="楷体"/>
          <w:sz w:val="28"/>
          <w:szCs w:val="28"/>
          <w:lang w:val="en-US" w:eastAsia="zh-CN"/>
        </w:rPr>
      </w:pPr>
      <w:bookmarkStart w:id="27" w:name="_Toc15329"/>
      <w:r>
        <w:rPr>
          <w:rFonts w:hint="eastAsia" w:ascii="楷体" w:hAnsi="楷体" w:eastAsia="楷体" w:cs="楷体"/>
          <w:sz w:val="28"/>
          <w:szCs w:val="28"/>
          <w:lang w:val="en-US" w:eastAsia="zh-CN"/>
        </w:rPr>
        <w:t>（一）数据来源</w:t>
      </w:r>
      <w:bookmarkEnd w:id="27"/>
    </w:p>
    <w:p w14:paraId="3A10836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firstLineChars="200"/>
        <w:jc w:val="both"/>
        <w:textAlignment w:val="auto"/>
        <w:rPr>
          <w:rFonts w:ascii="宋体" w:hAnsi="宋体" w:eastAsia="宋体" w:cs="宋体"/>
          <w:kern w:val="2"/>
          <w:sz w:val="24"/>
          <w:szCs w:val="24"/>
          <w:lang w:bidi="ar-SA"/>
        </w:rPr>
      </w:pPr>
      <w:r>
        <w:rPr>
          <w:rFonts w:ascii="宋体" w:hAnsi="宋体" w:eastAsia="宋体" w:cs="宋体"/>
          <w:kern w:val="2"/>
          <w:sz w:val="24"/>
          <w:szCs w:val="24"/>
          <w:lang w:bidi="ar-SA"/>
        </w:rPr>
        <w:t>在数据搜集阶段，为确保数据的准确性，我们选择在一些权威且正规的网站搜集数据，包括但不限于国家统计局，中华人民共和国国家发展和改革委员会价格监测中心，</w:t>
      </w:r>
      <w:r>
        <w:rPr>
          <w:rFonts w:hint="eastAsia" w:ascii="宋体" w:hAnsi="宋体" w:eastAsia="宋体" w:cs="宋体"/>
          <w:kern w:val="2"/>
          <w:sz w:val="24"/>
          <w:szCs w:val="24"/>
          <w:lang w:val="en-US" w:eastAsia="zh-CN" w:bidi="ar-SA"/>
        </w:rPr>
        <w:t>中国知网，</w:t>
      </w:r>
      <w:r>
        <w:rPr>
          <w:rFonts w:ascii="宋体" w:hAnsi="宋体" w:eastAsia="宋体" w:cs="宋体"/>
          <w:kern w:val="2"/>
          <w:sz w:val="24"/>
          <w:szCs w:val="24"/>
          <w:lang w:bidi="ar-SA"/>
        </w:rPr>
        <w:t>国家能源局，resset数据库，国家新能源汽车注册数据库，城市级充电桩运营监控系统，宁德时代电池实验室，充电站运营数据与高德地图GPS轨迹数据，国家电网节假日充电负荷监测系统，银联商业综合体消费记录，工信部互联网企业复工率与充电桩使用数据。此外，为了确保本文在国际上的可行性，我们还在Scopus, 美国能源信息署，Web of Science等国际性数据库中搜寻了其他国家的数据。这些数据集具有权威性，连续性，实时性，政策敏感度，国际兼容性，跨学科覆盖，研究前沿探测，预测模型透明等优点。尽管如此，数据集本身还是存在一定的缺失值和异常值，这给数据处理工作带来了一定的挑战。</w:t>
      </w:r>
    </w:p>
    <w:p w14:paraId="198E183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firstLineChars="200"/>
        <w:jc w:val="both"/>
        <w:textAlignment w:val="auto"/>
        <w:rPr>
          <w:rFonts w:ascii="宋体" w:hAnsi="宋体" w:eastAsia="宋体" w:cs="宋体"/>
          <w:kern w:val="2"/>
          <w:sz w:val="24"/>
          <w:szCs w:val="24"/>
          <w:lang w:bidi="ar-SA"/>
        </w:rPr>
      </w:pPr>
      <w:r>
        <w:rPr>
          <w:rFonts w:ascii="宋体" w:hAnsi="宋体" w:eastAsia="宋体" w:cs="宋体"/>
          <w:kern w:val="2"/>
          <w:sz w:val="24"/>
          <w:szCs w:val="24"/>
          <w:lang w:bidi="ar-SA"/>
        </w:rPr>
        <w:t>为了确保数据的时效性，我们选择了近五年的数据用于假设验证和预测模型的建立。</w:t>
      </w:r>
    </w:p>
    <w:p w14:paraId="1B107F9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firstLineChars="200"/>
        <w:jc w:val="left"/>
        <w:textAlignment w:val="auto"/>
        <w:rPr>
          <w:rFonts w:ascii="宋体" w:hAnsi="宋体" w:eastAsia="宋体" w:cs="宋体"/>
          <w:kern w:val="2"/>
          <w:sz w:val="24"/>
          <w:szCs w:val="24"/>
          <w:lang w:bidi="ar-SA"/>
        </w:rPr>
      </w:pPr>
      <w:r>
        <w:rPr>
          <w:rFonts w:ascii="宋体" w:hAnsi="宋体" w:eastAsia="宋体" w:cs="宋体"/>
          <w:kern w:val="2"/>
          <w:sz w:val="24"/>
          <w:szCs w:val="24"/>
          <w:lang w:bidi="ar-SA"/>
        </w:rPr>
        <w:t>为了进一步实现充电桩需求变化的预测，我们确保了数据的广度，在不同维度逐一验证我们的假设，验证充电桩需求变化的季节项和节假日效应。因此，我们搜集了不同节假日用户对充电桩需求变化的数据、近年国家充电桩的布局数据、不同政策实施对用户购买电车影响的数据、充电桩的电价和油价波动数据、用户行为数据等等。通过对这些不同因素影响用户对于充电桩的需求进行分析，提出了多维度假设，并针对每种假设都提出了算法设计与优化。对核心部分如节假日效应进行了更深入研究，而由于数据局限性，对影响因素较小的假设只提供了算法，期待后期得到更多数据后一一实现。</w:t>
      </w:r>
    </w:p>
    <w:p w14:paraId="278E4A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outlineLvl w:val="1"/>
        <w:rPr>
          <w:rFonts w:hint="default" w:ascii="楷体" w:hAnsi="楷体" w:eastAsia="楷体" w:cs="楷体"/>
          <w:b w:val="0"/>
          <w:bCs w:val="0"/>
          <w:i w:val="0"/>
          <w:iCs w:val="0"/>
          <w:caps w:val="0"/>
          <w:spacing w:val="0"/>
          <w:sz w:val="28"/>
          <w:szCs w:val="28"/>
          <w:shd w:val="clear" w:fill="FCFCFC"/>
          <w:lang w:val="en-US" w:eastAsia="zh-CN"/>
        </w:rPr>
      </w:pPr>
      <w:bookmarkStart w:id="28" w:name="_Toc2740"/>
      <w:r>
        <w:rPr>
          <w:rFonts w:hint="eastAsia" w:ascii="楷体" w:hAnsi="楷体" w:eastAsia="楷体" w:cs="楷体"/>
          <w:b w:val="0"/>
          <w:bCs w:val="0"/>
          <w:i w:val="0"/>
          <w:iCs w:val="0"/>
          <w:caps w:val="0"/>
          <w:spacing w:val="0"/>
          <w:sz w:val="28"/>
          <w:szCs w:val="28"/>
          <w:shd w:val="clear" w:fill="FCFCFC"/>
          <w:lang w:val="en-US" w:eastAsia="zh-CN"/>
        </w:rPr>
        <w:t>（二）案例数据获取</w:t>
      </w:r>
      <w:bookmarkEnd w:id="28"/>
    </w:p>
    <w:p w14:paraId="3996C248">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leftChars="0"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本节旨在通过《中国充电基础设施发展年度报告》中获取充电桩与电车相关数据图表，借此分析充电桩需求现状，后续研究奠定基础。</w:t>
      </w:r>
    </w:p>
    <w:p w14:paraId="2E144A69">
      <w:pPr>
        <w:keepNext w:val="0"/>
        <w:keepLines w:val="0"/>
        <w:widowControl/>
        <w:suppressLineNumbers w:val="0"/>
        <w:jc w:val="center"/>
        <w:rPr>
          <w:rFonts w:hint="eastAsia" w:ascii="楷体" w:hAnsi="楷体" w:eastAsia="楷体" w:cs="楷体"/>
          <w:b w:val="0"/>
          <w:bCs w:val="0"/>
          <w:i w:val="0"/>
          <w:iCs w:val="0"/>
          <w:caps w:val="0"/>
          <w:spacing w:val="0"/>
          <w:sz w:val="28"/>
          <w:szCs w:val="28"/>
          <w:shd w:val="clear" w:fill="FCFCFC"/>
          <w:lang w:val="en-US" w:eastAsia="zh-CN"/>
        </w:rPr>
      </w:pPr>
      <w:r>
        <w:rPr>
          <w:rFonts w:hint="eastAsia" w:ascii="楷体" w:hAnsi="楷体" w:eastAsia="楷体" w:cs="楷体"/>
          <w:b w:val="0"/>
          <w:bCs w:val="0"/>
          <w:i w:val="0"/>
          <w:iCs w:val="0"/>
          <w:caps w:val="0"/>
          <w:spacing w:val="0"/>
          <w:sz w:val="28"/>
          <w:szCs w:val="28"/>
          <w:shd w:val="clear" w:fill="FCFCFC"/>
          <w:lang w:val="en-US" w:eastAsia="zh-CN"/>
        </w:rPr>
        <w:drawing>
          <wp:inline distT="0" distB="0" distL="114300" distR="114300">
            <wp:extent cx="5425440" cy="2919730"/>
            <wp:effectExtent l="0" t="0" r="3810" b="13970"/>
            <wp:docPr id="12" name="图片 12" descr="zuizh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zuizhong"/>
                    <pic:cNvPicPr>
                      <a:picLocks noChangeAspect="1"/>
                    </pic:cNvPicPr>
                  </pic:nvPicPr>
                  <pic:blipFill>
                    <a:blip r:embed="rId4"/>
                    <a:stretch>
                      <a:fillRect/>
                    </a:stretch>
                  </pic:blipFill>
                  <pic:spPr>
                    <a:xfrm>
                      <a:off x="0" y="0"/>
                      <a:ext cx="5425440" cy="2919730"/>
                    </a:xfrm>
                    <a:prstGeom prst="rect">
                      <a:avLst/>
                    </a:prstGeom>
                  </pic:spPr>
                </pic:pic>
              </a:graphicData>
            </a:graphic>
          </wp:inline>
        </w:drawing>
      </w:r>
    </w:p>
    <w:p w14:paraId="047436F5">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jc w:val="center"/>
        <w:textAlignment w:val="auto"/>
        <w:rPr>
          <w:rFonts w:hint="eastAsia" w:ascii="宋体" w:hAnsi="宋体" w:eastAsia="宋体" w:cs="宋体"/>
          <w:b w:val="0"/>
          <w:bCs w:val="0"/>
          <w:i w:val="0"/>
          <w:iCs w:val="0"/>
          <w:caps w:val="0"/>
          <w:spacing w:val="0"/>
          <w:sz w:val="24"/>
          <w:szCs w:val="24"/>
          <w:shd w:val="clear" w:fill="FCFCFC"/>
          <w:lang w:val="en-US" w:eastAsia="zh-CN"/>
        </w:rPr>
      </w:pPr>
      <w:r>
        <w:rPr>
          <w:rFonts w:hint="eastAsia" w:ascii="宋体" w:hAnsi="宋体" w:eastAsia="宋体" w:cs="宋体"/>
          <w:b w:val="0"/>
          <w:bCs w:val="0"/>
          <w:i w:val="0"/>
          <w:iCs w:val="0"/>
          <w:caps w:val="0"/>
          <w:spacing w:val="0"/>
          <w:sz w:val="24"/>
          <w:szCs w:val="24"/>
          <w:shd w:val="clear" w:fill="FCFCFC"/>
          <w:lang w:val="en-US" w:eastAsia="zh-CN"/>
        </w:rPr>
        <w:t>图1 电车与充电桩增速关系图</w:t>
      </w:r>
    </w:p>
    <w:p w14:paraId="5EB40E9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left="0" w:leftChars="0" w:firstLine="0" w:firstLineChars="0"/>
        <w:jc w:val="left"/>
        <w:textAlignment w:val="auto"/>
        <w:outlineLvl w:val="1"/>
        <w:rPr>
          <w:rFonts w:hint="eastAsia" w:ascii="楷体" w:hAnsi="楷体" w:eastAsia="楷体" w:cs="楷体"/>
          <w:b w:val="0"/>
          <w:bCs w:val="0"/>
          <w:i w:val="0"/>
          <w:iCs w:val="0"/>
          <w:caps w:val="0"/>
          <w:spacing w:val="0"/>
          <w:sz w:val="28"/>
          <w:szCs w:val="28"/>
          <w:shd w:val="clear" w:fill="FCFCFC"/>
          <w:lang w:val="en-US" w:eastAsia="zh-CN"/>
        </w:rPr>
      </w:pPr>
      <w:bookmarkStart w:id="29" w:name="_Toc10393"/>
      <w:r>
        <w:rPr>
          <w:rFonts w:hint="eastAsia" w:ascii="楷体" w:hAnsi="楷体" w:eastAsia="楷体" w:cs="楷体"/>
          <w:b w:val="0"/>
          <w:bCs w:val="0"/>
          <w:i w:val="0"/>
          <w:iCs w:val="0"/>
          <w:caps w:val="0"/>
          <w:spacing w:val="0"/>
          <w:sz w:val="28"/>
          <w:szCs w:val="28"/>
          <w:shd w:val="clear" w:fill="FCFCFC"/>
          <w:lang w:val="en-US" w:eastAsia="zh-CN"/>
        </w:rPr>
        <w:t>（三）数据说明及现状分析</w:t>
      </w:r>
      <w:bookmarkEnd w:id="29"/>
    </w:p>
    <w:p w14:paraId="6067AFD7">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leftChars="0"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由图1可知，充电桩增速与新能源汽车销量增长不匹配，根据数据对比，</w:t>
      </w:r>
      <w:r>
        <w:rPr>
          <w:rFonts w:ascii="宋体" w:hAnsi="宋体" w:eastAsia="宋体" w:cs="宋体"/>
          <w:sz w:val="24"/>
          <w:szCs w:val="24"/>
        </w:rPr>
        <w:t>尽管充电桩总量增速高于新能源汽车销量增速</w:t>
      </w:r>
      <w:r>
        <w:rPr>
          <w:rFonts w:hint="eastAsia" w:ascii="宋体" w:hAnsi="宋体" w:eastAsia="宋体" w:cs="宋体"/>
          <w:sz w:val="24"/>
          <w:szCs w:val="24"/>
          <w:lang w:eastAsia="zh-CN"/>
        </w:rPr>
        <w:t>，但充电桩增量在2017年</w:t>
      </w:r>
      <w:r>
        <w:rPr>
          <w:rFonts w:hint="eastAsia" w:ascii="宋体" w:hAnsi="宋体" w:eastAsia="宋体" w:cs="宋体"/>
          <w:sz w:val="24"/>
          <w:szCs w:val="24"/>
          <w:lang w:val="en-US" w:eastAsia="zh-CN"/>
        </w:rPr>
        <w:t>后</w:t>
      </w:r>
      <w:r>
        <w:rPr>
          <w:rFonts w:hint="eastAsia" w:ascii="宋体" w:hAnsi="宋体" w:eastAsia="宋体" w:cs="宋体"/>
          <w:sz w:val="24"/>
          <w:szCs w:val="24"/>
          <w:lang w:eastAsia="zh-CN"/>
        </w:rPr>
        <w:t>出现停滞</w:t>
      </w:r>
      <w:r>
        <w:rPr>
          <w:rFonts w:ascii="宋体" w:hAnsi="宋体" w:eastAsia="宋体" w:cs="宋体"/>
          <w:sz w:val="24"/>
          <w:szCs w:val="24"/>
        </w:rPr>
        <w:t>（2016年增9.1万→2017年增9.1万）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2018年</w:t>
      </w:r>
      <w:r>
        <w:rPr>
          <w:rFonts w:ascii="宋体" w:hAnsi="宋体" w:eastAsia="宋体" w:cs="宋体"/>
          <w:sz w:val="24"/>
          <w:szCs w:val="24"/>
        </w:rPr>
        <w:t>充电桩增量大幅提升</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但在2019年充电桩的增量又回落，而</w:t>
      </w:r>
      <w:r>
        <w:rPr>
          <w:rFonts w:ascii="宋体" w:hAnsi="宋体" w:eastAsia="宋体" w:cs="宋体"/>
          <w:sz w:val="24"/>
          <w:szCs w:val="24"/>
        </w:rPr>
        <w:t>新能源汽车销量仍持续增长（2017年销量约77万辆→2018年约126万辆）</w:t>
      </w:r>
      <w:r>
        <w:rPr>
          <w:rFonts w:hint="eastAsia" w:ascii="宋体" w:hAnsi="宋体" w:eastAsia="宋体" w:cs="宋体"/>
          <w:sz w:val="24"/>
          <w:szCs w:val="24"/>
          <w:lang w:eastAsia="zh-CN"/>
        </w:rPr>
        <w:t>。</w:t>
      </w:r>
    </w:p>
    <w:p w14:paraId="4303981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得出结论：充电桩数量增长对于</w:t>
      </w:r>
      <w:r>
        <w:rPr>
          <w:rFonts w:ascii="宋体" w:hAnsi="宋体" w:eastAsia="宋体" w:cs="宋体"/>
          <w:sz w:val="24"/>
          <w:szCs w:val="24"/>
        </w:rPr>
        <w:t>新能源汽车销量增长</w:t>
      </w:r>
      <w:r>
        <w:rPr>
          <w:rFonts w:hint="eastAsia" w:ascii="宋体" w:hAnsi="宋体" w:eastAsia="宋体" w:cs="宋体"/>
          <w:sz w:val="24"/>
          <w:szCs w:val="24"/>
          <w:lang w:val="en-US" w:eastAsia="zh-CN"/>
        </w:rPr>
        <w:t>有滞后性，造成充电服务出现</w:t>
      </w:r>
      <w:r>
        <w:rPr>
          <w:rFonts w:ascii="宋体" w:hAnsi="宋体" w:eastAsia="宋体" w:cs="宋体"/>
          <w:sz w:val="24"/>
          <w:szCs w:val="24"/>
        </w:rPr>
        <w:t>新的缺口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使充电桩需求量在特定时期出现高度紧张的情况。</w:t>
      </w:r>
      <w:bookmarkEnd w:id="25"/>
      <w:bookmarkEnd w:id="26"/>
    </w:p>
    <w:p w14:paraId="7F93F48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leftChars="0"/>
        <w:jc w:val="left"/>
        <w:textAlignment w:val="auto"/>
        <w:rPr>
          <w:rFonts w:hint="default" w:ascii="宋体" w:hAnsi="宋体" w:eastAsia="宋体" w:cs="宋体"/>
          <w:sz w:val="24"/>
          <w:szCs w:val="24"/>
          <w:lang w:val="en-US" w:eastAsia="zh-CN"/>
        </w:rPr>
      </w:pPr>
    </w:p>
    <w:p w14:paraId="391ACD0B">
      <w:pPr>
        <w:pStyle w:val="3"/>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textAlignment w:val="auto"/>
        <w:outlineLvl w:val="0"/>
        <w:rPr>
          <w:rFonts w:hint="eastAsia" w:ascii="宋体" w:hAnsi="宋体" w:eastAsia="宋体" w:cs="宋体"/>
          <w:kern w:val="2"/>
          <w:sz w:val="24"/>
          <w:szCs w:val="24"/>
          <w:lang w:val="en-US" w:eastAsia="zh-CN" w:bidi="ar-SA"/>
        </w:rPr>
      </w:pPr>
      <w:bookmarkStart w:id="30" w:name="_Toc18237"/>
      <w:r>
        <w:rPr>
          <w:rFonts w:hint="eastAsia" w:ascii="黑体" w:hAnsi="黑体" w:eastAsia="黑体" w:cs="黑体"/>
          <w:b w:val="0"/>
          <w:bCs/>
          <w:sz w:val="30"/>
          <w:szCs w:val="30"/>
          <w:lang w:val="en-US" w:eastAsia="zh-CN"/>
        </w:rPr>
        <w:t>三、</w:t>
      </w:r>
      <w:r>
        <w:rPr>
          <w:rFonts w:hint="eastAsia" w:ascii="黑体" w:hAnsi="黑体" w:eastAsia="黑体" w:cs="黑体"/>
          <w:b w:val="0"/>
          <w:bCs/>
          <w:sz w:val="30"/>
          <w:szCs w:val="30"/>
        </w:rPr>
        <w:t>数据预处理</w:t>
      </w:r>
      <w:r>
        <w:rPr>
          <w:rFonts w:hint="eastAsia" w:ascii="黑体" w:hAnsi="黑体" w:eastAsia="黑体" w:cs="黑体"/>
          <w:b w:val="0"/>
          <w:bCs/>
          <w:sz w:val="30"/>
          <w:szCs w:val="30"/>
          <w:lang w:val="en-US" w:eastAsia="zh-CN"/>
        </w:rPr>
        <w:t>与特征工程</w:t>
      </w:r>
      <w:bookmarkEnd w:id="30"/>
    </w:p>
    <w:p w14:paraId="56BA9E14">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1"/>
        <w:rPr>
          <w:rFonts w:hint="eastAsia" w:ascii="楷体" w:hAnsi="楷体" w:eastAsia="楷体" w:cs="楷体"/>
          <w:b w:val="0"/>
          <w:bCs w:val="0"/>
          <w:sz w:val="28"/>
          <w:szCs w:val="28"/>
          <w:lang w:val="en-US" w:eastAsia="zh-CN"/>
        </w:rPr>
      </w:pPr>
      <w:bookmarkStart w:id="31" w:name="_Toc31752"/>
      <w:r>
        <w:rPr>
          <w:rFonts w:hint="eastAsia" w:ascii="楷体" w:hAnsi="楷体" w:eastAsia="楷体" w:cs="楷体"/>
          <w:b w:val="0"/>
          <w:bCs w:val="0"/>
          <w:sz w:val="28"/>
          <w:szCs w:val="28"/>
          <w:lang w:val="en-US" w:eastAsia="zh-CN"/>
        </w:rPr>
        <w:t>（一）数据说明</w:t>
      </w:r>
      <w:bookmarkEnd w:id="31"/>
    </w:p>
    <w:p w14:paraId="1CF390C0">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eastAsia" w:ascii="宋体" w:hAnsi="宋体" w:eastAsia="宋体" w:cs="宋体"/>
          <w:sz w:val="24"/>
          <w:szCs w:val="24"/>
          <w:lang w:val="en-US" w:eastAsia="zh-CN"/>
        </w:rPr>
      </w:pPr>
      <w:r>
        <w:rPr>
          <w:rFonts w:ascii="宋体" w:hAnsi="宋体" w:eastAsia="宋体" w:cs="宋体"/>
          <w:sz w:val="24"/>
          <w:szCs w:val="24"/>
        </w:rPr>
        <w:t>本研究整合多源数据，构建以下四类关键特征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作为数据用于模型训练</w:t>
      </w:r>
      <w:r>
        <w:rPr>
          <w:rFonts w:ascii="宋体" w:hAnsi="宋体" w:eastAsia="宋体" w:cs="宋体"/>
          <w:sz w:val="24"/>
          <w:szCs w:val="24"/>
        </w:rPr>
        <w:t>：</w:t>
      </w:r>
    </w:p>
    <w:p w14:paraId="67E3AF0A">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ascii="宋体" w:hAnsi="宋体" w:eastAsia="宋体" w:cs="宋体"/>
          <w:sz w:val="24"/>
          <w:szCs w:val="24"/>
        </w:rPr>
      </w:pPr>
      <w:r>
        <w:rPr>
          <w:rFonts w:hint="eastAsia" w:ascii="宋体" w:hAnsi="宋体" w:eastAsia="宋体" w:cs="宋体"/>
          <w:sz w:val="24"/>
          <w:szCs w:val="24"/>
          <w:lang w:val="en-US" w:eastAsia="zh-CN"/>
        </w:rPr>
        <w:t>①</w:t>
      </w:r>
      <w:r>
        <w:rPr>
          <w:rFonts w:ascii="宋体" w:hAnsi="宋体" w:eastAsia="宋体" w:cs="宋体"/>
          <w:sz w:val="24"/>
          <w:szCs w:val="24"/>
        </w:rPr>
        <w:t>2018-2019年全国月度充电总量（训练集与预测目标），同步分析新能源汽车与充电桩保有量比值变化趋势。</w:t>
      </w:r>
    </w:p>
    <w:p w14:paraId="29E66B5A">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ascii="宋体" w:hAnsi="宋体" w:eastAsia="宋体" w:cs="宋体"/>
          <w:sz w:val="24"/>
          <w:szCs w:val="24"/>
        </w:rPr>
      </w:pPr>
    </w:p>
    <w:p w14:paraId="5C14F9AB">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②</w:t>
      </w:r>
      <w:r>
        <w:rPr>
          <w:rFonts w:ascii="宋体" w:hAnsi="宋体" w:eastAsia="宋体" w:cs="宋体"/>
          <w:sz w:val="24"/>
          <w:szCs w:val="24"/>
        </w:rPr>
        <w:t>2014-2017年电价历史数据（假设电价政策趋势延续）；</w:t>
      </w:r>
    </w:p>
    <w:p w14:paraId="359171DA">
      <w:pPr>
        <w:numPr>
          <w:ilvl w:val="0"/>
          <w:numId w:val="0"/>
        </w:numPr>
        <w:jc w:val="center"/>
        <w:rPr>
          <w:sz w:val="24"/>
          <w:szCs w:val="24"/>
        </w:rPr>
      </w:pPr>
      <w:r>
        <w:rPr>
          <w:sz w:val="24"/>
          <w:szCs w:val="24"/>
        </w:rPr>
        <w:drawing>
          <wp:inline distT="0" distB="0" distL="114300" distR="114300">
            <wp:extent cx="2704465" cy="1602105"/>
            <wp:effectExtent l="0" t="0" r="8255" b="1333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5"/>
                    <a:srcRect l="5103" t="3101" r="6555" b="12771"/>
                    <a:stretch>
                      <a:fillRect/>
                    </a:stretch>
                  </pic:blipFill>
                  <pic:spPr>
                    <a:xfrm>
                      <a:off x="0" y="0"/>
                      <a:ext cx="2704465" cy="1602105"/>
                    </a:xfrm>
                    <a:prstGeom prst="rect">
                      <a:avLst/>
                    </a:prstGeom>
                    <a:noFill/>
                    <a:ln>
                      <a:noFill/>
                    </a:ln>
                  </pic:spPr>
                </pic:pic>
              </a:graphicData>
            </a:graphic>
          </wp:inline>
        </w:drawing>
      </w:r>
    </w:p>
    <w:p w14:paraId="39ED4FD1">
      <w:pPr>
        <w:keepNext w:val="0"/>
        <w:keepLines w:val="0"/>
        <w:pageBreakBefore w:val="0"/>
        <w:numPr>
          <w:ilvl w:val="0"/>
          <w:numId w:val="0"/>
        </w:numPr>
        <w:kinsoku/>
        <w:wordWrap/>
        <w:overflowPunct/>
        <w:topLinePunct w:val="0"/>
        <w:autoSpaceDE/>
        <w:autoSpaceDN/>
        <w:bidi w:val="0"/>
        <w:adjustRightInd/>
        <w:snapToGrid/>
        <w:spacing w:line="480" w:lineRule="exact"/>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图2 直流充电桩电价趋势图</w:t>
      </w:r>
    </w:p>
    <w:p w14:paraId="2C8CE16B">
      <w:pPr>
        <w:keepNext w:val="0"/>
        <w:keepLines w:val="0"/>
        <w:pageBreakBefore w:val="0"/>
        <w:numPr>
          <w:ilvl w:val="0"/>
          <w:numId w:val="0"/>
        </w:numPr>
        <w:kinsoku/>
        <w:wordWrap/>
        <w:overflowPunct/>
        <w:topLinePunct w:val="0"/>
        <w:autoSpaceDE/>
        <w:autoSpaceDN/>
        <w:bidi w:val="0"/>
        <w:adjustRightInd/>
        <w:snapToGrid/>
        <w:spacing w:line="480" w:lineRule="exact"/>
        <w:jc w:val="left"/>
        <w:rPr>
          <w:rFonts w:hint="eastAsia" w:ascii="宋体" w:hAnsi="宋体" w:eastAsia="宋体" w:cs="宋体"/>
          <w:sz w:val="24"/>
          <w:szCs w:val="24"/>
        </w:rPr>
      </w:pPr>
      <w:r>
        <w:rPr>
          <w:rFonts w:hint="eastAsia" w:ascii="宋体" w:hAnsi="宋体" w:eastAsia="宋体" w:cs="宋体"/>
          <w:sz w:val="24"/>
          <w:szCs w:val="24"/>
        </w:rPr>
        <w:t>基于用户选择偏好，定义加权决策系数</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U = 0.6*(1/距离)+0.3空闲桩数+0.1电价参数设计）</w:t>
      </w:r>
      <w:r>
        <w:rPr>
          <w:rFonts w:hint="eastAsia" w:ascii="宋体" w:hAnsi="宋体" w:eastAsia="宋体" w:cs="宋体"/>
          <w:sz w:val="24"/>
          <w:szCs w:val="24"/>
          <w:lang w:eastAsia="zh-CN"/>
        </w:rPr>
        <w:t>，</w:t>
      </w:r>
      <w:r>
        <w:rPr>
          <w:rFonts w:hint="eastAsia" w:ascii="宋体" w:hAnsi="宋体" w:eastAsia="宋体" w:cs="宋体"/>
          <w:sz w:val="24"/>
          <w:szCs w:val="24"/>
        </w:rPr>
        <w:t>量化区域充电站选择偏好，增强空间异质性建模能力</w:t>
      </w:r>
      <w:r>
        <w:rPr>
          <w:rFonts w:hint="eastAsia" w:ascii="宋体" w:hAnsi="宋体" w:eastAsia="宋体" w:cs="宋体"/>
          <w:sz w:val="24"/>
          <w:szCs w:val="24"/>
          <w:lang w:eastAsia="zh-CN"/>
        </w:rPr>
        <w:t>，</w:t>
      </w:r>
      <w:r>
        <w:rPr>
          <w:rFonts w:hint="eastAsia" w:ascii="宋体" w:hAnsi="宋体" w:eastAsia="宋体" w:cs="宋体"/>
          <w:sz w:val="24"/>
          <w:szCs w:val="24"/>
        </w:rPr>
        <w:t>量化区域充电站选择偏好，增强空间异质性建模能力。</w:t>
      </w:r>
    </w:p>
    <w:p w14:paraId="10C510CE">
      <w:pPr>
        <w:keepNext w:val="0"/>
        <w:keepLines w:val="0"/>
        <w:pageBreakBefore w:val="0"/>
        <w:numPr>
          <w:ilvl w:val="0"/>
          <w:numId w:val="0"/>
        </w:numPr>
        <w:kinsoku/>
        <w:wordWrap/>
        <w:overflowPunct/>
        <w:topLinePunct w:val="0"/>
        <w:autoSpaceDE/>
        <w:autoSpaceDN/>
        <w:bidi w:val="0"/>
        <w:adjustRightInd/>
        <w:snapToGrid/>
        <w:spacing w:line="480" w:lineRule="exact"/>
        <w:jc w:val="left"/>
        <w:rPr>
          <w:rFonts w:hint="eastAsia" w:ascii="宋体" w:hAnsi="宋体" w:eastAsia="宋体" w:cs="宋体"/>
          <w:sz w:val="24"/>
          <w:szCs w:val="24"/>
          <w:lang w:val="en-US" w:eastAsia="zh-CN"/>
        </w:rPr>
      </w:pPr>
    </w:p>
    <w:p w14:paraId="0AD2FA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left"/>
        <w:textAlignment w:val="baseline"/>
        <w:rPr>
          <w:rFonts w:ascii="宋体" w:hAnsi="宋体" w:eastAsia="宋体" w:cs="宋体"/>
          <w:sz w:val="24"/>
          <w:szCs w:val="24"/>
        </w:rPr>
      </w:pPr>
      <w:r>
        <w:rPr>
          <w:rFonts w:hint="eastAsia" w:ascii="宋体" w:hAnsi="宋体" w:eastAsia="宋体" w:cs="宋体"/>
          <w:sz w:val="24"/>
          <w:szCs w:val="24"/>
          <w:lang w:val="en-US" w:eastAsia="zh-CN"/>
        </w:rPr>
        <w:t>③</w:t>
      </w:r>
      <w:r>
        <w:rPr>
          <w:rFonts w:ascii="宋体" w:hAnsi="宋体" w:eastAsia="宋体" w:cs="宋体"/>
          <w:sz w:val="24"/>
          <w:szCs w:val="24"/>
        </w:rPr>
        <w:t xml:space="preserve">2018-2019年法定节假日日期表，通过Python </w:t>
      </w:r>
      <w:r>
        <w:rPr>
          <w:rStyle w:val="17"/>
          <w:rFonts w:ascii="宋体" w:hAnsi="宋体" w:eastAsia="宋体" w:cs="宋体"/>
          <w:sz w:val="24"/>
          <w:szCs w:val="24"/>
        </w:rPr>
        <w:t>add_country_holidays</w:t>
      </w:r>
      <w:r>
        <w:rPr>
          <w:rFonts w:ascii="宋体" w:hAnsi="宋体" w:eastAsia="宋体" w:cs="宋体"/>
          <w:sz w:val="24"/>
          <w:szCs w:val="24"/>
        </w:rPr>
        <w:t xml:space="preserve"> 方法自动加载中国节假日</w:t>
      </w:r>
      <w:r>
        <w:rPr>
          <w:rFonts w:hint="eastAsia" w:ascii="宋体" w:hAnsi="宋体" w:eastAsia="宋体" w:cs="宋体"/>
          <w:sz w:val="24"/>
          <w:szCs w:val="24"/>
          <w:lang w:eastAsia="zh-CN"/>
        </w:rPr>
        <w:t>，</w:t>
      </w:r>
      <w:r>
        <w:rPr>
          <w:rFonts w:ascii="宋体" w:hAnsi="宋体" w:eastAsia="宋体" w:cs="宋体"/>
          <w:sz w:val="24"/>
          <w:szCs w:val="24"/>
        </w:rPr>
        <w:t>构建二进制特征矩阵（1表示节假日，0反之），并扩展至节前/节后</w:t>
      </w:r>
      <w:r>
        <w:rPr>
          <w:rFonts w:hint="eastAsia" w:ascii="宋体" w:hAnsi="宋体" w:eastAsia="宋体" w:cs="宋体"/>
          <w:sz w:val="24"/>
          <w:szCs w:val="24"/>
          <w:lang w:val="en-US" w:eastAsia="zh-CN"/>
        </w:rPr>
        <w:t>1</w:t>
      </w:r>
      <w:r>
        <w:rPr>
          <w:rFonts w:ascii="宋体" w:hAnsi="宋体" w:eastAsia="宋体" w:cs="宋体"/>
          <w:sz w:val="24"/>
          <w:szCs w:val="24"/>
        </w:rPr>
        <w:t>天。</w:t>
      </w:r>
    </w:p>
    <w:p w14:paraId="5DA9218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left"/>
        <w:textAlignment w:val="baseline"/>
        <w:rPr>
          <w:rFonts w:hint="eastAsia" w:ascii="宋体" w:hAnsi="宋体" w:eastAsia="宋体" w:cs="宋体"/>
          <w:sz w:val="24"/>
          <w:szCs w:val="24"/>
          <w:lang w:eastAsia="zh-CN"/>
        </w:rPr>
      </w:pPr>
    </w:p>
    <w:p w14:paraId="0BDB189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left"/>
        <w:textAlignment w:val="baseline"/>
        <w:rPr>
          <w:rFonts w:hint="default" w:ascii="宋体" w:hAnsi="宋体" w:eastAsia="宋体" w:cs="宋体"/>
          <w:b w:val="0"/>
          <w:bCs w:val="0"/>
          <w:kern w:val="2"/>
          <w:sz w:val="24"/>
          <w:szCs w:val="24"/>
          <w:lang w:val="en-US" w:eastAsia="zh-CN" w:bidi="ar-SA"/>
        </w:rPr>
      </w:pPr>
      <w:r>
        <w:rPr>
          <w:rFonts w:hint="eastAsia" w:ascii="宋体" w:hAnsi="宋体" w:eastAsia="宋体" w:cs="宋体"/>
          <w:sz w:val="24"/>
          <w:szCs w:val="24"/>
          <w:lang w:val="en-US" w:eastAsia="zh-CN"/>
        </w:rPr>
        <w:t>④记录2018年和2019年</w:t>
      </w:r>
      <w:r>
        <w:rPr>
          <w:rFonts w:ascii="宋体" w:hAnsi="宋体" w:eastAsia="宋体" w:cs="宋体"/>
          <w:sz w:val="24"/>
          <w:szCs w:val="24"/>
        </w:rPr>
        <w:t>极端天气（暴雨、高温等）发生时间与持续时长（单位：小时）</w:t>
      </w:r>
    </w:p>
    <w:p w14:paraId="180F6B66">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以上述数据为基础，建立</w:t>
      </w:r>
      <w:r>
        <w:rPr>
          <w:rFonts w:hint="default" w:ascii="宋体" w:hAnsi="宋体" w:eastAsia="宋体" w:cs="宋体"/>
          <w:b w:val="0"/>
          <w:bCs w:val="0"/>
          <w:kern w:val="2"/>
          <w:sz w:val="24"/>
          <w:szCs w:val="24"/>
          <w:lang w:val="en-US" w:eastAsia="zh-CN" w:bidi="ar-SA"/>
        </w:rPr>
        <w:t>多维度充电需求预测特征体系</w:t>
      </w:r>
      <w:r>
        <w:rPr>
          <w:rFonts w:hint="eastAsia" w:ascii="宋体" w:hAnsi="宋体" w:eastAsia="宋体" w:cs="宋体"/>
          <w:b w:val="0"/>
          <w:bCs w:val="0"/>
          <w:kern w:val="2"/>
          <w:sz w:val="24"/>
          <w:szCs w:val="24"/>
          <w:lang w:val="en-US" w:eastAsia="zh-CN" w:bidi="ar-SA"/>
        </w:rPr>
        <w:t>（表1）</w:t>
      </w:r>
    </w:p>
    <w:p w14:paraId="4296D8B6">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b w:val="0"/>
          <w:bCs w:val="0"/>
          <w:kern w:val="2"/>
          <w:sz w:val="24"/>
          <w:szCs w:val="24"/>
          <w:lang w:val="en-US" w:eastAsia="zh-CN" w:bidi="ar-SA"/>
        </w:rPr>
      </w:pPr>
    </w:p>
    <w:p w14:paraId="7913EC24">
      <w:pPr>
        <w:keepNext w:val="0"/>
        <w:keepLines w:val="0"/>
        <w:pageBreakBefore w:val="0"/>
        <w:kinsoku/>
        <w:wordWrap/>
        <w:overflowPunct/>
        <w:topLinePunct w:val="0"/>
        <w:autoSpaceDE/>
        <w:autoSpaceDN/>
        <w:bidi w:val="0"/>
        <w:adjustRightInd/>
        <w:snapToGrid/>
        <w:spacing w:line="480" w:lineRule="exact"/>
        <w:jc w:val="center"/>
        <w:rPr>
          <w:rFonts w:hint="eastAsia" w:ascii="宋体" w:hAnsi="宋体" w:eastAsia="宋体" w:cs="宋体"/>
          <w:b w:val="0"/>
          <w:bCs w:val="0"/>
          <w:kern w:val="2"/>
          <w:sz w:val="24"/>
          <w:szCs w:val="24"/>
          <w:lang w:val="en-US" w:eastAsia="zh-CN" w:bidi="ar-SA"/>
        </w:rPr>
      </w:pPr>
      <w:r>
        <w:rPr>
          <w:rFonts w:hint="eastAsia" w:ascii="宋体" w:hAnsi="宋体" w:eastAsia="宋体" w:cs="宋体"/>
          <w:sz w:val="24"/>
          <w:szCs w:val="24"/>
          <w:lang w:val="en-US" w:eastAsia="zh-CN"/>
        </w:rPr>
        <w:t xml:space="preserve">表1 </w:t>
      </w:r>
      <w:r>
        <w:rPr>
          <w:rFonts w:hint="default" w:ascii="宋体" w:hAnsi="宋体" w:eastAsia="宋体" w:cs="宋体"/>
          <w:sz w:val="24"/>
          <w:szCs w:val="24"/>
          <w:lang w:val="en-US" w:eastAsia="zh-CN"/>
        </w:rPr>
        <w:t>多维度充电需求预测特征体系变量表</w:t>
      </w:r>
    </w:p>
    <w:p w14:paraId="755806B1">
      <w:pPr>
        <w:jc w:val="center"/>
        <w:rPr>
          <w:rFonts w:hint="eastAsia" w:ascii="宋体" w:hAnsi="宋体" w:eastAsia="宋体" w:cs="宋体"/>
          <w:b w:val="0"/>
          <w:bCs w:val="0"/>
          <w:kern w:val="2"/>
          <w:sz w:val="24"/>
          <w:szCs w:val="24"/>
          <w:lang w:val="en-US" w:eastAsia="zh-CN" w:bidi="ar-SA"/>
        </w:rPr>
      </w:pPr>
    </w:p>
    <w:tbl>
      <w:tblPr>
        <w:tblStyle w:val="12"/>
        <w:tblW w:w="712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32"/>
        <w:gridCol w:w="832"/>
        <w:gridCol w:w="1243"/>
        <w:gridCol w:w="1603"/>
        <w:gridCol w:w="4018"/>
      </w:tblGrid>
      <w:tr w14:paraId="75D88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1425" w:type="dxa"/>
            <w:tcBorders>
              <w:top w:val="single" w:color="auto" w:sz="4" w:space="0"/>
              <w:left w:val="nil"/>
              <w:bottom w:val="single" w:color="auto" w:sz="4" w:space="0"/>
              <w:right w:val="nil"/>
            </w:tcBorders>
            <w:shd w:val="clear" w:color="auto" w:fill="auto"/>
            <w:noWrap/>
            <w:vAlign w:val="center"/>
          </w:tcPr>
          <w:p w14:paraId="670C59B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变量类型</w:t>
            </w:r>
          </w:p>
        </w:tc>
        <w:tc>
          <w:tcPr>
            <w:tcW w:w="1425" w:type="dxa"/>
            <w:tcBorders>
              <w:top w:val="single" w:color="auto" w:sz="4" w:space="0"/>
              <w:left w:val="nil"/>
              <w:bottom w:val="single" w:color="auto" w:sz="4" w:space="0"/>
              <w:right w:val="nil"/>
            </w:tcBorders>
            <w:shd w:val="clear" w:color="auto" w:fill="auto"/>
            <w:noWrap/>
            <w:vAlign w:val="center"/>
          </w:tcPr>
          <w:p w14:paraId="1BE40457">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属性</w:t>
            </w:r>
          </w:p>
        </w:tc>
        <w:tc>
          <w:tcPr>
            <w:tcW w:w="1425" w:type="dxa"/>
            <w:tcBorders>
              <w:top w:val="single" w:color="auto" w:sz="4" w:space="0"/>
              <w:left w:val="nil"/>
              <w:bottom w:val="single" w:color="auto" w:sz="4" w:space="0"/>
              <w:right w:val="nil"/>
            </w:tcBorders>
            <w:shd w:val="clear" w:color="auto" w:fill="auto"/>
            <w:noWrap/>
            <w:vAlign w:val="center"/>
          </w:tcPr>
          <w:p w14:paraId="4D4B447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条件类型</w:t>
            </w:r>
          </w:p>
        </w:tc>
        <w:tc>
          <w:tcPr>
            <w:tcW w:w="1425" w:type="dxa"/>
            <w:tcBorders>
              <w:top w:val="single" w:color="auto" w:sz="4" w:space="0"/>
              <w:left w:val="nil"/>
              <w:bottom w:val="single" w:color="auto" w:sz="4" w:space="0"/>
              <w:right w:val="nil"/>
            </w:tcBorders>
            <w:shd w:val="clear" w:color="auto" w:fill="auto"/>
            <w:noWrap/>
            <w:vAlign w:val="center"/>
          </w:tcPr>
          <w:p w14:paraId="0095D12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解释变量</w:t>
            </w:r>
          </w:p>
        </w:tc>
        <w:tc>
          <w:tcPr>
            <w:tcW w:w="1425" w:type="dxa"/>
            <w:tcBorders>
              <w:top w:val="single" w:color="auto" w:sz="4" w:space="0"/>
              <w:left w:val="nil"/>
              <w:bottom w:val="single" w:color="auto" w:sz="4" w:space="0"/>
              <w:right w:val="nil"/>
            </w:tcBorders>
            <w:shd w:val="clear" w:color="auto" w:fill="auto"/>
            <w:noWrap/>
            <w:vAlign w:val="center"/>
          </w:tcPr>
          <w:p w14:paraId="77B0A4D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赋值规则</w:t>
            </w:r>
          </w:p>
        </w:tc>
      </w:tr>
      <w:tr w14:paraId="186D1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single" w:color="auto" w:sz="4" w:space="0"/>
              <w:left w:val="nil"/>
              <w:bottom w:val="nil"/>
              <w:right w:val="nil"/>
            </w:tcBorders>
            <w:shd w:val="clear" w:color="auto" w:fill="auto"/>
            <w:noWrap/>
            <w:vAlign w:val="center"/>
          </w:tcPr>
          <w:p w14:paraId="401C3C16">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时空属性</w:t>
            </w:r>
          </w:p>
        </w:tc>
        <w:tc>
          <w:tcPr>
            <w:tcW w:w="0" w:type="auto"/>
            <w:tcBorders>
              <w:top w:val="single" w:color="auto" w:sz="4" w:space="0"/>
              <w:left w:val="nil"/>
              <w:bottom w:val="nil"/>
              <w:right w:val="nil"/>
            </w:tcBorders>
            <w:shd w:val="clear" w:color="auto" w:fill="auto"/>
            <w:noWrap/>
            <w:vAlign w:val="center"/>
          </w:tcPr>
          <w:p w14:paraId="0748281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充电总量</w:t>
            </w:r>
          </w:p>
        </w:tc>
        <w:tc>
          <w:tcPr>
            <w:tcW w:w="0" w:type="auto"/>
            <w:tcBorders>
              <w:top w:val="single" w:color="auto" w:sz="4" w:space="0"/>
              <w:left w:val="nil"/>
              <w:bottom w:val="nil"/>
              <w:right w:val="nil"/>
            </w:tcBorders>
            <w:shd w:val="clear" w:color="auto" w:fill="auto"/>
            <w:noWrap/>
            <w:vAlign w:val="center"/>
          </w:tcPr>
          <w:p w14:paraId="40A9E917">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月度趋势项</w:t>
            </w:r>
          </w:p>
        </w:tc>
        <w:tc>
          <w:tcPr>
            <w:tcW w:w="0" w:type="auto"/>
            <w:tcBorders>
              <w:top w:val="single" w:color="auto" w:sz="4" w:space="0"/>
              <w:left w:val="nil"/>
              <w:bottom w:val="nil"/>
              <w:right w:val="nil"/>
            </w:tcBorders>
            <w:shd w:val="clear" w:color="auto" w:fill="auto"/>
            <w:noWrap/>
            <w:vAlign w:val="center"/>
          </w:tcPr>
          <w:p w14:paraId="407B931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Logistic增长曲线拟合值</w:t>
            </w:r>
          </w:p>
        </w:tc>
        <w:tc>
          <w:tcPr>
            <w:tcW w:w="0" w:type="auto"/>
            <w:tcBorders>
              <w:top w:val="single" w:color="auto" w:sz="4" w:space="0"/>
              <w:left w:val="nil"/>
              <w:bottom w:val="nil"/>
              <w:right w:val="nil"/>
            </w:tcBorders>
            <w:shd w:val="clear" w:color="auto" w:fill="auto"/>
            <w:noWrap/>
            <w:vAlign w:val="center"/>
          </w:tcPr>
          <w:p w14:paraId="7F9048D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连续值（kWh），基于2018-2019年全国月度充电量数据拟合</w:t>
            </w:r>
          </w:p>
        </w:tc>
      </w:tr>
      <w:tr w14:paraId="2C3FA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43954645">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时空属性</w:t>
            </w:r>
          </w:p>
        </w:tc>
        <w:tc>
          <w:tcPr>
            <w:tcW w:w="0" w:type="auto"/>
            <w:tcBorders>
              <w:top w:val="nil"/>
              <w:left w:val="nil"/>
              <w:bottom w:val="nil"/>
              <w:right w:val="nil"/>
            </w:tcBorders>
            <w:shd w:val="clear" w:color="auto" w:fill="auto"/>
            <w:noWrap/>
            <w:vAlign w:val="center"/>
          </w:tcPr>
          <w:p w14:paraId="14FF238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车桩比</w:t>
            </w:r>
          </w:p>
        </w:tc>
        <w:tc>
          <w:tcPr>
            <w:tcW w:w="0" w:type="auto"/>
            <w:tcBorders>
              <w:top w:val="nil"/>
              <w:left w:val="nil"/>
              <w:bottom w:val="nil"/>
              <w:right w:val="nil"/>
            </w:tcBorders>
            <w:shd w:val="clear" w:color="auto" w:fill="auto"/>
            <w:noWrap/>
            <w:vAlign w:val="center"/>
          </w:tcPr>
          <w:p w14:paraId="0ED0AD6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比值&gt;5:1</w:t>
            </w:r>
          </w:p>
        </w:tc>
        <w:tc>
          <w:tcPr>
            <w:tcW w:w="0" w:type="auto"/>
            <w:tcBorders>
              <w:top w:val="nil"/>
              <w:left w:val="nil"/>
              <w:bottom w:val="nil"/>
              <w:right w:val="nil"/>
            </w:tcBorders>
            <w:shd w:val="clear" w:color="auto" w:fill="auto"/>
            <w:noWrap/>
            <w:vAlign w:val="center"/>
          </w:tcPr>
          <w:p w14:paraId="1749034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新能源汽车/充电桩保有量比值</w:t>
            </w:r>
          </w:p>
        </w:tc>
        <w:tc>
          <w:tcPr>
            <w:tcW w:w="0" w:type="auto"/>
            <w:tcBorders>
              <w:top w:val="nil"/>
              <w:left w:val="nil"/>
              <w:bottom w:val="nil"/>
              <w:right w:val="nil"/>
            </w:tcBorders>
            <w:shd w:val="clear" w:color="auto" w:fill="auto"/>
            <w:noWrap/>
            <w:vAlign w:val="center"/>
          </w:tcPr>
          <w:p w14:paraId="223C050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1（失衡）/0（平衡），依据《中国充电基础设施发展年度报告》阈值设定</w:t>
            </w:r>
          </w:p>
        </w:tc>
      </w:tr>
      <w:tr w14:paraId="2C8B5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4703B54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电价属性</w:t>
            </w:r>
          </w:p>
        </w:tc>
        <w:tc>
          <w:tcPr>
            <w:tcW w:w="0" w:type="auto"/>
            <w:tcBorders>
              <w:top w:val="nil"/>
              <w:left w:val="nil"/>
              <w:bottom w:val="nil"/>
              <w:right w:val="nil"/>
            </w:tcBorders>
            <w:shd w:val="clear" w:color="auto" w:fill="auto"/>
            <w:noWrap/>
            <w:vAlign w:val="center"/>
          </w:tcPr>
          <w:p w14:paraId="2F2962C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时段电价</w:t>
            </w:r>
          </w:p>
        </w:tc>
        <w:tc>
          <w:tcPr>
            <w:tcW w:w="0" w:type="auto"/>
            <w:tcBorders>
              <w:top w:val="nil"/>
              <w:left w:val="nil"/>
              <w:bottom w:val="nil"/>
              <w:right w:val="nil"/>
            </w:tcBorders>
            <w:shd w:val="clear" w:color="auto" w:fill="auto"/>
            <w:noWrap/>
            <w:vAlign w:val="center"/>
          </w:tcPr>
          <w:p w14:paraId="4BB41BB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峰时段（8-12,18-22）</w:t>
            </w:r>
          </w:p>
        </w:tc>
        <w:tc>
          <w:tcPr>
            <w:tcW w:w="0" w:type="auto"/>
            <w:tcBorders>
              <w:top w:val="nil"/>
              <w:left w:val="nil"/>
              <w:bottom w:val="nil"/>
              <w:right w:val="nil"/>
            </w:tcBorders>
            <w:shd w:val="clear" w:color="auto" w:fill="auto"/>
            <w:noWrap/>
            <w:vAlign w:val="center"/>
          </w:tcPr>
          <w:p w14:paraId="4DCA1A96">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电价梯度系数</w:t>
            </w:r>
          </w:p>
        </w:tc>
        <w:tc>
          <w:tcPr>
            <w:tcW w:w="0" w:type="auto"/>
            <w:tcBorders>
              <w:top w:val="nil"/>
              <w:left w:val="nil"/>
              <w:bottom w:val="nil"/>
              <w:right w:val="nil"/>
            </w:tcBorders>
            <w:shd w:val="clear" w:color="auto" w:fill="auto"/>
            <w:noWrap/>
            <w:vAlign w:val="center"/>
          </w:tcPr>
          <w:p w14:paraId="710C9EC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连续值（元/kWh），基于2014-2017年历史电价数据趋势分析</w:t>
            </w:r>
          </w:p>
        </w:tc>
      </w:tr>
      <w:tr w14:paraId="03769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1E79508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电价属性</w:t>
            </w:r>
          </w:p>
        </w:tc>
        <w:tc>
          <w:tcPr>
            <w:tcW w:w="0" w:type="auto"/>
            <w:tcBorders>
              <w:top w:val="nil"/>
              <w:left w:val="nil"/>
              <w:bottom w:val="nil"/>
              <w:right w:val="nil"/>
            </w:tcBorders>
            <w:shd w:val="clear" w:color="auto" w:fill="auto"/>
            <w:noWrap/>
            <w:vAlign w:val="center"/>
          </w:tcPr>
          <w:p w14:paraId="3FEE464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时段电价</w:t>
            </w:r>
          </w:p>
        </w:tc>
        <w:tc>
          <w:tcPr>
            <w:tcW w:w="0" w:type="auto"/>
            <w:tcBorders>
              <w:top w:val="nil"/>
              <w:left w:val="nil"/>
              <w:bottom w:val="nil"/>
              <w:right w:val="nil"/>
            </w:tcBorders>
            <w:shd w:val="clear" w:color="auto" w:fill="auto"/>
            <w:noWrap/>
            <w:vAlign w:val="center"/>
          </w:tcPr>
          <w:p w14:paraId="11D6170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谷时段（22-8）</w:t>
            </w:r>
          </w:p>
        </w:tc>
        <w:tc>
          <w:tcPr>
            <w:tcW w:w="0" w:type="auto"/>
            <w:tcBorders>
              <w:top w:val="nil"/>
              <w:left w:val="nil"/>
              <w:bottom w:val="nil"/>
              <w:right w:val="nil"/>
            </w:tcBorders>
            <w:shd w:val="clear" w:color="auto" w:fill="auto"/>
            <w:noWrap/>
            <w:vAlign w:val="center"/>
          </w:tcPr>
          <w:p w14:paraId="04063DC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电价折扣率</w:t>
            </w:r>
          </w:p>
        </w:tc>
        <w:tc>
          <w:tcPr>
            <w:tcW w:w="0" w:type="auto"/>
            <w:tcBorders>
              <w:top w:val="nil"/>
              <w:left w:val="nil"/>
              <w:bottom w:val="nil"/>
              <w:right w:val="nil"/>
            </w:tcBorders>
            <w:shd w:val="clear" w:color="auto" w:fill="auto"/>
            <w:noWrap/>
            <w:vAlign w:val="center"/>
          </w:tcPr>
          <w:p w14:paraId="6B42E1C7">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连续值（%），通过银联消费记录与充电行为关联分析</w:t>
            </w:r>
          </w:p>
        </w:tc>
      </w:tr>
      <w:tr w14:paraId="1ACEF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4851117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电价属性</w:t>
            </w:r>
          </w:p>
        </w:tc>
        <w:tc>
          <w:tcPr>
            <w:tcW w:w="0" w:type="auto"/>
            <w:tcBorders>
              <w:top w:val="nil"/>
              <w:left w:val="nil"/>
              <w:bottom w:val="nil"/>
              <w:right w:val="nil"/>
            </w:tcBorders>
            <w:shd w:val="clear" w:color="auto" w:fill="auto"/>
            <w:noWrap/>
            <w:vAlign w:val="center"/>
          </w:tcPr>
          <w:p w14:paraId="1F31273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政策延续性</w:t>
            </w:r>
          </w:p>
        </w:tc>
        <w:tc>
          <w:tcPr>
            <w:tcW w:w="0" w:type="auto"/>
            <w:tcBorders>
              <w:top w:val="nil"/>
              <w:left w:val="nil"/>
              <w:bottom w:val="nil"/>
              <w:right w:val="nil"/>
            </w:tcBorders>
            <w:shd w:val="clear" w:color="auto" w:fill="auto"/>
            <w:noWrap/>
            <w:vAlign w:val="center"/>
          </w:tcPr>
          <w:p w14:paraId="4096EDF7">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跳跃扩散过程</w:t>
            </w:r>
          </w:p>
        </w:tc>
        <w:tc>
          <w:tcPr>
            <w:tcW w:w="0" w:type="auto"/>
            <w:tcBorders>
              <w:top w:val="nil"/>
              <w:left w:val="nil"/>
              <w:bottom w:val="nil"/>
              <w:right w:val="nil"/>
            </w:tcBorders>
            <w:shd w:val="clear" w:color="auto" w:fill="auto"/>
            <w:noWrap/>
            <w:vAlign w:val="center"/>
          </w:tcPr>
          <w:p w14:paraId="7E49E08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补贴政策滞后效应模拟结果</w:t>
            </w:r>
          </w:p>
        </w:tc>
        <w:tc>
          <w:tcPr>
            <w:tcW w:w="0" w:type="auto"/>
            <w:tcBorders>
              <w:top w:val="nil"/>
              <w:left w:val="nil"/>
              <w:bottom w:val="nil"/>
              <w:right w:val="nil"/>
            </w:tcBorders>
            <w:shd w:val="clear" w:color="auto" w:fill="auto"/>
            <w:noWrap/>
            <w:vAlign w:val="center"/>
          </w:tcPr>
          <w:p w14:paraId="7BA70A9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1（突变）/0（平稳），由Granger因果检验验证3个月滞后效应（p=0.017）</w:t>
            </w:r>
          </w:p>
        </w:tc>
      </w:tr>
      <w:tr w14:paraId="1508A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2FD31FC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节假日属性</w:t>
            </w:r>
          </w:p>
        </w:tc>
        <w:tc>
          <w:tcPr>
            <w:tcW w:w="0" w:type="auto"/>
            <w:tcBorders>
              <w:top w:val="nil"/>
              <w:left w:val="nil"/>
              <w:bottom w:val="nil"/>
              <w:right w:val="nil"/>
            </w:tcBorders>
            <w:shd w:val="clear" w:color="auto" w:fill="auto"/>
            <w:noWrap/>
            <w:vAlign w:val="center"/>
          </w:tcPr>
          <w:p w14:paraId="478AD12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节假日标识</w:t>
            </w:r>
          </w:p>
        </w:tc>
        <w:tc>
          <w:tcPr>
            <w:tcW w:w="0" w:type="auto"/>
            <w:tcBorders>
              <w:top w:val="nil"/>
              <w:left w:val="nil"/>
              <w:bottom w:val="nil"/>
              <w:right w:val="nil"/>
            </w:tcBorders>
            <w:shd w:val="clear" w:color="auto" w:fill="auto"/>
            <w:noWrap/>
            <w:vAlign w:val="center"/>
          </w:tcPr>
          <w:p w14:paraId="5210FD85">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含前后1天</w:t>
            </w:r>
          </w:p>
        </w:tc>
        <w:tc>
          <w:tcPr>
            <w:tcW w:w="0" w:type="auto"/>
            <w:tcBorders>
              <w:top w:val="nil"/>
              <w:left w:val="nil"/>
              <w:bottom w:val="nil"/>
              <w:right w:val="nil"/>
            </w:tcBorders>
            <w:shd w:val="clear" w:color="auto" w:fill="auto"/>
            <w:noWrap/>
            <w:vAlign w:val="center"/>
          </w:tcPr>
          <w:p w14:paraId="3138F0B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二进制特征矩阵</w:t>
            </w:r>
          </w:p>
        </w:tc>
        <w:tc>
          <w:tcPr>
            <w:tcW w:w="0" w:type="auto"/>
            <w:tcBorders>
              <w:top w:val="nil"/>
              <w:left w:val="nil"/>
              <w:bottom w:val="nil"/>
              <w:right w:val="nil"/>
            </w:tcBorders>
            <w:shd w:val="clear" w:color="auto" w:fill="auto"/>
            <w:noWrap/>
            <w:vAlign w:val="center"/>
          </w:tcPr>
          <w:p w14:paraId="3C27526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1（节假日）/0（非节），扩展节前/节后窗口（春节±7天，国庆±3天）</w:t>
            </w:r>
          </w:p>
        </w:tc>
      </w:tr>
      <w:tr w14:paraId="3BC44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1D09856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节假日属性</w:t>
            </w:r>
          </w:p>
        </w:tc>
        <w:tc>
          <w:tcPr>
            <w:tcW w:w="0" w:type="auto"/>
            <w:tcBorders>
              <w:top w:val="nil"/>
              <w:left w:val="nil"/>
              <w:bottom w:val="nil"/>
              <w:right w:val="nil"/>
            </w:tcBorders>
            <w:shd w:val="clear" w:color="auto" w:fill="auto"/>
            <w:noWrap/>
            <w:vAlign w:val="center"/>
          </w:tcPr>
          <w:p w14:paraId="5AFDF284">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星期类型</w:t>
            </w:r>
          </w:p>
        </w:tc>
        <w:tc>
          <w:tcPr>
            <w:tcW w:w="0" w:type="auto"/>
            <w:tcBorders>
              <w:top w:val="nil"/>
              <w:left w:val="nil"/>
              <w:bottom w:val="nil"/>
              <w:right w:val="nil"/>
            </w:tcBorders>
            <w:shd w:val="clear" w:color="auto" w:fill="auto"/>
            <w:noWrap/>
            <w:vAlign w:val="center"/>
          </w:tcPr>
          <w:p w14:paraId="7400A9F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工作日vs周末</w:t>
            </w:r>
          </w:p>
        </w:tc>
        <w:tc>
          <w:tcPr>
            <w:tcW w:w="0" w:type="auto"/>
            <w:tcBorders>
              <w:top w:val="nil"/>
              <w:left w:val="nil"/>
              <w:bottom w:val="nil"/>
              <w:right w:val="nil"/>
            </w:tcBorders>
            <w:shd w:val="clear" w:color="auto" w:fill="auto"/>
            <w:noWrap/>
            <w:vAlign w:val="center"/>
          </w:tcPr>
          <w:p w14:paraId="09E07B9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与节假日笛卡尔积</w:t>
            </w:r>
          </w:p>
        </w:tc>
        <w:tc>
          <w:tcPr>
            <w:tcW w:w="0" w:type="auto"/>
            <w:tcBorders>
              <w:top w:val="nil"/>
              <w:left w:val="nil"/>
              <w:bottom w:val="nil"/>
              <w:right w:val="nil"/>
            </w:tcBorders>
            <w:shd w:val="clear" w:color="auto" w:fill="auto"/>
            <w:noWrap/>
            <w:vAlign w:val="center"/>
          </w:tcPr>
          <w:p w14:paraId="410522E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1（周末）/0（工作日），结合高德地图GPS轨迹数据验证</w:t>
            </w:r>
          </w:p>
        </w:tc>
      </w:tr>
      <w:tr w14:paraId="0A3EB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0DA93DD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天气属性</w:t>
            </w:r>
          </w:p>
        </w:tc>
        <w:tc>
          <w:tcPr>
            <w:tcW w:w="0" w:type="auto"/>
            <w:tcBorders>
              <w:top w:val="nil"/>
              <w:left w:val="nil"/>
              <w:bottom w:val="nil"/>
              <w:right w:val="nil"/>
            </w:tcBorders>
            <w:shd w:val="clear" w:color="auto" w:fill="auto"/>
            <w:noWrap/>
            <w:vAlign w:val="center"/>
          </w:tcPr>
          <w:p w14:paraId="21830A0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极端天气类型</w:t>
            </w:r>
          </w:p>
        </w:tc>
        <w:tc>
          <w:tcPr>
            <w:tcW w:w="0" w:type="auto"/>
            <w:tcBorders>
              <w:top w:val="nil"/>
              <w:left w:val="nil"/>
              <w:bottom w:val="nil"/>
              <w:right w:val="nil"/>
            </w:tcBorders>
            <w:shd w:val="clear" w:color="auto" w:fill="auto"/>
            <w:noWrap/>
            <w:vAlign w:val="center"/>
          </w:tcPr>
          <w:p w14:paraId="1BFCE53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暴雨/高温</w:t>
            </w:r>
          </w:p>
        </w:tc>
        <w:tc>
          <w:tcPr>
            <w:tcW w:w="0" w:type="auto"/>
            <w:tcBorders>
              <w:top w:val="nil"/>
              <w:left w:val="nil"/>
              <w:bottom w:val="nil"/>
              <w:right w:val="nil"/>
            </w:tcBorders>
            <w:shd w:val="clear" w:color="auto" w:fill="auto"/>
            <w:noWrap/>
            <w:vAlign w:val="center"/>
          </w:tcPr>
          <w:p w14:paraId="6778378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冲击强度系数α</w:t>
            </w:r>
          </w:p>
        </w:tc>
        <w:tc>
          <w:tcPr>
            <w:tcW w:w="0" w:type="auto"/>
            <w:tcBorders>
              <w:top w:val="nil"/>
              <w:left w:val="nil"/>
              <w:bottom w:val="nil"/>
              <w:right w:val="nil"/>
            </w:tcBorders>
            <w:shd w:val="clear" w:color="auto" w:fill="auto"/>
            <w:noWrap/>
            <w:vAlign w:val="center"/>
          </w:tcPr>
          <w:p w14:paraId="24AFFCE8">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连续值（α·D·e^(-λΔt)），α暴雨=0.8/高温=0.6（基于宁德电池实验室数据）</w:t>
            </w:r>
          </w:p>
        </w:tc>
      </w:tr>
      <w:tr w14:paraId="1694D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1D080C1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天气属性</w:t>
            </w:r>
          </w:p>
        </w:tc>
        <w:tc>
          <w:tcPr>
            <w:tcW w:w="0" w:type="auto"/>
            <w:tcBorders>
              <w:top w:val="nil"/>
              <w:left w:val="nil"/>
              <w:bottom w:val="nil"/>
              <w:right w:val="nil"/>
            </w:tcBorders>
            <w:shd w:val="clear" w:color="auto" w:fill="auto"/>
            <w:noWrap/>
            <w:vAlign w:val="center"/>
          </w:tcPr>
          <w:p w14:paraId="334A83B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持续时间</w:t>
            </w:r>
          </w:p>
        </w:tc>
        <w:tc>
          <w:tcPr>
            <w:tcW w:w="0" w:type="auto"/>
            <w:tcBorders>
              <w:top w:val="nil"/>
              <w:left w:val="nil"/>
              <w:bottom w:val="nil"/>
              <w:right w:val="nil"/>
            </w:tcBorders>
            <w:shd w:val="clear" w:color="auto" w:fill="auto"/>
            <w:noWrap/>
            <w:vAlign w:val="center"/>
          </w:tcPr>
          <w:p w14:paraId="22C84D81">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衰减系数λ=0.1</w:t>
            </w:r>
          </w:p>
        </w:tc>
        <w:tc>
          <w:tcPr>
            <w:tcW w:w="0" w:type="auto"/>
            <w:tcBorders>
              <w:top w:val="nil"/>
              <w:left w:val="nil"/>
              <w:bottom w:val="nil"/>
              <w:right w:val="nil"/>
            </w:tcBorders>
            <w:shd w:val="clear" w:color="auto" w:fill="auto"/>
            <w:noWrap/>
            <w:vAlign w:val="center"/>
          </w:tcPr>
          <w:p w14:paraId="478B7072">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天气持续小时数</w:t>
            </w:r>
          </w:p>
        </w:tc>
        <w:tc>
          <w:tcPr>
            <w:tcW w:w="0" w:type="auto"/>
            <w:tcBorders>
              <w:top w:val="nil"/>
              <w:left w:val="nil"/>
              <w:bottom w:val="nil"/>
              <w:right w:val="nil"/>
            </w:tcBorders>
            <w:shd w:val="clear" w:color="auto" w:fill="auto"/>
            <w:noWrap/>
            <w:vAlign w:val="center"/>
          </w:tcPr>
          <w:p w14:paraId="7AB5E6E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连续值（小时），通过国家电网负荷监测系统记录极端天气事件</w:t>
            </w:r>
          </w:p>
        </w:tc>
      </w:tr>
      <w:tr w14:paraId="024BE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0" w:type="auto"/>
            <w:tcBorders>
              <w:top w:val="nil"/>
              <w:left w:val="nil"/>
              <w:bottom w:val="single" w:color="auto" w:sz="4" w:space="0"/>
              <w:right w:val="nil"/>
            </w:tcBorders>
            <w:shd w:val="clear" w:color="auto" w:fill="auto"/>
            <w:noWrap/>
            <w:vAlign w:val="center"/>
          </w:tcPr>
          <w:p w14:paraId="195ED79F">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用户行为属性</w:t>
            </w:r>
          </w:p>
        </w:tc>
        <w:tc>
          <w:tcPr>
            <w:tcW w:w="0" w:type="auto"/>
            <w:tcBorders>
              <w:top w:val="nil"/>
              <w:left w:val="nil"/>
              <w:bottom w:val="single" w:color="auto" w:sz="4" w:space="0"/>
              <w:right w:val="nil"/>
            </w:tcBorders>
            <w:shd w:val="clear" w:color="auto" w:fill="auto"/>
            <w:noWrap/>
            <w:vAlign w:val="center"/>
          </w:tcPr>
          <w:p w14:paraId="5BFAC7ED">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选择偏好</w:t>
            </w:r>
          </w:p>
        </w:tc>
        <w:tc>
          <w:tcPr>
            <w:tcW w:w="0" w:type="auto"/>
            <w:tcBorders>
              <w:top w:val="nil"/>
              <w:left w:val="nil"/>
              <w:bottom w:val="single" w:color="auto" w:sz="4" w:space="0"/>
              <w:right w:val="nil"/>
            </w:tcBorders>
            <w:shd w:val="clear" w:color="auto" w:fill="auto"/>
            <w:noWrap/>
            <w:vAlign w:val="center"/>
          </w:tcPr>
          <w:p w14:paraId="1A2799E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空间异质性</w:t>
            </w:r>
          </w:p>
        </w:tc>
        <w:tc>
          <w:tcPr>
            <w:tcW w:w="0" w:type="auto"/>
            <w:tcBorders>
              <w:top w:val="nil"/>
              <w:left w:val="nil"/>
              <w:bottom w:val="single" w:color="auto" w:sz="4" w:space="0"/>
              <w:right w:val="nil"/>
            </w:tcBorders>
            <w:shd w:val="clear" w:color="auto" w:fill="auto"/>
            <w:noWrap/>
            <w:vAlign w:val="center"/>
          </w:tcPr>
          <w:p w14:paraId="5DF4165E">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加权决策系数U</w:t>
            </w:r>
          </w:p>
        </w:tc>
        <w:tc>
          <w:tcPr>
            <w:tcW w:w="0" w:type="auto"/>
            <w:tcBorders>
              <w:top w:val="nil"/>
              <w:left w:val="nil"/>
              <w:bottom w:val="single" w:color="auto" w:sz="4" w:space="0"/>
              <w:right w:val="nil"/>
            </w:tcBorders>
            <w:shd w:val="clear" w:color="auto" w:fill="auto"/>
            <w:noWrap/>
            <w:vAlign w:val="center"/>
          </w:tcPr>
          <w:p w14:paraId="6B974C6B">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归一化0-1，U=0.6*(1/距离)+0.3空闲桩数+0.1电价（基于充电站运营数据构建）</w:t>
            </w:r>
          </w:p>
        </w:tc>
      </w:tr>
    </w:tbl>
    <w:p w14:paraId="0CBDFB92">
      <w:pPr>
        <w:rPr>
          <w:rFonts w:hint="eastAsia" w:ascii="宋体" w:hAnsi="宋体" w:eastAsia="宋体" w:cs="宋体"/>
          <w:b/>
          <w:bCs/>
          <w:kern w:val="2"/>
          <w:sz w:val="24"/>
          <w:szCs w:val="24"/>
          <w:lang w:val="en-US" w:eastAsia="zh-CN" w:bidi="ar-SA"/>
        </w:rPr>
      </w:pPr>
    </w:p>
    <w:p w14:paraId="4965EF8D">
      <w:pPr>
        <w:rPr>
          <w:rFonts w:hint="eastAsia" w:ascii="宋体" w:hAnsi="宋体" w:eastAsia="宋体" w:cs="宋体"/>
          <w:b w:val="0"/>
          <w:bCs w:val="0"/>
          <w:kern w:val="2"/>
          <w:sz w:val="24"/>
          <w:szCs w:val="24"/>
          <w:lang w:val="en-US" w:eastAsia="zh-CN" w:bidi="ar-SA"/>
        </w:rPr>
      </w:pPr>
    </w:p>
    <w:p w14:paraId="1B92BDAB">
      <w:pPr>
        <w:widowControl w:val="0"/>
        <w:numPr>
          <w:ilvl w:val="0"/>
          <w:numId w:val="0"/>
        </w:numPr>
        <w:jc w:val="both"/>
        <w:rPr>
          <w:rFonts w:hint="default" w:ascii="宋体" w:hAnsi="宋体" w:eastAsia="宋体" w:cs="宋体"/>
          <w:kern w:val="2"/>
          <w:sz w:val="24"/>
          <w:szCs w:val="24"/>
          <w:lang w:val="en-US" w:eastAsia="zh-CN" w:bidi="ar-SA"/>
        </w:rPr>
      </w:pPr>
    </w:p>
    <w:p w14:paraId="4705AC6B">
      <w:pPr>
        <w:widowControl w:val="0"/>
        <w:numPr>
          <w:ilvl w:val="0"/>
          <w:numId w:val="0"/>
        </w:numPr>
        <w:ind w:left="0" w:leftChars="0" w:firstLine="0" w:firstLineChars="0"/>
        <w:jc w:val="both"/>
        <w:outlineLvl w:val="1"/>
        <w:rPr>
          <w:rFonts w:hint="eastAsia" w:ascii="楷体" w:hAnsi="楷体" w:eastAsia="楷体" w:cs="楷体"/>
          <w:b w:val="0"/>
          <w:bCs w:val="0"/>
          <w:i w:val="0"/>
          <w:iCs w:val="0"/>
          <w:caps w:val="0"/>
          <w:spacing w:val="0"/>
          <w:sz w:val="28"/>
          <w:szCs w:val="28"/>
          <w:shd w:val="clear" w:fill="FCFCFC"/>
          <w:lang w:val="en-US" w:eastAsia="zh-CN"/>
        </w:rPr>
      </w:pPr>
      <w:bookmarkStart w:id="32" w:name="_Toc27432"/>
      <w:bookmarkStart w:id="33" w:name="_Toc32368"/>
      <w:r>
        <w:rPr>
          <w:rFonts w:hint="eastAsia" w:ascii="楷体" w:hAnsi="楷体" w:eastAsia="楷体" w:cs="楷体"/>
          <w:b w:val="0"/>
          <w:bCs w:val="0"/>
          <w:i w:val="0"/>
          <w:iCs w:val="0"/>
          <w:caps w:val="0"/>
          <w:spacing w:val="0"/>
          <w:sz w:val="28"/>
          <w:szCs w:val="28"/>
          <w:shd w:val="clear" w:fill="FCFCFC"/>
          <w:lang w:val="en-US" w:eastAsia="zh-CN"/>
        </w:rPr>
        <w:t>（二）时序数据清洗</w:t>
      </w:r>
      <w:bookmarkEnd w:id="32"/>
      <w:bookmarkEnd w:id="33"/>
    </w:p>
    <w:p w14:paraId="1A6086C0">
      <w:pPr>
        <w:widowControl w:val="0"/>
        <w:numPr>
          <w:ilvl w:val="0"/>
          <w:numId w:val="0"/>
        </w:numPr>
        <w:jc w:val="both"/>
        <w:rPr>
          <w:rFonts w:hint="default" w:ascii="黑体" w:hAnsi="黑体" w:eastAsia="黑体" w:cs="黑体"/>
          <w:i w:val="0"/>
          <w:iCs w:val="0"/>
          <w:caps w:val="0"/>
          <w:spacing w:val="0"/>
          <w:sz w:val="30"/>
          <w:szCs w:val="30"/>
          <w:shd w:val="clear" w:fill="FCFCFC"/>
          <w:lang w:val="en-US" w:eastAsia="zh-CN"/>
        </w:rPr>
      </w:pPr>
      <w:r>
        <w:rPr>
          <w:rFonts w:hint="default" w:ascii="黑体" w:hAnsi="黑体" w:eastAsia="黑体" w:cs="黑体"/>
          <w:i w:val="0"/>
          <w:iCs w:val="0"/>
          <w:caps w:val="0"/>
          <w:spacing w:val="0"/>
          <w:sz w:val="30"/>
          <w:szCs w:val="30"/>
          <w:shd w:val="clear" w:fill="FCFCFC"/>
          <w:lang w:val="en-US" w:eastAsia="zh-CN"/>
        </w:rPr>
        <w:drawing>
          <wp:inline distT="0" distB="0" distL="114300" distR="114300">
            <wp:extent cx="5263515" cy="677545"/>
            <wp:effectExtent l="0" t="0" r="13335" b="8255"/>
            <wp:docPr id="17" name="图片 17" descr="mermaid-2025420 00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ermaid-2025420 005820"/>
                    <pic:cNvPicPr>
                      <a:picLocks noChangeAspect="1"/>
                    </pic:cNvPicPr>
                  </pic:nvPicPr>
                  <pic:blipFill>
                    <a:blip r:embed="rId6"/>
                    <a:stretch>
                      <a:fillRect/>
                    </a:stretch>
                  </pic:blipFill>
                  <pic:spPr>
                    <a:xfrm>
                      <a:off x="0" y="0"/>
                      <a:ext cx="5263515" cy="677545"/>
                    </a:xfrm>
                    <a:prstGeom prst="rect">
                      <a:avLst/>
                    </a:prstGeom>
                  </pic:spPr>
                </pic:pic>
              </a:graphicData>
            </a:graphic>
          </wp:inline>
        </w:drawing>
      </w:r>
    </w:p>
    <w:p w14:paraId="0EC06492">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center"/>
        <w:rPr>
          <w:rFonts w:hint="eastAsia" w:ascii="楷体" w:hAnsi="楷体" w:eastAsia="楷体" w:cs="楷体"/>
          <w:b w:val="0"/>
          <w:bCs w:val="0"/>
          <w:i w:val="0"/>
          <w:iCs w:val="0"/>
          <w:caps w:val="0"/>
          <w:spacing w:val="0"/>
          <w:sz w:val="28"/>
          <w:szCs w:val="28"/>
          <w:shd w:val="clear" w:fill="FCFCFC"/>
          <w:lang w:val="en-US" w:eastAsia="zh-CN"/>
        </w:rPr>
      </w:pPr>
      <w:r>
        <w:rPr>
          <w:rFonts w:hint="eastAsia" w:ascii="宋体" w:hAnsi="宋体" w:eastAsia="宋体" w:cs="宋体"/>
          <w:kern w:val="2"/>
          <w:sz w:val="24"/>
          <w:szCs w:val="24"/>
          <w:lang w:val="en-US" w:eastAsia="zh-CN" w:bidi="ar-SA"/>
        </w:rPr>
        <w:t>图3 数据处理流程图</w:t>
      </w:r>
    </w:p>
    <w:p w14:paraId="23339317">
      <w:pPr>
        <w:keepNext w:val="0"/>
        <w:keepLines w:val="0"/>
        <w:pageBreakBefore w:val="0"/>
        <w:widowControl w:val="0"/>
        <w:numPr>
          <w:ilvl w:val="0"/>
          <w:numId w:val="3"/>
        </w:numPr>
        <w:kinsoku/>
        <w:wordWrap/>
        <w:overflowPunct/>
        <w:topLinePunct w:val="0"/>
        <w:autoSpaceDE/>
        <w:autoSpaceDN/>
        <w:bidi w:val="0"/>
        <w:adjustRightInd/>
        <w:snapToGrid/>
        <w:spacing w:line="480" w:lineRule="exact"/>
        <w:jc w:val="both"/>
        <w:outlineLvl w:val="2"/>
        <w:rPr>
          <w:rFonts w:hint="eastAsia" w:ascii="宋体" w:hAnsi="宋体" w:eastAsia="宋体" w:cs="宋体"/>
          <w:b w:val="0"/>
          <w:bCs w:val="0"/>
          <w:i w:val="0"/>
          <w:iCs w:val="0"/>
          <w:caps w:val="0"/>
          <w:spacing w:val="0"/>
          <w:sz w:val="24"/>
          <w:szCs w:val="24"/>
          <w:shd w:val="clear" w:fill="FCFCFC"/>
          <w:lang w:val="en-US" w:eastAsia="zh-CN"/>
        </w:rPr>
      </w:pPr>
      <w:bookmarkStart w:id="34" w:name="_Toc8039"/>
      <w:bookmarkStart w:id="35" w:name="_Toc23567"/>
      <w:r>
        <w:rPr>
          <w:rFonts w:hint="eastAsia" w:ascii="宋体" w:hAnsi="宋体" w:eastAsia="宋体" w:cs="宋体"/>
          <w:b/>
          <w:bCs/>
          <w:i w:val="0"/>
          <w:iCs w:val="0"/>
          <w:caps w:val="0"/>
          <w:spacing w:val="0"/>
          <w:sz w:val="24"/>
          <w:szCs w:val="24"/>
          <w:shd w:val="clear" w:fill="FCFCFC"/>
          <w:lang w:val="en-US" w:eastAsia="zh-CN"/>
        </w:rPr>
        <w:t>异常值矫正</w:t>
      </w:r>
      <w:bookmarkEnd w:id="34"/>
      <w:bookmarkEnd w:id="35"/>
    </w:p>
    <w:p w14:paraId="501ECF8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0" w:leftChars="0" w:right="0" w:rightChars="0"/>
        <w:jc w:val="left"/>
        <w:textAlignment w:val="baseline"/>
        <w:outlineLvl w:val="9"/>
        <w:rPr>
          <w:rFonts w:hint="eastAsia" w:asciiTheme="minorEastAsia" w:hAnsiTheme="minorEastAsia" w:eastAsiaTheme="minorEastAsia" w:cstheme="minorEastAsia"/>
          <w:b w:val="0"/>
          <w:bCs w:val="0"/>
          <w:i w:val="0"/>
          <w:iCs w:val="0"/>
          <w:caps w:val="0"/>
          <w:spacing w:val="0"/>
          <w:sz w:val="24"/>
          <w:szCs w:val="24"/>
          <w:shd w:val="clear" w:fill="FCFCFC"/>
          <w:vertAlign w:val="baseline"/>
          <w:lang w:val="en-US" w:eastAsia="zh-CN"/>
        </w:rPr>
      </w:pPr>
      <w:r>
        <w:rPr>
          <w:rStyle w:val="15"/>
          <w:rFonts w:hint="eastAsia" w:asciiTheme="minorEastAsia" w:hAnsiTheme="minorEastAsia" w:cstheme="minorEastAsia"/>
          <w:b w:val="0"/>
          <w:bCs/>
          <w:i w:val="0"/>
          <w:iCs w:val="0"/>
          <w:caps w:val="0"/>
          <w:color w:val="auto"/>
          <w:spacing w:val="0"/>
          <w:sz w:val="24"/>
          <w:szCs w:val="24"/>
          <w:shd w:val="clear" w:fill="FFFFFF"/>
          <w:lang w:val="en-US" w:eastAsia="zh-CN"/>
        </w:rPr>
        <w:t>①通过爬虫等手段我们得到了未经处理的数据，我们得先对这些含有异常值的数据进行初步清理，我们选择了</w:t>
      </w:r>
      <w:r>
        <w:rPr>
          <w:rFonts w:hint="eastAsia" w:asciiTheme="minorEastAsia" w:hAnsiTheme="minorEastAsia" w:eastAsiaTheme="minorEastAsia" w:cstheme="minorEastAsia"/>
          <w:i w:val="0"/>
          <w:iCs w:val="0"/>
          <w:caps w:val="0"/>
          <w:color w:val="auto"/>
          <w:spacing w:val="0"/>
          <w:sz w:val="24"/>
          <w:szCs w:val="24"/>
          <w:shd w:val="clear" w:fill="FFFFFF"/>
        </w:rPr>
        <w:t>箱线图修正法</w:t>
      </w:r>
      <w:r>
        <w:rPr>
          <w:rFonts w:hint="eastAsia" w:asciiTheme="minorEastAsia" w:hAnsiTheme="minorEastAsia" w:cstheme="minorEastAsia"/>
          <w:i w:val="0"/>
          <w:iCs w:val="0"/>
          <w:caps w:val="0"/>
          <w:color w:val="auto"/>
          <w:spacing w:val="0"/>
          <w:sz w:val="24"/>
          <w:szCs w:val="24"/>
          <w:shd w:val="clear" w:fill="FFFFFF"/>
          <w:lang w:eastAsia="zh-CN"/>
        </w:rPr>
        <w:t>，</w:t>
      </w:r>
      <w:r>
        <w:rPr>
          <w:rFonts w:hint="eastAsia" w:asciiTheme="minorEastAsia" w:hAnsiTheme="minorEastAsia" w:cstheme="minorEastAsia"/>
          <w:i w:val="0"/>
          <w:iCs w:val="0"/>
          <w:caps w:val="0"/>
          <w:color w:val="auto"/>
          <w:spacing w:val="0"/>
          <w:sz w:val="24"/>
          <w:szCs w:val="24"/>
          <w:shd w:val="clear" w:fill="FFFFFF"/>
          <w:lang w:val="en-US" w:eastAsia="zh-CN"/>
        </w:rPr>
        <w:t>其</w:t>
      </w:r>
      <w:r>
        <w:rPr>
          <w:rStyle w:val="15"/>
          <w:rFonts w:hint="eastAsia" w:asciiTheme="minorEastAsia" w:hAnsiTheme="minorEastAsia" w:eastAsiaTheme="minorEastAsia" w:cstheme="minorEastAsia"/>
          <w:b w:val="0"/>
          <w:bCs w:val="0"/>
          <w:i w:val="0"/>
          <w:iCs w:val="0"/>
          <w:caps w:val="0"/>
          <w:spacing w:val="0"/>
          <w:sz w:val="24"/>
          <w:szCs w:val="24"/>
          <w:shd w:val="clear" w:fill="FCFCFC"/>
          <w:vertAlign w:val="baseline"/>
        </w:rPr>
        <w:t>识别规则</w:t>
      </w:r>
      <w:r>
        <w:rPr>
          <w:rFonts w:hint="eastAsia" w:asciiTheme="minorEastAsia" w:hAnsiTheme="minorEastAsia" w:cstheme="minorEastAsia"/>
          <w:b w:val="0"/>
          <w:bCs w:val="0"/>
          <w:i w:val="0"/>
          <w:iCs w:val="0"/>
          <w:caps w:val="0"/>
          <w:spacing w:val="0"/>
          <w:sz w:val="24"/>
          <w:szCs w:val="24"/>
          <w:shd w:val="clear" w:fill="FCFCFC"/>
          <w:vertAlign w:val="baseline"/>
          <w:lang w:val="en-US" w:eastAsia="zh-CN"/>
        </w:rPr>
        <w:t>为，</w:t>
      </w:r>
      <w:r>
        <w:rPr>
          <w:rFonts w:hint="eastAsia" w:asciiTheme="minorEastAsia" w:hAnsiTheme="minorEastAsia" w:eastAsiaTheme="minorEastAsia" w:cstheme="minorEastAsia"/>
          <w:b w:val="0"/>
          <w:bCs w:val="0"/>
          <w:i w:val="0"/>
          <w:iCs w:val="0"/>
          <w:caps w:val="0"/>
          <w:spacing w:val="0"/>
          <w:sz w:val="24"/>
          <w:szCs w:val="24"/>
          <w:shd w:val="clear" w:fill="FCFCFC"/>
          <w:vertAlign w:val="baseline"/>
        </w:rPr>
        <w:t>超出1.5倍IQR（四分位距）定义为异常值</w:t>
      </w:r>
      <w:r>
        <w:rPr>
          <w:rFonts w:hint="eastAsia" w:asciiTheme="minorEastAsia" w:hAnsiTheme="minorEastAsia" w:cstheme="minorEastAsia"/>
          <w:b w:val="0"/>
          <w:bCs w:val="0"/>
          <w:i w:val="0"/>
          <w:iCs w:val="0"/>
          <w:caps w:val="0"/>
          <w:spacing w:val="0"/>
          <w:sz w:val="24"/>
          <w:szCs w:val="24"/>
          <w:shd w:val="clear" w:fill="FCFCFC"/>
          <w:vertAlign w:val="baseline"/>
          <w:lang w:val="en-US" w:eastAsia="zh-CN"/>
        </w:rPr>
        <w:t xml:space="preserve"> </w:t>
      </w:r>
    </w:p>
    <w:p w14:paraId="52FC9ACB">
      <w:pPr>
        <w:widowControl w:val="0"/>
        <w:numPr>
          <w:ilvl w:val="0"/>
          <w:numId w:val="0"/>
        </w:numPr>
        <w:tabs>
          <w:tab w:val="left" w:pos="312"/>
        </w:tabs>
        <w:jc w:val="center"/>
        <w:rPr>
          <w:rFonts w:hint="eastAsia" w:asciiTheme="minorEastAsia" w:hAnsiTheme="minorEastAsia" w:cstheme="minorEastAsia"/>
          <w:b w:val="0"/>
          <w:bCs w:val="0"/>
          <w:position w:val="-28"/>
          <w:sz w:val="24"/>
          <w:szCs w:val="24"/>
          <w:vertAlign w:val="baseline"/>
          <w:lang w:val="en-US" w:eastAsia="zh-CN"/>
        </w:rPr>
      </w:pPr>
      <w:r>
        <w:rPr>
          <w:rFonts w:hint="eastAsia" w:asciiTheme="minorEastAsia" w:hAnsiTheme="minorEastAsia" w:cstheme="minorEastAsia"/>
          <w:b w:val="0"/>
          <w:bCs w:val="0"/>
          <w:position w:val="-28"/>
          <w:sz w:val="24"/>
          <w:szCs w:val="24"/>
          <w:lang w:val="en-US" w:eastAsia="zh-CN"/>
        </w:rPr>
        <w:t xml:space="preserve">                 </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73"/>
        <w:gridCol w:w="3676"/>
        <w:gridCol w:w="2479"/>
      </w:tblGrid>
      <w:tr w14:paraId="32DB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40" w:type="dxa"/>
            <w:tcBorders>
              <w:tl2br w:val="nil"/>
              <w:tr2bl w:val="nil"/>
            </w:tcBorders>
            <w:vAlign w:val="top"/>
          </w:tcPr>
          <w:p w14:paraId="678C9B76">
            <w:pPr>
              <w:widowControl w:val="0"/>
              <w:numPr>
                <w:ilvl w:val="0"/>
                <w:numId w:val="0"/>
              </w:numPr>
              <w:tabs>
                <w:tab w:val="left" w:pos="312"/>
              </w:tabs>
              <w:jc w:val="center"/>
              <w:rPr>
                <w:rFonts w:hint="eastAsia" w:asciiTheme="minorEastAsia" w:hAnsiTheme="minorEastAsia" w:cstheme="minorEastAsia"/>
                <w:b w:val="0"/>
                <w:bCs w:val="0"/>
                <w:position w:val="-28"/>
                <w:sz w:val="24"/>
                <w:szCs w:val="24"/>
                <w:vertAlign w:val="baseline"/>
                <w:lang w:val="en-US" w:eastAsia="zh-CN"/>
              </w:rPr>
            </w:pPr>
          </w:p>
        </w:tc>
        <w:tc>
          <w:tcPr>
            <w:tcW w:w="2841" w:type="dxa"/>
            <w:tcBorders>
              <w:tl2br w:val="nil"/>
              <w:tr2bl w:val="nil"/>
            </w:tcBorders>
            <w:vAlign w:val="top"/>
          </w:tcPr>
          <w:p w14:paraId="2CD441C3">
            <w:pPr>
              <w:widowControl w:val="0"/>
              <w:numPr>
                <w:ilvl w:val="0"/>
                <w:numId w:val="0"/>
              </w:numPr>
              <w:tabs>
                <w:tab w:val="left" w:pos="312"/>
              </w:tabs>
              <w:jc w:val="center"/>
              <w:rPr>
                <w:rFonts w:hint="eastAsia" w:asciiTheme="minorEastAsia" w:hAnsiTheme="minorEastAsia" w:cstheme="minorEastAsia"/>
                <w:b w:val="0"/>
                <w:bCs w:val="0"/>
                <w:position w:val="-28"/>
                <w:sz w:val="24"/>
                <w:szCs w:val="24"/>
                <w:vertAlign w:val="baseline"/>
                <w:lang w:val="en-US" w:eastAsia="zh-CN"/>
              </w:rPr>
            </w:pPr>
            <w:r>
              <w:rPr>
                <w:rFonts w:hint="eastAsia" w:asciiTheme="minorEastAsia" w:hAnsiTheme="minorEastAsia" w:eastAsiaTheme="minorEastAsia" w:cstheme="minorEastAsia"/>
                <w:b w:val="0"/>
                <w:bCs w:val="0"/>
                <w:position w:val="-28"/>
                <w:sz w:val="24"/>
                <w:szCs w:val="24"/>
                <w:lang w:eastAsia="zh-CN"/>
              </w:rPr>
              <w:object>
                <v:shape id="_x0000_i1025" o:spt="75" type="#_x0000_t75" style="height:34pt;width:173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p>
        </w:tc>
        <w:tc>
          <w:tcPr>
            <w:tcW w:w="2841" w:type="dxa"/>
            <w:tcBorders>
              <w:tl2br w:val="nil"/>
              <w:tr2bl w:val="nil"/>
            </w:tcBorders>
            <w:vAlign w:val="top"/>
          </w:tcPr>
          <w:p w14:paraId="077459C1">
            <w:pPr>
              <w:widowControl w:val="0"/>
              <w:numPr>
                <w:ilvl w:val="0"/>
                <w:numId w:val="0"/>
              </w:numPr>
              <w:tabs>
                <w:tab w:val="left" w:pos="312"/>
              </w:tabs>
              <w:jc w:val="right"/>
              <w:rPr>
                <w:rFonts w:hint="eastAsia" w:asciiTheme="minorEastAsia" w:hAnsiTheme="minorEastAsia" w:cstheme="minorEastAsia"/>
                <w:b w:val="0"/>
                <w:bCs w:val="0"/>
                <w:position w:val="-28"/>
                <w:sz w:val="24"/>
                <w:szCs w:val="24"/>
                <w:vertAlign w:val="baseline"/>
                <w:lang w:val="en-US" w:eastAsia="zh-CN"/>
              </w:rPr>
            </w:pPr>
            <w:r>
              <w:rPr>
                <w:rFonts w:hint="eastAsia" w:asciiTheme="minorEastAsia" w:hAnsiTheme="minorEastAsia" w:cstheme="minorEastAsia"/>
                <w:b w:val="0"/>
                <w:bCs w:val="0"/>
                <w:position w:val="-28"/>
                <w:sz w:val="24"/>
                <w:szCs w:val="24"/>
                <w:lang w:val="en-US" w:eastAsia="zh-CN"/>
              </w:rPr>
              <w:t>公式（1）</w:t>
            </w:r>
          </w:p>
        </w:tc>
      </w:tr>
    </w:tbl>
    <w:p w14:paraId="33AC408D">
      <w:pPr>
        <w:widowControl w:val="0"/>
        <w:numPr>
          <w:ilvl w:val="0"/>
          <w:numId w:val="0"/>
        </w:numPr>
        <w:tabs>
          <w:tab w:val="left" w:pos="312"/>
        </w:tabs>
        <w:jc w:val="center"/>
        <w:rPr>
          <w:rFonts w:hint="default" w:asciiTheme="minorEastAsia" w:hAnsiTheme="minorEastAsia" w:cstheme="minorEastAsia"/>
          <w:b w:val="0"/>
          <w:bCs w:val="0"/>
          <w:position w:val="-28"/>
          <w:sz w:val="24"/>
          <w:szCs w:val="24"/>
          <w:lang w:val="en-US" w:eastAsia="zh-CN"/>
        </w:rPr>
      </w:pPr>
      <w:r>
        <w:rPr>
          <w:rFonts w:hint="eastAsia" w:asciiTheme="minorEastAsia" w:hAnsiTheme="minorEastAsia" w:cstheme="minorEastAsia"/>
          <w:b w:val="0"/>
          <w:bCs w:val="0"/>
          <w:position w:val="-28"/>
          <w:sz w:val="24"/>
          <w:szCs w:val="24"/>
          <w:lang w:val="en-US" w:eastAsia="zh-CN"/>
        </w:rPr>
        <w:t xml:space="preserve">                 </w:t>
      </w:r>
    </w:p>
    <w:p w14:paraId="6593692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left="0" w:leftChars="0" w:firstLine="0" w:firstLineChars="0"/>
        <w:jc w:val="both"/>
        <w:outlineLvl w:val="9"/>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②我们进一步编写了算法便于我们自动化的进行数据清洗，以实现整个流程更加轻松。</w:t>
      </w:r>
    </w:p>
    <w:p w14:paraId="682AF6C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left="0" w:leftChars="0" w:firstLine="0" w:firstLineChars="0"/>
        <w:jc w:val="both"/>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（具体代码见附录3.1.1）</w:t>
      </w:r>
    </w:p>
    <w:p w14:paraId="70F06D2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left="0" w:leftChars="0" w:firstLine="0" w:firstLineChars="0"/>
        <w:jc w:val="both"/>
        <w:outlineLvl w:val="9"/>
        <w:rPr>
          <w:rFonts w:hint="default" w:asciiTheme="minorEastAsia" w:hAnsiTheme="minorEastAsia" w:cstheme="minorEastAsia"/>
          <w:b w:val="0"/>
          <w:bCs w:val="0"/>
          <w:sz w:val="24"/>
          <w:szCs w:val="24"/>
          <w:lang w:val="en-US" w:eastAsia="zh-CN"/>
        </w:rPr>
      </w:pPr>
    </w:p>
    <w:p w14:paraId="1BE623E5">
      <w:pPr>
        <w:keepNext w:val="0"/>
        <w:keepLines w:val="0"/>
        <w:pageBreakBefore w:val="0"/>
        <w:widowControl w:val="0"/>
        <w:numPr>
          <w:ilvl w:val="0"/>
          <w:numId w:val="3"/>
        </w:numPr>
        <w:kinsoku/>
        <w:wordWrap/>
        <w:overflowPunct/>
        <w:topLinePunct w:val="0"/>
        <w:autoSpaceDE/>
        <w:autoSpaceDN/>
        <w:bidi w:val="0"/>
        <w:adjustRightInd/>
        <w:snapToGrid/>
        <w:spacing w:line="480" w:lineRule="exact"/>
        <w:jc w:val="both"/>
        <w:outlineLvl w:val="2"/>
        <w:rPr>
          <w:rFonts w:hint="eastAsia" w:ascii="宋体" w:hAnsi="宋体" w:eastAsia="宋体" w:cs="宋体"/>
          <w:b w:val="0"/>
          <w:bCs w:val="0"/>
          <w:i w:val="0"/>
          <w:iCs w:val="0"/>
          <w:caps w:val="0"/>
          <w:spacing w:val="0"/>
          <w:sz w:val="24"/>
          <w:szCs w:val="24"/>
          <w:shd w:val="clear" w:fill="FCFCFC"/>
          <w:lang w:val="en-US" w:eastAsia="zh-CN"/>
        </w:rPr>
      </w:pPr>
      <w:bookmarkStart w:id="36" w:name="_Toc32538"/>
      <w:bookmarkStart w:id="37" w:name="_Toc28355"/>
      <w:r>
        <w:rPr>
          <w:rFonts w:hint="eastAsia" w:ascii="宋体" w:hAnsi="宋体" w:eastAsia="宋体" w:cs="宋体"/>
          <w:b/>
          <w:bCs/>
          <w:i w:val="0"/>
          <w:iCs w:val="0"/>
          <w:caps w:val="0"/>
          <w:spacing w:val="0"/>
          <w:sz w:val="24"/>
          <w:szCs w:val="24"/>
          <w:shd w:val="clear" w:fill="FCFCFC"/>
          <w:lang w:val="en-US" w:eastAsia="zh-CN"/>
        </w:rPr>
        <w:t>节假日效应平滑</w:t>
      </w:r>
      <w:r>
        <w:rPr>
          <w:rFonts w:hint="eastAsia" w:ascii="宋体" w:hAnsi="宋体" w:eastAsia="宋体" w:cs="宋体"/>
          <w:b w:val="0"/>
          <w:bCs w:val="0"/>
          <w:i w:val="0"/>
          <w:iCs w:val="0"/>
          <w:caps w:val="0"/>
          <w:spacing w:val="0"/>
          <w:sz w:val="24"/>
          <w:szCs w:val="24"/>
          <w:shd w:val="clear" w:fill="FCFCFC"/>
        </w:rPr>
        <w:t>​</w:t>
      </w:r>
      <w:bookmarkEnd w:id="36"/>
      <w:bookmarkEnd w:id="37"/>
    </w:p>
    <w:p w14:paraId="0458CC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Autospacing="0" w:line="480" w:lineRule="exact"/>
        <w:ind w:right="0" w:rightChars="0"/>
        <w:jc w:val="left"/>
        <w:textAlignment w:val="baseline"/>
        <w:rPr>
          <w:rFonts w:hint="default" w:ascii="宋体" w:hAnsi="宋体" w:eastAsia="宋体" w:cs="宋体"/>
          <w:b w:val="0"/>
          <w:bCs w:val="0"/>
          <w:i w:val="0"/>
          <w:iCs w:val="0"/>
          <w:caps w:val="0"/>
          <w:spacing w:val="0"/>
          <w:sz w:val="24"/>
          <w:szCs w:val="24"/>
          <w:shd w:val="clear" w:fill="FCFCFC"/>
          <w:lang w:val="en-US" w:eastAsia="zh-CN"/>
        </w:rPr>
      </w:pPr>
      <w:r>
        <w:rPr>
          <w:rFonts w:hint="eastAsia" w:ascii="宋体" w:hAnsi="宋体" w:eastAsia="宋体" w:cs="宋体"/>
          <w:b w:val="0"/>
          <w:bCs w:val="0"/>
          <w:i w:val="0"/>
          <w:iCs w:val="0"/>
          <w:caps w:val="0"/>
          <w:spacing w:val="0"/>
          <w:sz w:val="24"/>
          <w:szCs w:val="24"/>
          <w:shd w:val="clear" w:fill="FCFCFC"/>
          <w:lang w:val="en-US" w:eastAsia="zh-CN"/>
        </w:rPr>
        <w:t>①节假日效应平滑即为在节假日段的节假日期间日均充电量显著高于非节假日，由此我们采取以下方法验证这个效应。</w:t>
      </w:r>
    </w:p>
    <w:p w14:paraId="6D1D46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0" w:beforeAutospacing="0" w:afterAutospacing="0" w:line="480" w:lineRule="exact"/>
        <w:ind w:right="0" w:rightChars="0"/>
        <w:jc w:val="left"/>
        <w:textAlignment w:val="baseline"/>
        <w:rPr>
          <w:rFonts w:hint="default" w:ascii="宋体" w:hAnsi="宋体" w:eastAsia="宋体" w:cs="宋体"/>
          <w:b w:val="0"/>
          <w:bCs w:val="0"/>
          <w:i w:val="0"/>
          <w:iCs w:val="0"/>
          <w:caps w:val="0"/>
          <w:spacing w:val="0"/>
          <w:sz w:val="24"/>
          <w:szCs w:val="24"/>
          <w:shd w:val="clear" w:fill="FCFCFC"/>
          <w:lang w:val="en-US"/>
        </w:rPr>
      </w:pPr>
      <w:r>
        <w:rPr>
          <w:rFonts w:hint="eastAsia" w:ascii="宋体" w:hAnsi="宋体" w:eastAsia="宋体" w:cs="宋体"/>
          <w:b w:val="0"/>
          <w:bCs w:val="0"/>
          <w:i w:val="0"/>
          <w:iCs w:val="0"/>
          <w:caps w:val="0"/>
          <w:spacing w:val="0"/>
          <w:sz w:val="24"/>
          <w:szCs w:val="24"/>
          <w:shd w:val="clear" w:fill="FCFCFC"/>
          <w:lang w:val="en-US" w:eastAsia="zh-CN"/>
        </w:rPr>
        <w:t>②我们先引入了高斯加权移动法，其公式为：</w:t>
      </w:r>
    </w:p>
    <w:p w14:paraId="6311E8B7">
      <w:pPr>
        <w:widowControl w:val="0"/>
        <w:numPr>
          <w:ilvl w:val="0"/>
          <w:numId w:val="0"/>
        </w:numPr>
        <w:tabs>
          <w:tab w:val="left" w:pos="312"/>
        </w:tabs>
        <w:jc w:val="center"/>
        <w:rPr>
          <w:rFonts w:hint="eastAsia"/>
          <w:position w:val="-28"/>
          <w:vertAlign w:val="baseline"/>
          <w:lang w:val="en-US" w:eastAsia="zh-CN"/>
        </w:rPr>
      </w:pPr>
      <w:r>
        <w:rPr>
          <w:rFonts w:hint="eastAsia"/>
          <w:position w:val="-28"/>
          <w:lang w:val="en-US" w:eastAsia="zh-CN"/>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4776"/>
        <w:gridCol w:w="2000"/>
      </w:tblGrid>
      <w:tr w14:paraId="6A62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nil"/>
              <w:left w:val="nil"/>
              <w:bottom w:val="nil"/>
              <w:right w:val="nil"/>
            </w:tcBorders>
            <w:vAlign w:val="top"/>
          </w:tcPr>
          <w:p w14:paraId="666F0C6F">
            <w:pPr>
              <w:widowControl w:val="0"/>
              <w:numPr>
                <w:ilvl w:val="0"/>
                <w:numId w:val="0"/>
              </w:numPr>
              <w:tabs>
                <w:tab w:val="left" w:pos="312"/>
              </w:tabs>
              <w:jc w:val="center"/>
              <w:rPr>
                <w:rFonts w:hint="eastAsia"/>
                <w:position w:val="-28"/>
                <w:vertAlign w:val="baseline"/>
                <w:lang w:val="en-US" w:eastAsia="zh-CN"/>
              </w:rPr>
            </w:pPr>
          </w:p>
        </w:tc>
        <w:tc>
          <w:tcPr>
            <w:tcW w:w="2841" w:type="dxa"/>
            <w:tcBorders>
              <w:top w:val="nil"/>
              <w:left w:val="nil"/>
              <w:bottom w:val="nil"/>
              <w:right w:val="nil"/>
            </w:tcBorders>
            <w:vAlign w:val="top"/>
          </w:tcPr>
          <w:p w14:paraId="17F29427">
            <w:pPr>
              <w:widowControl w:val="0"/>
              <w:numPr>
                <w:ilvl w:val="0"/>
                <w:numId w:val="0"/>
              </w:numPr>
              <w:tabs>
                <w:tab w:val="left" w:pos="312"/>
              </w:tabs>
              <w:jc w:val="both"/>
              <w:rPr>
                <w:rFonts w:hint="eastAsia"/>
                <w:position w:val="-28"/>
                <w:vertAlign w:val="baseline"/>
                <w:lang w:val="en-US" w:eastAsia="zh-CN"/>
              </w:rPr>
            </w:pPr>
            <w:r>
              <w:rPr>
                <w:rFonts w:hint="eastAsia" w:eastAsiaTheme="minorEastAsia"/>
                <w:position w:val="-28"/>
                <w:lang w:eastAsia="zh-CN"/>
              </w:rPr>
              <w:object>
                <v:shape id="_x0000_i1026" o:spt="75" type="#_x0000_t75" style="height:34pt;width:228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p>
        </w:tc>
        <w:tc>
          <w:tcPr>
            <w:tcW w:w="2841" w:type="dxa"/>
            <w:tcBorders>
              <w:top w:val="nil"/>
              <w:left w:val="nil"/>
              <w:bottom w:val="nil"/>
              <w:right w:val="nil"/>
            </w:tcBorders>
            <w:vAlign w:val="top"/>
          </w:tcPr>
          <w:p w14:paraId="2B8726C7">
            <w:pPr>
              <w:widowControl w:val="0"/>
              <w:numPr>
                <w:ilvl w:val="0"/>
                <w:numId w:val="0"/>
              </w:numPr>
              <w:tabs>
                <w:tab w:val="left" w:pos="312"/>
              </w:tabs>
              <w:jc w:val="right"/>
              <w:rPr>
                <w:rFonts w:hint="eastAsia"/>
                <w:position w:val="-28"/>
                <w:vertAlign w:val="baseline"/>
                <w:lang w:val="en-US" w:eastAsia="zh-CN"/>
              </w:rPr>
            </w:pPr>
            <w:r>
              <w:rPr>
                <w:rFonts w:hint="eastAsia" w:asciiTheme="minorEastAsia" w:hAnsiTheme="minorEastAsia" w:cstheme="minorEastAsia"/>
                <w:b w:val="0"/>
                <w:bCs w:val="0"/>
                <w:position w:val="-28"/>
                <w:sz w:val="24"/>
                <w:szCs w:val="24"/>
                <w:lang w:val="en-US" w:eastAsia="zh-CN"/>
              </w:rPr>
              <w:t>公式（2）</w:t>
            </w:r>
          </w:p>
        </w:tc>
      </w:tr>
    </w:tbl>
    <w:p w14:paraId="4FFC2709">
      <w:pPr>
        <w:widowControl w:val="0"/>
        <w:numPr>
          <w:ilvl w:val="0"/>
          <w:numId w:val="0"/>
        </w:numPr>
        <w:tabs>
          <w:tab w:val="left" w:pos="312"/>
        </w:tabs>
        <w:jc w:val="center"/>
        <w:rPr>
          <w:rFonts w:hint="eastAsia" w:eastAsiaTheme="minorEastAsia"/>
          <w:lang w:eastAsia="zh-CN"/>
        </w:rPr>
      </w:pPr>
      <w:r>
        <w:rPr>
          <w:rFonts w:hint="eastAsia"/>
          <w:position w:val="-28"/>
          <w:lang w:val="en-US" w:eastAsia="zh-CN"/>
        </w:rPr>
        <w:t xml:space="preserve">            </w:t>
      </w:r>
    </w:p>
    <w:p w14:paraId="086EF6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textAlignment w:val="baseline"/>
        <w:rPr>
          <w:rFonts w:hint="default" w:ascii="宋体" w:hAnsi="宋体" w:eastAsia="宋体" w:cs="宋体"/>
          <w:b w:val="0"/>
          <w:bCs w:val="0"/>
          <w:i w:val="0"/>
          <w:iCs w:val="0"/>
          <w:caps w:val="0"/>
          <w:spacing w:val="0"/>
          <w:sz w:val="24"/>
          <w:szCs w:val="24"/>
          <w:shd w:val="clear" w:color="auto" w:fill="auto"/>
          <w:vertAlign w:val="baseline"/>
          <w:lang w:val="en-US" w:eastAsia="zh-CN"/>
        </w:rPr>
      </w:pPr>
      <w:r>
        <w:rPr>
          <w:rStyle w:val="15"/>
          <w:rFonts w:hint="eastAsia" w:ascii="宋体" w:hAnsi="宋体" w:eastAsia="宋体" w:cs="宋体"/>
          <w:b w:val="0"/>
          <w:bCs w:val="0"/>
          <w:i w:val="0"/>
          <w:iCs w:val="0"/>
          <w:caps w:val="0"/>
          <w:spacing w:val="0"/>
          <w:sz w:val="24"/>
          <w:szCs w:val="24"/>
          <w:shd w:val="clear" w:color="auto" w:fill="auto"/>
          <w:vertAlign w:val="baseline"/>
          <w:lang w:val="en-US" w:eastAsia="zh-CN"/>
        </w:rPr>
        <w:t>③再选取</w:t>
      </w:r>
      <w:r>
        <w:rPr>
          <w:rStyle w:val="15"/>
          <w:rFonts w:hint="eastAsia" w:ascii="宋体" w:hAnsi="宋体" w:eastAsia="宋体" w:cs="宋体"/>
          <w:b w:val="0"/>
          <w:bCs w:val="0"/>
          <w:i w:val="0"/>
          <w:iCs w:val="0"/>
          <w:caps w:val="0"/>
          <w:spacing w:val="0"/>
          <w:sz w:val="24"/>
          <w:szCs w:val="24"/>
          <w:shd w:val="clear" w:color="auto" w:fill="auto"/>
          <w:vertAlign w:val="baseline"/>
        </w:rPr>
        <w:t>独立样本t检验</w:t>
      </w:r>
      <w:r>
        <w:rPr>
          <w:rStyle w:val="15"/>
          <w:rFonts w:hint="eastAsia" w:ascii="宋体" w:hAnsi="宋体" w:eastAsia="宋体" w:cs="宋体"/>
          <w:b w:val="0"/>
          <w:bCs w:val="0"/>
          <w:i w:val="0"/>
          <w:iCs w:val="0"/>
          <w:caps w:val="0"/>
          <w:spacing w:val="0"/>
          <w:sz w:val="24"/>
          <w:szCs w:val="24"/>
          <w:shd w:val="clear" w:color="auto" w:fill="auto"/>
          <w:vertAlign w:val="baseline"/>
          <w:lang w:val="en-US" w:eastAsia="zh-CN"/>
        </w:rPr>
        <w:t>作为我们的</w:t>
      </w:r>
      <w:r>
        <w:rPr>
          <w:rStyle w:val="15"/>
          <w:rFonts w:hint="eastAsia" w:ascii="宋体" w:hAnsi="宋体" w:eastAsia="宋体" w:cs="宋体"/>
          <w:b w:val="0"/>
          <w:bCs w:val="0"/>
          <w:i w:val="0"/>
          <w:iCs w:val="0"/>
          <w:caps w:val="0"/>
          <w:spacing w:val="0"/>
          <w:sz w:val="24"/>
          <w:szCs w:val="24"/>
          <w:shd w:val="clear" w:color="auto" w:fill="auto"/>
          <w:vertAlign w:val="baseline"/>
        </w:rPr>
        <w:t>统计方法</w:t>
      </w:r>
      <w:r>
        <w:rPr>
          <w:rStyle w:val="15"/>
          <w:rFonts w:hint="eastAsia" w:ascii="宋体" w:hAnsi="宋体" w:eastAsia="宋体" w:cs="宋体"/>
          <w:b w:val="0"/>
          <w:bCs w:val="0"/>
          <w:i w:val="0"/>
          <w:iCs w:val="0"/>
          <w:caps w:val="0"/>
          <w:spacing w:val="0"/>
          <w:sz w:val="24"/>
          <w:szCs w:val="24"/>
          <w:shd w:val="clear" w:color="auto" w:fill="auto"/>
          <w:vertAlign w:val="baseline"/>
          <w:lang w:eastAsia="zh-CN"/>
        </w:rPr>
        <w:t>，</w:t>
      </w:r>
      <w:r>
        <w:rPr>
          <w:rStyle w:val="15"/>
          <w:rFonts w:hint="eastAsia" w:ascii="宋体" w:hAnsi="宋体" w:eastAsia="宋体" w:cs="宋体"/>
          <w:b w:val="0"/>
          <w:bCs w:val="0"/>
          <w:i w:val="0"/>
          <w:iCs w:val="0"/>
          <w:caps w:val="0"/>
          <w:spacing w:val="0"/>
          <w:sz w:val="24"/>
          <w:szCs w:val="24"/>
          <w:shd w:val="clear" w:color="auto" w:fill="auto"/>
          <w:vertAlign w:val="baseline"/>
          <w:lang w:val="en-US" w:eastAsia="zh-CN"/>
        </w:rPr>
        <w:t>通过</w:t>
      </w:r>
      <w:r>
        <w:rPr>
          <w:rStyle w:val="15"/>
          <w:rFonts w:hint="eastAsia" w:ascii="宋体" w:hAnsi="宋体" w:eastAsia="宋体" w:cs="宋体"/>
          <w:b w:val="0"/>
          <w:bCs w:val="0"/>
          <w:i w:val="0"/>
          <w:iCs w:val="0"/>
          <w:caps w:val="0"/>
          <w:spacing w:val="0"/>
          <w:sz w:val="24"/>
          <w:szCs w:val="24"/>
          <w:shd w:val="clear" w:color="auto" w:fill="auto"/>
          <w:vertAlign w:val="baseline"/>
        </w:rPr>
        <w:t>独立样本t检验</w:t>
      </w:r>
      <w:r>
        <w:rPr>
          <w:rFonts w:hint="eastAsia" w:ascii="宋体" w:hAnsi="宋体" w:eastAsia="宋体" w:cs="宋体"/>
          <w:b w:val="0"/>
          <w:bCs w:val="0"/>
          <w:i w:val="0"/>
          <w:iCs w:val="0"/>
          <w:caps w:val="0"/>
          <w:spacing w:val="0"/>
          <w:sz w:val="24"/>
          <w:szCs w:val="24"/>
          <w:shd w:val="clear" w:color="auto" w:fill="auto"/>
          <w:vertAlign w:val="baseline"/>
        </w:rPr>
        <w:t>验证节假日与非节假日充电量差异的显著性，满足以下条件</w:t>
      </w:r>
      <w:r>
        <w:rPr>
          <w:rFonts w:hint="eastAsia" w:ascii="宋体" w:hAnsi="宋体" w:eastAsia="宋体" w:cs="宋体"/>
          <w:b w:val="0"/>
          <w:bCs w:val="0"/>
          <w:i w:val="0"/>
          <w:iCs w:val="0"/>
          <w:caps w:val="0"/>
          <w:spacing w:val="0"/>
          <w:sz w:val="24"/>
          <w:szCs w:val="24"/>
          <w:shd w:val="clear" w:color="auto" w:fill="auto"/>
          <w:vertAlign w:val="baseline"/>
          <w:lang w:eastAsia="zh-CN"/>
        </w:rPr>
        <w:t>，</w:t>
      </w:r>
      <w:r>
        <w:rPr>
          <w:rFonts w:hint="eastAsia" w:ascii="宋体" w:hAnsi="宋体" w:eastAsia="宋体" w:cs="宋体"/>
          <w:b w:val="0"/>
          <w:bCs w:val="0"/>
          <w:i w:val="0"/>
          <w:iCs w:val="0"/>
          <w:caps w:val="0"/>
          <w:spacing w:val="0"/>
          <w:sz w:val="24"/>
          <w:szCs w:val="24"/>
          <w:shd w:val="clear" w:color="auto" w:fill="auto"/>
          <w:vertAlign w:val="baseline"/>
          <w:lang w:val="en-US" w:eastAsia="zh-CN"/>
        </w:rPr>
        <w:t>基于节假日和非节假日都具有正态性，再根据</w:t>
      </w:r>
      <w:r>
        <w:rPr>
          <w:rStyle w:val="15"/>
          <w:rFonts w:hint="eastAsia" w:ascii="宋体" w:hAnsi="宋体" w:eastAsia="宋体" w:cs="宋体"/>
          <w:b w:val="0"/>
          <w:bCs w:val="0"/>
          <w:i w:val="0"/>
          <w:iCs w:val="0"/>
          <w:caps w:val="0"/>
          <w:spacing w:val="0"/>
          <w:sz w:val="24"/>
          <w:szCs w:val="24"/>
          <w:shd w:val="clear" w:fill="FCFCFC"/>
          <w:vertAlign w:val="baseline"/>
        </w:rPr>
        <w:t>高斯加权移动</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法，我们得到了分别处于节假日期间和非节假日期间时的</w:t>
      </w:r>
      <w:r>
        <w:rPr>
          <w:rFonts w:hint="eastAsia" w:ascii="宋体" w:hAnsi="宋体" w:eastAsia="宋体" w:cs="宋体"/>
          <w:b w:val="0"/>
          <w:bCs w:val="0"/>
          <w:i/>
          <w:iCs/>
          <w:caps w:val="0"/>
          <w:spacing w:val="0"/>
          <w:sz w:val="24"/>
          <w:szCs w:val="24"/>
          <w:shd w:val="clear" w:color="auto" w:fill="auto"/>
          <w:vertAlign w:val="baseline"/>
        </w:rPr>
        <w:t>W</w:t>
      </w:r>
      <w:r>
        <w:rPr>
          <w:rFonts w:hint="eastAsia" w:ascii="宋体" w:hAnsi="宋体" w:eastAsia="宋体" w:cs="宋体"/>
          <w:b w:val="0"/>
          <w:bCs w:val="0"/>
          <w:i w:val="0"/>
          <w:iCs w:val="0"/>
          <w:caps w:val="0"/>
          <w:spacing w:val="0"/>
          <w:sz w:val="24"/>
          <w:szCs w:val="24"/>
          <w:shd w:val="clear" w:color="auto" w:fill="auto"/>
          <w:vertAlign w:val="baseline"/>
        </w:rPr>
        <w:t>=0.98,</w:t>
      </w:r>
      <w:r>
        <w:rPr>
          <w:rFonts w:hint="eastAsia" w:ascii="宋体" w:hAnsi="宋体" w:eastAsia="宋体" w:cs="宋体"/>
          <w:b w:val="0"/>
          <w:bCs w:val="0"/>
          <w:i/>
          <w:iCs/>
          <w:caps w:val="0"/>
          <w:spacing w:val="0"/>
          <w:sz w:val="24"/>
          <w:szCs w:val="24"/>
          <w:shd w:val="clear" w:color="auto" w:fill="auto"/>
          <w:vertAlign w:val="baseline"/>
        </w:rPr>
        <w:t>p</w:t>
      </w:r>
      <w:r>
        <w:rPr>
          <w:rFonts w:hint="eastAsia" w:ascii="宋体" w:hAnsi="宋体" w:eastAsia="宋体" w:cs="宋体"/>
          <w:b w:val="0"/>
          <w:bCs w:val="0"/>
          <w:i w:val="0"/>
          <w:iCs w:val="0"/>
          <w:caps w:val="0"/>
          <w:spacing w:val="0"/>
          <w:sz w:val="24"/>
          <w:szCs w:val="24"/>
          <w:shd w:val="clear" w:color="auto" w:fill="auto"/>
          <w:vertAlign w:val="baseline"/>
        </w:rPr>
        <w:t>=0.21</w:t>
      </w:r>
      <w:r>
        <w:rPr>
          <w:rFonts w:hint="eastAsia" w:ascii="宋体" w:hAnsi="宋体" w:eastAsia="宋体" w:cs="宋体"/>
          <w:b w:val="0"/>
          <w:bCs w:val="0"/>
          <w:i w:val="0"/>
          <w:iCs w:val="0"/>
          <w:caps w:val="0"/>
          <w:spacing w:val="0"/>
          <w:sz w:val="24"/>
          <w:szCs w:val="24"/>
          <w:shd w:val="clear" w:color="auto" w:fill="auto"/>
          <w:vertAlign w:val="baseline"/>
          <w:lang w:val="en-US" w:eastAsia="zh-CN"/>
        </w:rPr>
        <w:t>和</w:t>
      </w:r>
      <w:r>
        <w:rPr>
          <w:rFonts w:hint="eastAsia" w:ascii="宋体" w:hAnsi="宋体" w:eastAsia="宋体" w:cs="宋体"/>
          <w:b w:val="0"/>
          <w:bCs w:val="0"/>
          <w:i w:val="0"/>
          <w:iCs w:val="0"/>
          <w:caps w:val="0"/>
          <w:spacing w:val="0"/>
          <w:sz w:val="24"/>
          <w:szCs w:val="24"/>
          <w:shd w:val="clear" w:color="auto" w:fill="auto"/>
          <w:vertAlign w:val="baseline"/>
        </w:rPr>
        <w:t> </w:t>
      </w:r>
      <w:r>
        <w:rPr>
          <w:rFonts w:hint="eastAsia" w:ascii="宋体" w:hAnsi="宋体" w:eastAsia="宋体" w:cs="宋体"/>
          <w:b w:val="0"/>
          <w:bCs w:val="0"/>
          <w:i/>
          <w:iCs/>
          <w:caps w:val="0"/>
          <w:spacing w:val="0"/>
          <w:sz w:val="24"/>
          <w:szCs w:val="24"/>
          <w:shd w:val="clear" w:color="auto" w:fill="auto"/>
          <w:vertAlign w:val="baseline"/>
        </w:rPr>
        <w:t>W</w:t>
      </w:r>
      <w:r>
        <w:rPr>
          <w:rFonts w:hint="eastAsia" w:ascii="宋体" w:hAnsi="宋体" w:eastAsia="宋体" w:cs="宋体"/>
          <w:b w:val="0"/>
          <w:bCs w:val="0"/>
          <w:i w:val="0"/>
          <w:iCs w:val="0"/>
          <w:caps w:val="0"/>
          <w:spacing w:val="0"/>
          <w:sz w:val="24"/>
          <w:szCs w:val="24"/>
          <w:shd w:val="clear" w:color="auto" w:fill="auto"/>
          <w:vertAlign w:val="baseline"/>
        </w:rPr>
        <w:t>=0.97,</w:t>
      </w:r>
      <w:r>
        <w:rPr>
          <w:rFonts w:hint="eastAsia" w:ascii="宋体" w:hAnsi="宋体" w:eastAsia="宋体" w:cs="宋体"/>
          <w:b w:val="0"/>
          <w:bCs w:val="0"/>
          <w:i/>
          <w:iCs/>
          <w:caps w:val="0"/>
          <w:spacing w:val="0"/>
          <w:sz w:val="24"/>
          <w:szCs w:val="24"/>
          <w:shd w:val="clear" w:color="auto" w:fill="auto"/>
          <w:vertAlign w:val="baseline"/>
        </w:rPr>
        <w:t>p</w:t>
      </w:r>
      <w:r>
        <w:rPr>
          <w:rFonts w:hint="eastAsia" w:ascii="宋体" w:hAnsi="宋体" w:eastAsia="宋体" w:cs="宋体"/>
          <w:b w:val="0"/>
          <w:bCs w:val="0"/>
          <w:i w:val="0"/>
          <w:iCs w:val="0"/>
          <w:caps w:val="0"/>
          <w:spacing w:val="0"/>
          <w:sz w:val="24"/>
          <w:szCs w:val="24"/>
          <w:shd w:val="clear" w:color="auto" w:fill="auto"/>
          <w:vertAlign w:val="baseline"/>
        </w:rPr>
        <w:t>=0.15</w:t>
      </w:r>
      <w:r>
        <w:rPr>
          <w:rFonts w:hint="eastAsia" w:ascii="宋体" w:hAnsi="宋体" w:eastAsia="宋体" w:cs="宋体"/>
          <w:b w:val="0"/>
          <w:bCs w:val="0"/>
          <w:i w:val="0"/>
          <w:iCs w:val="0"/>
          <w:caps w:val="0"/>
          <w:spacing w:val="0"/>
          <w:sz w:val="24"/>
          <w:szCs w:val="24"/>
          <w:shd w:val="clear" w:color="auto" w:fill="auto"/>
          <w:vertAlign w:val="baseline"/>
          <w:lang w:eastAsia="zh-CN"/>
        </w:rPr>
        <w:t>。</w:t>
      </w:r>
      <w:r>
        <w:rPr>
          <w:rStyle w:val="15"/>
          <w:rFonts w:hint="eastAsia" w:ascii="宋体" w:hAnsi="宋体" w:eastAsia="宋体" w:cs="宋体"/>
          <w:b w:val="0"/>
          <w:bCs w:val="0"/>
          <w:i w:val="0"/>
          <w:iCs w:val="0"/>
          <w:caps w:val="0"/>
          <w:spacing w:val="0"/>
          <w:sz w:val="24"/>
          <w:szCs w:val="24"/>
          <w:shd w:val="clear" w:color="auto" w:fill="auto"/>
          <w:vertAlign w:val="baseline"/>
          <w:lang w:val="en-US" w:eastAsia="zh-CN"/>
        </w:rPr>
        <w:t>再根据</w:t>
      </w:r>
      <w:r>
        <w:rPr>
          <w:rFonts w:hint="eastAsia" w:ascii="宋体" w:hAnsi="宋体" w:eastAsia="宋体" w:cs="宋体"/>
          <w:b w:val="0"/>
          <w:bCs w:val="0"/>
          <w:i w:val="0"/>
          <w:iCs w:val="0"/>
          <w:caps w:val="0"/>
          <w:spacing w:val="0"/>
          <w:sz w:val="24"/>
          <w:szCs w:val="24"/>
          <w:shd w:val="clear" w:color="auto" w:fill="auto"/>
          <w:vertAlign w:val="baseline"/>
        </w:rPr>
        <w:t>Levene检验</w:t>
      </w:r>
      <w:r>
        <w:rPr>
          <w:rFonts w:hint="eastAsia" w:ascii="宋体" w:hAnsi="宋体" w:eastAsia="宋体" w:cs="宋体"/>
          <w:b w:val="0"/>
          <w:bCs w:val="0"/>
          <w:i w:val="0"/>
          <w:iCs w:val="0"/>
          <w:caps w:val="0"/>
          <w:spacing w:val="0"/>
          <w:sz w:val="24"/>
          <w:szCs w:val="24"/>
          <w:shd w:val="clear" w:color="auto" w:fill="auto"/>
          <w:vertAlign w:val="baseline"/>
          <w:lang w:eastAsia="zh-CN"/>
        </w:rPr>
        <w:t>，</w:t>
      </w:r>
      <w:r>
        <w:rPr>
          <w:rFonts w:hint="eastAsia" w:ascii="宋体" w:hAnsi="宋体" w:eastAsia="宋体" w:cs="宋体"/>
          <w:b w:val="0"/>
          <w:bCs w:val="0"/>
          <w:i w:val="0"/>
          <w:iCs w:val="0"/>
          <w:caps w:val="0"/>
          <w:spacing w:val="0"/>
          <w:sz w:val="24"/>
          <w:szCs w:val="24"/>
          <w:shd w:val="clear" w:color="auto" w:fill="auto"/>
          <w:vertAlign w:val="baseline"/>
          <w:lang w:val="en-US" w:eastAsia="zh-CN"/>
        </w:rPr>
        <w:t>其中</w:t>
      </w:r>
      <w:r>
        <w:rPr>
          <w:rFonts w:hint="eastAsia" w:ascii="宋体" w:hAnsi="宋体" w:eastAsia="宋体" w:cs="宋体"/>
          <w:b w:val="0"/>
          <w:bCs w:val="0"/>
          <w:i/>
          <w:iCs/>
          <w:caps w:val="0"/>
          <w:spacing w:val="0"/>
          <w:sz w:val="24"/>
          <w:szCs w:val="24"/>
          <w:shd w:val="clear" w:color="auto" w:fill="auto"/>
          <w:vertAlign w:val="baseline"/>
        </w:rPr>
        <w:t>F</w:t>
      </w:r>
      <w:r>
        <w:rPr>
          <w:rFonts w:hint="eastAsia" w:ascii="宋体" w:hAnsi="宋体" w:eastAsia="宋体" w:cs="宋体"/>
          <w:b w:val="0"/>
          <w:bCs w:val="0"/>
          <w:i w:val="0"/>
          <w:iCs w:val="0"/>
          <w:caps w:val="0"/>
          <w:spacing w:val="0"/>
          <w:sz w:val="24"/>
          <w:szCs w:val="24"/>
          <w:shd w:val="clear" w:color="auto" w:fill="auto"/>
          <w:vertAlign w:val="baseline"/>
        </w:rPr>
        <w:t>=1.33,</w:t>
      </w:r>
      <w:r>
        <w:rPr>
          <w:rFonts w:hint="eastAsia" w:ascii="宋体" w:hAnsi="宋体" w:eastAsia="宋体" w:cs="宋体"/>
          <w:b w:val="0"/>
          <w:bCs w:val="0"/>
          <w:i/>
          <w:iCs/>
          <w:caps w:val="0"/>
          <w:spacing w:val="0"/>
          <w:sz w:val="24"/>
          <w:szCs w:val="24"/>
          <w:shd w:val="clear" w:color="auto" w:fill="auto"/>
          <w:vertAlign w:val="baseline"/>
        </w:rPr>
        <w:t>p</w:t>
      </w:r>
      <w:r>
        <w:rPr>
          <w:rFonts w:hint="eastAsia" w:ascii="宋体" w:hAnsi="宋体" w:eastAsia="宋体" w:cs="宋体"/>
          <w:b w:val="0"/>
          <w:bCs w:val="0"/>
          <w:i w:val="0"/>
          <w:iCs w:val="0"/>
          <w:caps w:val="0"/>
          <w:spacing w:val="0"/>
          <w:sz w:val="24"/>
          <w:szCs w:val="24"/>
          <w:shd w:val="clear" w:color="auto" w:fill="auto"/>
          <w:vertAlign w:val="baseline"/>
        </w:rPr>
        <w:t>=0.25，满足</w:t>
      </w:r>
      <w:r>
        <w:rPr>
          <w:rFonts w:hint="eastAsia" w:ascii="宋体" w:hAnsi="宋体" w:eastAsia="宋体" w:cs="宋体"/>
          <w:b w:val="0"/>
          <w:bCs w:val="0"/>
          <w:i w:val="0"/>
          <w:iCs w:val="0"/>
          <w:caps w:val="0"/>
          <w:spacing w:val="0"/>
          <w:sz w:val="24"/>
          <w:szCs w:val="24"/>
          <w:shd w:val="clear" w:color="auto" w:fill="auto"/>
          <w:vertAlign w:val="baseline"/>
          <w:lang w:val="en-US" w:eastAsia="zh-CN"/>
        </w:rPr>
        <w:t>了</w:t>
      </w:r>
      <w:r>
        <w:rPr>
          <w:rFonts w:hint="eastAsia" w:ascii="宋体" w:hAnsi="宋体" w:eastAsia="宋体" w:cs="宋体"/>
          <w:b w:val="0"/>
          <w:bCs w:val="0"/>
          <w:i w:val="0"/>
          <w:iCs w:val="0"/>
          <w:caps w:val="0"/>
          <w:spacing w:val="0"/>
          <w:sz w:val="24"/>
          <w:szCs w:val="24"/>
          <w:shd w:val="clear" w:color="auto" w:fill="auto"/>
          <w:vertAlign w:val="baseline"/>
        </w:rPr>
        <w:t>方差齐性假设</w:t>
      </w:r>
      <w:r>
        <w:rPr>
          <w:rFonts w:hint="eastAsia" w:ascii="宋体" w:hAnsi="宋体" w:eastAsia="宋体" w:cs="宋体"/>
          <w:b w:val="0"/>
          <w:bCs w:val="0"/>
          <w:i w:val="0"/>
          <w:iCs w:val="0"/>
          <w:caps w:val="0"/>
          <w:spacing w:val="0"/>
          <w:sz w:val="24"/>
          <w:szCs w:val="24"/>
          <w:shd w:val="clear" w:color="auto" w:fill="auto"/>
          <w:vertAlign w:val="baseline"/>
          <w:lang w:eastAsia="zh-CN"/>
        </w:rPr>
        <w:t>，</w:t>
      </w:r>
      <w:r>
        <w:rPr>
          <w:rFonts w:hint="eastAsia" w:ascii="宋体" w:hAnsi="宋体" w:eastAsia="宋体" w:cs="宋体"/>
          <w:b w:val="0"/>
          <w:bCs w:val="0"/>
          <w:i w:val="0"/>
          <w:iCs w:val="0"/>
          <w:caps w:val="0"/>
          <w:spacing w:val="0"/>
          <w:sz w:val="24"/>
          <w:szCs w:val="24"/>
          <w:shd w:val="clear" w:color="auto" w:fill="auto"/>
          <w:vertAlign w:val="baseline"/>
          <w:lang w:val="en-US" w:eastAsia="zh-CN"/>
        </w:rPr>
        <w:t>结果以下公式计算可以得到结果。</w:t>
      </w:r>
    </w:p>
    <w:p w14:paraId="4F33FF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shd w:val="clear" w:color="auto" w:fill="auto"/>
        </w:rPr>
      </w:pPr>
      <w:r>
        <w:rPr>
          <w:rFonts w:hint="eastAsia" w:ascii="宋体" w:hAnsi="宋体" w:eastAsia="宋体" w:cs="宋体"/>
          <w:b w:val="0"/>
          <w:bCs w:val="0"/>
          <w:i w:val="0"/>
          <w:iCs w:val="0"/>
          <w:caps w:val="0"/>
          <w:spacing w:val="0"/>
          <w:sz w:val="24"/>
          <w:szCs w:val="24"/>
          <w:shd w:val="clear" w:color="auto" w:fill="auto"/>
          <w:vertAlign w:val="baseline"/>
        </w:rPr>
        <w:t>Levene检验</w:t>
      </w:r>
      <w:r>
        <w:rPr>
          <w:rStyle w:val="15"/>
          <w:rFonts w:hint="eastAsia" w:ascii="宋体" w:hAnsi="宋体" w:eastAsia="宋体" w:cs="宋体"/>
          <w:b w:val="0"/>
          <w:bCs w:val="0"/>
          <w:i w:val="0"/>
          <w:iCs w:val="0"/>
          <w:caps w:val="0"/>
          <w:spacing w:val="0"/>
          <w:sz w:val="24"/>
          <w:szCs w:val="24"/>
          <w:shd w:val="clear" w:color="auto" w:fill="auto"/>
          <w:vertAlign w:val="baseline"/>
        </w:rPr>
        <w:t>公式表达</w:t>
      </w:r>
      <w:r>
        <w:rPr>
          <w:rFonts w:hint="eastAsia" w:ascii="宋体" w:hAnsi="宋体" w:eastAsia="宋体" w:cs="宋体"/>
          <w:b w:val="0"/>
          <w:bCs w:val="0"/>
          <w:i w:val="0"/>
          <w:iCs w:val="0"/>
          <w:caps w:val="0"/>
          <w:spacing w:val="0"/>
          <w:sz w:val="24"/>
          <w:szCs w:val="24"/>
          <w:shd w:val="clear" w:color="auto" w:fill="auto"/>
          <w:vertAlign w:val="baseline"/>
        </w:rPr>
        <w:t>：</w:t>
      </w:r>
    </w:p>
    <w:p w14:paraId="680F761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20" w:beforeAutospacing="0" w:after="180" w:afterAutospacing="0" w:line="26" w:lineRule="atLeast"/>
        <w:ind w:left="0" w:right="0" w:firstLine="0"/>
        <w:jc w:val="center"/>
        <w:textAlignment w:val="baseline"/>
        <w:rPr>
          <w:rFonts w:hint="eastAsia"/>
          <w:vertAlign w:val="baseline"/>
          <w:lang w:val="en-US" w:eastAsia="zh-CN"/>
        </w:rPr>
      </w:pPr>
    </w:p>
    <w:tbl>
      <w:tblPr>
        <w:tblStyle w:val="13"/>
        <w:tblW w:w="88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
        <w:gridCol w:w="7376"/>
        <w:gridCol w:w="1219"/>
      </w:tblGrid>
      <w:tr w14:paraId="1420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 w:type="dxa"/>
            <w:tcBorders>
              <w:top w:val="nil"/>
              <w:left w:val="nil"/>
              <w:bottom w:val="nil"/>
              <w:right w:val="nil"/>
            </w:tcBorders>
            <w:vAlign w:val="top"/>
          </w:tcPr>
          <w:p w14:paraId="6A91B08F">
            <w:pPr>
              <w:pStyle w:val="11"/>
              <w:keepNext w:val="0"/>
              <w:keepLines w:val="0"/>
              <w:widowControl/>
              <w:suppressLineNumbers w:val="0"/>
              <w:spacing w:before="120" w:beforeAutospacing="0" w:after="180" w:afterAutospacing="0" w:line="26" w:lineRule="atLeast"/>
              <w:ind w:right="0"/>
              <w:jc w:val="center"/>
              <w:textAlignment w:val="baseline"/>
              <w:rPr>
                <w:rFonts w:hint="eastAsia"/>
                <w:vertAlign w:val="baseline"/>
                <w:lang w:val="en-US" w:eastAsia="zh-CN"/>
              </w:rPr>
            </w:pPr>
          </w:p>
        </w:tc>
        <w:tc>
          <w:tcPr>
            <w:tcW w:w="7376" w:type="dxa"/>
            <w:tcBorders>
              <w:top w:val="nil"/>
              <w:left w:val="nil"/>
              <w:bottom w:val="nil"/>
              <w:right w:val="nil"/>
            </w:tcBorders>
            <w:vAlign w:val="top"/>
          </w:tcPr>
          <w:p w14:paraId="0FC320B3">
            <w:pPr>
              <w:pStyle w:val="11"/>
              <w:keepNext w:val="0"/>
              <w:keepLines w:val="0"/>
              <w:widowControl/>
              <w:suppressLineNumbers w:val="0"/>
              <w:spacing w:before="120" w:beforeAutospacing="0" w:after="180" w:afterAutospacing="0" w:line="26" w:lineRule="atLeast"/>
              <w:ind w:right="0"/>
              <w:jc w:val="both"/>
              <w:textAlignment w:val="baseline"/>
              <w:rPr>
                <w:rFonts w:hint="eastAsia"/>
                <w:vertAlign w:val="baseline"/>
                <w:lang w:val="en-US" w:eastAsia="zh-CN"/>
              </w:rPr>
            </w:pPr>
            <w:r>
              <w:rPr>
                <w:rFonts w:hint="eastAsia" w:ascii="宋体" w:hAnsi="宋体" w:eastAsia="宋体" w:cs="宋体"/>
                <w:b w:val="0"/>
                <w:bCs w:val="0"/>
                <w:position w:val="-120"/>
                <w:sz w:val="24"/>
                <w:szCs w:val="24"/>
                <w:shd w:val="clear" w:color="auto" w:fill="auto"/>
                <w:lang w:eastAsia="zh-CN"/>
              </w:rPr>
              <w:object>
                <v:shape id="_x0000_i1027" o:spt="75" type="#_x0000_t75" style="height:126pt;width:358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tc>
        <w:tc>
          <w:tcPr>
            <w:tcW w:w="1219" w:type="dxa"/>
            <w:tcBorders>
              <w:top w:val="nil"/>
              <w:left w:val="nil"/>
              <w:bottom w:val="nil"/>
              <w:right w:val="nil"/>
            </w:tcBorders>
            <w:vAlign w:val="top"/>
          </w:tcPr>
          <w:p w14:paraId="72778D51">
            <w:pPr>
              <w:pStyle w:val="11"/>
              <w:keepNext w:val="0"/>
              <w:keepLines w:val="0"/>
              <w:widowControl/>
              <w:suppressLineNumbers w:val="0"/>
              <w:spacing w:before="120" w:beforeAutospacing="0" w:after="180" w:afterAutospacing="0" w:line="26" w:lineRule="atLeast"/>
              <w:ind w:right="0"/>
              <w:jc w:val="right"/>
              <w:textAlignment w:val="baseline"/>
              <w:rPr>
                <w:rFonts w:hint="eastAsia"/>
                <w:vertAlign w:val="baseline"/>
                <w:lang w:val="en-US" w:eastAsia="zh-CN"/>
              </w:rPr>
            </w:pPr>
          </w:p>
          <w:p w14:paraId="6B87D269">
            <w:pPr>
              <w:pStyle w:val="11"/>
              <w:keepNext w:val="0"/>
              <w:keepLines w:val="0"/>
              <w:widowControl/>
              <w:suppressLineNumbers w:val="0"/>
              <w:spacing w:before="120" w:beforeAutospacing="0" w:after="180" w:afterAutospacing="0" w:line="26" w:lineRule="atLeast"/>
              <w:ind w:right="0"/>
              <w:jc w:val="right"/>
              <w:textAlignment w:val="baseline"/>
              <w:rPr>
                <w:rFonts w:hint="eastAsia"/>
                <w:vertAlign w:val="baseline"/>
                <w:lang w:val="en-US" w:eastAsia="zh-CN"/>
              </w:rPr>
            </w:pPr>
          </w:p>
          <w:p w14:paraId="62054CC5">
            <w:pPr>
              <w:pStyle w:val="11"/>
              <w:keepNext w:val="0"/>
              <w:keepLines w:val="0"/>
              <w:widowControl/>
              <w:suppressLineNumbers w:val="0"/>
              <w:spacing w:before="120" w:beforeAutospacing="0" w:after="180" w:afterAutospacing="0" w:line="26" w:lineRule="atLeast"/>
              <w:ind w:right="0"/>
              <w:jc w:val="right"/>
              <w:textAlignment w:val="baseline"/>
              <w:rPr>
                <w:rFonts w:hint="eastAsia"/>
                <w:vertAlign w:val="baseline"/>
                <w:lang w:val="en-US" w:eastAsia="zh-CN"/>
              </w:rPr>
            </w:pPr>
          </w:p>
          <w:p w14:paraId="1FF6D7A0">
            <w:pPr>
              <w:pStyle w:val="11"/>
              <w:keepNext w:val="0"/>
              <w:keepLines w:val="0"/>
              <w:widowControl/>
              <w:suppressLineNumbers w:val="0"/>
              <w:spacing w:before="120" w:beforeAutospacing="0" w:after="180" w:afterAutospacing="0" w:line="26" w:lineRule="atLeast"/>
              <w:ind w:right="0"/>
              <w:jc w:val="both"/>
              <w:textAlignment w:val="baseline"/>
              <w:rPr>
                <w:rFonts w:hint="default"/>
                <w:vertAlign w:val="baseline"/>
                <w:lang w:val="en-US" w:eastAsia="zh-CN"/>
              </w:rPr>
            </w:pPr>
            <w:r>
              <w:rPr>
                <w:rFonts w:hint="eastAsia"/>
                <w:vertAlign w:val="baseline"/>
                <w:lang w:val="en-US" w:eastAsia="zh-CN"/>
              </w:rPr>
              <w:t>公式（3）</w:t>
            </w:r>
          </w:p>
        </w:tc>
      </w:tr>
    </w:tbl>
    <w:p w14:paraId="2E4731F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20" w:beforeAutospacing="0" w:after="180" w:afterAutospacing="0" w:line="26" w:lineRule="atLeast"/>
        <w:ind w:left="0" w:right="0" w:firstLine="0"/>
        <w:jc w:val="center"/>
        <w:textAlignment w:val="baseline"/>
        <w:rPr>
          <w:rFonts w:hint="eastAsia"/>
          <w:lang w:val="en-US" w:eastAsia="zh-CN"/>
        </w:rPr>
      </w:pPr>
    </w:p>
    <w:p w14:paraId="74412FCB">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right="0"/>
        <w:jc w:val="left"/>
        <w:textAlignment w:val="baseline"/>
        <w:rPr>
          <w:rFonts w:hint="eastAsia" w:ascii="宋体" w:hAnsi="宋体" w:eastAsia="宋体" w:cs="宋体"/>
          <w:i w:val="0"/>
          <w:iCs w:val="0"/>
          <w:caps w:val="0"/>
          <w:spacing w:val="0"/>
          <w:sz w:val="24"/>
          <w:szCs w:val="24"/>
          <w:shd w:val="clear" w:fill="FCFCFC"/>
        </w:rPr>
      </w:pPr>
      <w:r>
        <w:rPr>
          <w:rFonts w:hint="eastAsia" w:cs="宋体"/>
          <w:i w:val="0"/>
          <w:iCs w:val="0"/>
          <w:caps w:val="0"/>
          <w:spacing w:val="0"/>
          <w:sz w:val="24"/>
          <w:szCs w:val="24"/>
          <w:shd w:val="clear" w:fill="FCFCFC"/>
          <w:lang w:val="en-US" w:eastAsia="zh-CN"/>
        </w:rPr>
        <w:t>④结果显示：经过上述步骤，证实</w:t>
      </w:r>
      <w:r>
        <w:rPr>
          <w:rFonts w:hint="eastAsia" w:ascii="宋体" w:hAnsi="宋体" w:eastAsia="宋体" w:cs="宋体"/>
          <w:i w:val="0"/>
          <w:iCs w:val="0"/>
          <w:caps w:val="0"/>
          <w:spacing w:val="0"/>
          <w:sz w:val="24"/>
          <w:szCs w:val="24"/>
          <w:shd w:val="clear" w:fill="FCFCFC"/>
        </w:rPr>
        <w:t>节假日期间日均充电量显著高于非节假日（</w:t>
      </w:r>
      <w:r>
        <w:rPr>
          <w:rFonts w:hint="eastAsia" w:ascii="宋体" w:hAnsi="宋体" w:eastAsia="宋体" w:cs="宋体"/>
          <w:i/>
          <w:iCs/>
          <w:caps w:val="0"/>
          <w:spacing w:val="0"/>
          <w:sz w:val="24"/>
          <w:szCs w:val="24"/>
          <w:shd w:val="clear" w:fill="FCFCFC"/>
          <w:vertAlign w:val="baseline"/>
        </w:rPr>
        <w:t>t</w:t>
      </w:r>
      <w:r>
        <w:rPr>
          <w:rFonts w:hint="eastAsia" w:ascii="宋体" w:hAnsi="宋体" w:eastAsia="宋体" w:cs="宋体"/>
          <w:caps w:val="0"/>
          <w:spacing w:val="0"/>
          <w:sz w:val="24"/>
          <w:szCs w:val="24"/>
          <w:shd w:val="clear" w:fill="FCFCFC"/>
          <w:vertAlign w:val="baseline"/>
        </w:rPr>
        <w:t>(363)</w:t>
      </w:r>
      <w:r>
        <w:rPr>
          <w:rFonts w:hint="eastAsia" w:ascii="宋体" w:hAnsi="宋体" w:eastAsia="宋体" w:cs="宋体"/>
          <w:caps w:val="0"/>
          <w:spacing w:val="0"/>
          <w:sz w:val="24"/>
          <w:szCs w:val="24"/>
          <w:shd w:val="clear" w:fill="FCFCFC"/>
        </w:rPr>
        <w:t>​</w:t>
      </w:r>
      <w:r>
        <w:rPr>
          <w:rFonts w:hint="eastAsia" w:ascii="宋体" w:hAnsi="宋体" w:eastAsia="宋体" w:cs="宋体"/>
          <w:caps w:val="0"/>
          <w:spacing w:val="0"/>
          <w:sz w:val="24"/>
          <w:szCs w:val="24"/>
          <w:shd w:val="clear" w:fill="FCFCFC"/>
          <w:vertAlign w:val="baseline"/>
        </w:rPr>
        <w:t>=4.32,</w:t>
      </w:r>
      <w:r>
        <w:rPr>
          <w:rFonts w:hint="eastAsia" w:ascii="宋体" w:hAnsi="宋体" w:eastAsia="宋体" w:cs="宋体"/>
          <w:i/>
          <w:iCs/>
          <w:caps w:val="0"/>
          <w:spacing w:val="0"/>
          <w:sz w:val="24"/>
          <w:szCs w:val="24"/>
          <w:shd w:val="clear" w:fill="FCFCFC"/>
          <w:vertAlign w:val="baseline"/>
        </w:rPr>
        <w:t>p</w:t>
      </w:r>
      <w:r>
        <w:rPr>
          <w:rFonts w:hint="eastAsia" w:ascii="宋体" w:hAnsi="宋体" w:eastAsia="宋体" w:cs="宋体"/>
          <w:caps w:val="0"/>
          <w:spacing w:val="0"/>
          <w:sz w:val="24"/>
          <w:szCs w:val="24"/>
          <w:shd w:val="clear" w:fill="FCFCFC"/>
          <w:vertAlign w:val="baseline"/>
        </w:rPr>
        <w:t>&lt;0.001</w:t>
      </w:r>
      <w:r>
        <w:rPr>
          <w:rFonts w:hint="eastAsia" w:ascii="宋体" w:hAnsi="宋体" w:eastAsia="宋体" w:cs="宋体"/>
          <w:i w:val="0"/>
          <w:iCs w:val="0"/>
          <w:caps w:val="0"/>
          <w:spacing w:val="0"/>
          <w:sz w:val="24"/>
          <w:szCs w:val="24"/>
          <w:shd w:val="clear" w:fill="FCFCFC"/>
        </w:rPr>
        <w:t>）。效应量Cohen's </w:t>
      </w:r>
      <w:r>
        <w:rPr>
          <w:rFonts w:hint="eastAsia" w:ascii="宋体" w:hAnsi="宋体" w:eastAsia="宋体" w:cs="宋体"/>
          <w:i/>
          <w:iCs/>
          <w:caps w:val="0"/>
          <w:spacing w:val="0"/>
          <w:sz w:val="24"/>
          <w:szCs w:val="24"/>
          <w:shd w:val="clear" w:fill="FCFCFC"/>
          <w:vertAlign w:val="baseline"/>
        </w:rPr>
        <w:t>d</w:t>
      </w:r>
      <w:r>
        <w:rPr>
          <w:rFonts w:hint="eastAsia" w:ascii="宋体" w:hAnsi="宋体" w:eastAsia="宋体" w:cs="宋体"/>
          <w:caps w:val="0"/>
          <w:spacing w:val="0"/>
          <w:sz w:val="24"/>
          <w:szCs w:val="24"/>
          <w:shd w:val="clear" w:fill="FCFCFC"/>
          <w:vertAlign w:val="baseline"/>
        </w:rPr>
        <w:t>=1.21</w:t>
      </w:r>
      <w:r>
        <w:rPr>
          <w:rFonts w:hint="eastAsia" w:ascii="宋体" w:hAnsi="宋体" w:eastAsia="宋体" w:cs="宋体"/>
          <w:i w:val="0"/>
          <w:iCs w:val="0"/>
          <w:caps w:val="0"/>
          <w:spacing w:val="0"/>
          <w:sz w:val="24"/>
          <w:szCs w:val="24"/>
          <w:shd w:val="clear" w:fill="FCFCFC"/>
        </w:rPr>
        <w:t>（95% CI [0.83, 1.59]）表明差异具有实际显著性（差异幅度&gt;1个标准差）。节假日组平均充电量 </w:t>
      </w:r>
      <w:r>
        <w:rPr>
          <w:rFonts w:hint="eastAsia" w:ascii="宋体" w:hAnsi="宋体" w:eastAsia="宋体" w:cs="宋体"/>
          <w:caps w:val="0"/>
          <w:spacing w:val="0"/>
          <w:sz w:val="24"/>
          <w:szCs w:val="24"/>
          <w:shd w:val="clear" w:fill="FCFCFC"/>
          <w:vertAlign w:val="baseline"/>
        </w:rPr>
        <w:t>5.2±0.8</w:t>
      </w:r>
      <w:r>
        <w:rPr>
          <w:rFonts w:hint="eastAsia" w:ascii="宋体" w:hAnsi="宋体" w:eastAsia="宋体" w:cs="宋体"/>
          <w:i w:val="0"/>
          <w:iCs w:val="0"/>
          <w:caps w:val="0"/>
          <w:spacing w:val="0"/>
          <w:sz w:val="24"/>
          <w:szCs w:val="24"/>
          <w:shd w:val="clear" w:fill="FCFCFC"/>
        </w:rPr>
        <w:t> 亿kW·h较非节假日组 </w:t>
      </w:r>
      <w:r>
        <w:rPr>
          <w:rFonts w:hint="eastAsia" w:ascii="宋体" w:hAnsi="宋体" w:eastAsia="宋体" w:cs="宋体"/>
          <w:caps w:val="0"/>
          <w:spacing w:val="0"/>
          <w:sz w:val="24"/>
          <w:szCs w:val="24"/>
          <w:shd w:val="clear" w:fill="FCFCFC"/>
          <w:vertAlign w:val="baseline"/>
        </w:rPr>
        <w:t>3.7±0.6</w:t>
      </w:r>
      <w:r>
        <w:rPr>
          <w:rFonts w:hint="eastAsia" w:ascii="宋体" w:hAnsi="宋体" w:eastAsia="宋体" w:cs="宋体"/>
          <w:i w:val="0"/>
          <w:iCs w:val="0"/>
          <w:caps w:val="0"/>
          <w:spacing w:val="0"/>
          <w:sz w:val="24"/>
          <w:szCs w:val="24"/>
          <w:shd w:val="clear" w:fill="FCFCFC"/>
        </w:rPr>
        <w:t> 亿kW·h增长40.5%，验证了节假日出行需求对充电行为的显著影响。</w:t>
      </w:r>
    </w:p>
    <w:p w14:paraId="2CA97CF1">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right="0"/>
        <w:jc w:val="left"/>
        <w:textAlignment w:val="baseline"/>
        <w:rPr>
          <w:rFonts w:hint="eastAsia" w:ascii="宋体" w:hAnsi="宋体" w:eastAsia="宋体" w:cs="宋体"/>
          <w:i w:val="0"/>
          <w:iCs w:val="0"/>
          <w:caps w:val="0"/>
          <w:spacing w:val="0"/>
          <w:sz w:val="24"/>
          <w:szCs w:val="24"/>
          <w:shd w:val="clear" w:fill="FCFCFC"/>
        </w:rPr>
      </w:pPr>
    </w:p>
    <w:p w14:paraId="62CDDCFD">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480" w:lineRule="exact"/>
        <w:ind w:left="240" w:right="0"/>
        <w:jc w:val="center"/>
        <w:textAlignment w:val="baseline"/>
        <w:rPr>
          <w:rStyle w:val="17"/>
          <w:rFonts w:hint="eastAsia" w:ascii="宋体" w:hAnsi="宋体" w:eastAsia="宋体" w:cs="宋体"/>
          <w:b w:val="0"/>
          <w:bCs w:val="0"/>
          <w:i w:val="0"/>
          <w:iCs w:val="0"/>
          <w:caps w:val="0"/>
          <w:spacing w:val="0"/>
          <w:sz w:val="24"/>
          <w:szCs w:val="24"/>
          <w:shd w:val="clear" w:color="auto" w:fill="auto"/>
          <w:vertAlign w:val="baseline"/>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表2</w:t>
      </w:r>
      <w:r>
        <w:rPr>
          <w:rStyle w:val="15"/>
          <w:rFonts w:hint="eastAsia" w:ascii="宋体" w:hAnsi="宋体" w:eastAsia="宋体" w:cs="宋体"/>
          <w:b w:val="0"/>
          <w:bCs w:val="0"/>
          <w:i w:val="0"/>
          <w:iCs w:val="0"/>
          <w:caps w:val="0"/>
          <w:spacing w:val="0"/>
          <w:sz w:val="24"/>
          <w:szCs w:val="24"/>
          <w:shd w:val="clear" w:fill="FCFCFC"/>
          <w:vertAlign w:val="baseline"/>
        </w:rPr>
        <w:t>节假日与非节假日充电需求差异的t检验结果</w:t>
      </w:r>
    </w:p>
    <w:tbl>
      <w:tblPr>
        <w:tblStyle w:val="12"/>
        <w:tblW w:w="414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1"/>
        <w:gridCol w:w="1316"/>
        <w:gridCol w:w="1316"/>
        <w:gridCol w:w="690"/>
        <w:gridCol w:w="986"/>
        <w:gridCol w:w="986"/>
      </w:tblGrid>
      <w:tr w14:paraId="6FAE3F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690" w:type="dxa"/>
            <w:tcBorders>
              <w:top w:val="single" w:color="auto" w:sz="4" w:space="0"/>
              <w:left w:val="nil"/>
              <w:bottom w:val="single" w:color="auto" w:sz="4" w:space="0"/>
              <w:right w:val="nil"/>
            </w:tcBorders>
            <w:shd w:val="clear" w:color="auto" w:fill="auto"/>
            <w:noWrap/>
            <w:vAlign w:val="center"/>
          </w:tcPr>
          <w:p w14:paraId="0A1916FA">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变量​​</w:t>
            </w:r>
          </w:p>
        </w:tc>
        <w:tc>
          <w:tcPr>
            <w:tcW w:w="690" w:type="dxa"/>
            <w:tcBorders>
              <w:top w:val="single" w:color="auto" w:sz="4" w:space="0"/>
              <w:left w:val="nil"/>
              <w:bottom w:val="single" w:color="auto" w:sz="4" w:space="0"/>
              <w:right w:val="nil"/>
            </w:tcBorders>
            <w:shd w:val="clear" w:color="auto" w:fill="auto"/>
            <w:noWrap/>
            <w:vAlign w:val="center"/>
          </w:tcPr>
          <w:p w14:paraId="1D00FBA4">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节假日组 (n=45)</w:t>
            </w:r>
          </w:p>
        </w:tc>
        <w:tc>
          <w:tcPr>
            <w:tcW w:w="690" w:type="dxa"/>
            <w:tcBorders>
              <w:top w:val="single" w:color="auto" w:sz="4" w:space="0"/>
              <w:left w:val="nil"/>
              <w:bottom w:val="single" w:color="auto" w:sz="4" w:space="0"/>
              <w:right w:val="nil"/>
            </w:tcBorders>
            <w:shd w:val="clear" w:color="auto" w:fill="auto"/>
            <w:noWrap/>
            <w:vAlign w:val="center"/>
          </w:tcPr>
          <w:p w14:paraId="5AFC76B2">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非节假日组 (n=320)</w:t>
            </w:r>
          </w:p>
        </w:tc>
        <w:tc>
          <w:tcPr>
            <w:tcW w:w="690" w:type="dxa"/>
            <w:tcBorders>
              <w:top w:val="single" w:color="auto" w:sz="4" w:space="0"/>
              <w:left w:val="nil"/>
              <w:bottom w:val="single" w:color="auto" w:sz="4" w:space="0"/>
              <w:right w:val="nil"/>
            </w:tcBorders>
            <w:shd w:val="clear" w:color="auto" w:fill="auto"/>
            <w:noWrap/>
            <w:vAlign w:val="center"/>
          </w:tcPr>
          <w:p w14:paraId="1F2FB32A">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_t_值</w:t>
            </w:r>
          </w:p>
        </w:tc>
        <w:tc>
          <w:tcPr>
            <w:tcW w:w="690" w:type="dxa"/>
            <w:tcBorders>
              <w:top w:val="single" w:color="auto" w:sz="4" w:space="0"/>
              <w:left w:val="nil"/>
              <w:bottom w:val="single" w:color="auto" w:sz="4" w:space="0"/>
              <w:right w:val="nil"/>
            </w:tcBorders>
            <w:shd w:val="clear" w:color="auto" w:fill="auto"/>
            <w:noWrap/>
            <w:vAlign w:val="center"/>
          </w:tcPr>
          <w:p w14:paraId="223A38B3">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_p_值</w:t>
            </w:r>
          </w:p>
        </w:tc>
        <w:tc>
          <w:tcPr>
            <w:tcW w:w="690" w:type="dxa"/>
            <w:tcBorders>
              <w:top w:val="single" w:color="auto" w:sz="4" w:space="0"/>
              <w:left w:val="nil"/>
              <w:bottom w:val="single" w:color="auto" w:sz="4" w:space="0"/>
              <w:right w:val="nil"/>
            </w:tcBorders>
            <w:shd w:val="clear" w:color="auto" w:fill="auto"/>
            <w:noWrap/>
            <w:vAlign w:val="center"/>
          </w:tcPr>
          <w:p w14:paraId="77F1995F">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Cohen's d</w:t>
            </w:r>
          </w:p>
        </w:tc>
      </w:tr>
      <w:tr w14:paraId="704C9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auto" w:sz="4" w:space="0"/>
              <w:left w:val="nil"/>
              <w:bottom w:val="single" w:color="auto" w:sz="4" w:space="0"/>
              <w:right w:val="nil"/>
            </w:tcBorders>
            <w:shd w:val="clear" w:color="auto" w:fill="auto"/>
            <w:noWrap/>
            <w:vAlign w:val="center"/>
          </w:tcPr>
          <w:p w14:paraId="3ED6E79E">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日均充电量 (亿kW·h)</w:t>
            </w:r>
          </w:p>
        </w:tc>
        <w:tc>
          <w:tcPr>
            <w:tcW w:w="0" w:type="auto"/>
            <w:tcBorders>
              <w:top w:val="single" w:color="auto" w:sz="4" w:space="0"/>
              <w:left w:val="nil"/>
              <w:bottom w:val="single" w:color="auto" w:sz="4" w:space="0"/>
              <w:right w:val="nil"/>
            </w:tcBorders>
            <w:shd w:val="clear" w:color="auto" w:fill="auto"/>
            <w:noWrap/>
            <w:vAlign w:val="center"/>
          </w:tcPr>
          <w:p w14:paraId="1C758CEB">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5.2 ± 0.8</w:t>
            </w:r>
          </w:p>
        </w:tc>
        <w:tc>
          <w:tcPr>
            <w:tcW w:w="0" w:type="auto"/>
            <w:tcBorders>
              <w:top w:val="single" w:color="auto" w:sz="4" w:space="0"/>
              <w:left w:val="nil"/>
              <w:bottom w:val="single" w:color="auto" w:sz="4" w:space="0"/>
              <w:right w:val="nil"/>
            </w:tcBorders>
            <w:shd w:val="clear" w:color="auto" w:fill="auto"/>
            <w:noWrap/>
            <w:vAlign w:val="center"/>
          </w:tcPr>
          <w:p w14:paraId="019BB945">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3.7 ± 0.6</w:t>
            </w:r>
          </w:p>
        </w:tc>
        <w:tc>
          <w:tcPr>
            <w:tcW w:w="0" w:type="auto"/>
            <w:tcBorders>
              <w:top w:val="single" w:color="auto" w:sz="4" w:space="0"/>
              <w:left w:val="nil"/>
              <w:bottom w:val="single" w:color="auto" w:sz="4" w:space="0"/>
              <w:right w:val="nil"/>
            </w:tcBorders>
            <w:shd w:val="clear" w:color="auto" w:fill="auto"/>
            <w:noWrap/>
            <w:vAlign w:val="center"/>
          </w:tcPr>
          <w:p w14:paraId="3E7B073A">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4.32</w:t>
            </w:r>
          </w:p>
        </w:tc>
        <w:tc>
          <w:tcPr>
            <w:tcW w:w="0" w:type="auto"/>
            <w:tcBorders>
              <w:top w:val="single" w:color="auto" w:sz="4" w:space="0"/>
              <w:left w:val="nil"/>
              <w:bottom w:val="single" w:color="auto" w:sz="4" w:space="0"/>
              <w:right w:val="nil"/>
            </w:tcBorders>
            <w:shd w:val="clear" w:color="auto" w:fill="auto"/>
            <w:noWrap/>
            <w:vAlign w:val="center"/>
          </w:tcPr>
          <w:p w14:paraId="34F22900">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&lt;0.0001</w:t>
            </w:r>
          </w:p>
        </w:tc>
        <w:tc>
          <w:tcPr>
            <w:tcW w:w="0" w:type="auto"/>
            <w:tcBorders>
              <w:top w:val="single" w:color="auto" w:sz="4" w:space="0"/>
              <w:left w:val="nil"/>
              <w:bottom w:val="single" w:color="auto" w:sz="4" w:space="0"/>
              <w:right w:val="nil"/>
            </w:tcBorders>
            <w:shd w:val="clear" w:color="auto" w:fill="auto"/>
            <w:noWrap/>
            <w:vAlign w:val="center"/>
          </w:tcPr>
          <w:p w14:paraId="05BE6466">
            <w:pPr>
              <w:keepNext w:val="0"/>
              <w:keepLines w:val="0"/>
              <w:widowControl/>
              <w:suppressLineNumbers w:val="0"/>
              <w:jc w:val="center"/>
              <w:textAlignment w:val="center"/>
              <w:rPr>
                <w:rFonts w:hint="eastAsia" w:ascii="宋体" w:hAnsi="宋体" w:eastAsia="宋体" w:cs="宋体"/>
                <w:i w:val="0"/>
                <w:iCs w:val="0"/>
                <w:color w:val="auto"/>
                <w:sz w:val="22"/>
                <w:szCs w:val="22"/>
                <w:u w:val="none"/>
                <w:shd w:val="clear" w:color="auto" w:fill="auto"/>
              </w:rPr>
            </w:pPr>
            <w:r>
              <w:rPr>
                <w:rFonts w:hint="eastAsia" w:ascii="宋体" w:hAnsi="宋体" w:eastAsia="宋体" w:cs="宋体"/>
                <w:i w:val="0"/>
                <w:iCs w:val="0"/>
                <w:color w:val="auto"/>
                <w:kern w:val="0"/>
                <w:sz w:val="22"/>
                <w:szCs w:val="22"/>
                <w:u w:val="none"/>
                <w:shd w:val="clear" w:color="auto" w:fill="auto"/>
                <w:lang w:val="en-US" w:eastAsia="zh-CN" w:bidi="ar"/>
              </w:rPr>
              <w:t>1.21</w:t>
            </w:r>
          </w:p>
        </w:tc>
      </w:tr>
    </w:tbl>
    <w:p w14:paraId="52E207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textAlignment w:val="baseline"/>
        <w:rPr>
          <w:rFonts w:hint="eastAsia" w:ascii="宋体" w:hAnsi="宋体" w:eastAsia="宋体" w:cs="宋体"/>
          <w:i w:val="0"/>
          <w:iCs w:val="0"/>
          <w:caps w:val="0"/>
          <w:spacing w:val="0"/>
          <w:sz w:val="24"/>
          <w:szCs w:val="24"/>
          <w:shd w:val="clear" w:fill="FCFCFC"/>
        </w:rPr>
      </w:pPr>
    </w:p>
    <w:p w14:paraId="0DE8740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jc w:val="left"/>
        <w:textAlignment w:val="baseline"/>
        <w:rPr>
          <w:rStyle w:val="17"/>
          <w:rFonts w:hint="eastAsia" w:ascii="宋体" w:hAnsi="宋体" w:eastAsia="宋体" w:cs="宋体"/>
          <w:i w:val="0"/>
          <w:iCs w:val="0"/>
          <w:caps w:val="0"/>
          <w:spacing w:val="0"/>
          <w:sz w:val="24"/>
          <w:szCs w:val="24"/>
          <w:shd w:val="clear" w:color="auto" w:fill="auto"/>
          <w:vertAlign w:val="baseline"/>
        </w:rPr>
      </w:pPr>
    </w:p>
    <w:p w14:paraId="3900F0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240" w:right="0"/>
        <w:jc w:val="left"/>
        <w:textAlignment w:val="baseline"/>
        <w:rPr>
          <w:rStyle w:val="17"/>
          <w:rFonts w:hint="eastAsia" w:ascii="宋体" w:hAnsi="宋体" w:eastAsia="宋体" w:cs="宋体"/>
          <w:i w:val="0"/>
          <w:iCs w:val="0"/>
          <w:caps w:val="0"/>
          <w:spacing w:val="0"/>
          <w:sz w:val="24"/>
          <w:szCs w:val="24"/>
          <w:shd w:val="clear" w:color="auto" w:fill="auto"/>
          <w:vertAlign w:val="baseline"/>
        </w:rPr>
      </w:pPr>
    </w:p>
    <w:p w14:paraId="342FBA8F">
      <w:pPr>
        <w:rPr>
          <w:rFonts w:hint="eastAsia" w:ascii="宋体" w:hAnsi="宋体" w:eastAsia="宋体" w:cs="宋体"/>
          <w:lang w:val="en-US" w:eastAsia="zh-CN"/>
        </w:rPr>
      </w:pPr>
    </w:p>
    <w:p w14:paraId="6717C8C8">
      <w:pPr>
        <w:pStyle w:val="10"/>
        <w:keepNext w:val="0"/>
        <w:keepLines w:val="0"/>
        <w:widowControl/>
        <w:suppressLineNumbers w:val="0"/>
        <w:jc w:val="center"/>
        <w:rPr>
          <w:rFonts w:hint="eastAsia" w:ascii="宋体" w:hAnsi="宋体" w:eastAsia="宋体" w:cs="宋体"/>
          <w:color w:val="BCBEC4"/>
          <w:sz w:val="24"/>
          <w:szCs w:val="24"/>
          <w:shd w:val="clear" w:fill="1E1F22"/>
          <w:lang w:eastAsia="zh-CN"/>
        </w:rPr>
      </w:pPr>
      <w:r>
        <w:rPr>
          <w:rFonts w:hint="eastAsia" w:ascii="宋体" w:hAnsi="宋体" w:eastAsia="宋体" w:cs="宋体"/>
          <w:color w:val="BCBEC4"/>
          <w:sz w:val="24"/>
          <w:szCs w:val="24"/>
          <w:shd w:val="clear" w:fill="1E1F22"/>
          <w:lang w:eastAsia="zh-CN"/>
        </w:rPr>
        <w:drawing>
          <wp:inline distT="0" distB="0" distL="114300" distR="114300">
            <wp:extent cx="4227195" cy="2316480"/>
            <wp:effectExtent l="0" t="0" r="1905" b="7620"/>
            <wp:docPr id="40" name="图片 40" descr="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igure_4"/>
                    <pic:cNvPicPr>
                      <a:picLocks noChangeAspect="1"/>
                    </pic:cNvPicPr>
                  </pic:nvPicPr>
                  <pic:blipFill>
                    <a:blip r:embed="rId13"/>
                    <a:srcRect t="9036" b="3292"/>
                    <a:stretch>
                      <a:fillRect/>
                    </a:stretch>
                  </pic:blipFill>
                  <pic:spPr>
                    <a:xfrm>
                      <a:off x="0" y="0"/>
                      <a:ext cx="4227195" cy="2316480"/>
                    </a:xfrm>
                    <a:prstGeom prst="rect">
                      <a:avLst/>
                    </a:prstGeom>
                  </pic:spPr>
                </pic:pic>
              </a:graphicData>
            </a:graphic>
          </wp:inline>
        </w:drawing>
      </w:r>
    </w:p>
    <w:p w14:paraId="2539DA09">
      <w:pPr>
        <w:pStyle w:val="10"/>
        <w:keepNext w:val="0"/>
        <w:keepLines w:val="0"/>
        <w:pageBreakBefore w:val="0"/>
        <w:widowControl/>
        <w:suppressLineNumbers w:val="0"/>
        <w:kinsoku/>
        <w:wordWrap/>
        <w:overflowPunct/>
        <w:topLinePunct w:val="0"/>
        <w:autoSpaceDE/>
        <w:autoSpaceDN/>
        <w:bidi w:val="0"/>
        <w:adjustRightInd/>
        <w:snapToGrid/>
        <w:spacing w:line="480" w:lineRule="exact"/>
        <w:jc w:val="center"/>
        <w:rPr>
          <w:rFonts w:hint="default" w:ascii="宋体" w:hAnsi="宋体" w:eastAsia="宋体" w:cs="宋体"/>
          <w:color w:val="BCBEC4"/>
          <w:sz w:val="24"/>
          <w:szCs w:val="24"/>
          <w:shd w:val="clear" w:fill="1E1F22"/>
          <w:lang w:val="en-US" w:eastAsia="zh-CN"/>
        </w:rPr>
      </w:pPr>
      <w:r>
        <w:rPr>
          <w:rFonts w:hint="eastAsia" w:ascii="宋体" w:hAnsi="宋体" w:eastAsia="宋体" w:cs="宋体"/>
          <w:i w:val="0"/>
          <w:iCs w:val="0"/>
          <w:caps w:val="0"/>
          <w:spacing w:val="0"/>
          <w:sz w:val="24"/>
          <w:szCs w:val="24"/>
          <w:shd w:val="clear" w:fill="FCFCFC"/>
          <w:lang w:val="en-US" w:eastAsia="zh-CN"/>
        </w:rPr>
        <w:t>图</w:t>
      </w:r>
      <w:r>
        <w:rPr>
          <w:rFonts w:hint="eastAsia" w:cs="宋体"/>
          <w:i w:val="0"/>
          <w:iCs w:val="0"/>
          <w:caps w:val="0"/>
          <w:spacing w:val="0"/>
          <w:sz w:val="24"/>
          <w:szCs w:val="24"/>
          <w:shd w:val="clear" w:fill="FCFCFC"/>
          <w:lang w:val="en-US" w:eastAsia="zh-CN"/>
        </w:rPr>
        <w:t>4</w:t>
      </w:r>
      <w:r>
        <w:rPr>
          <w:rFonts w:hint="eastAsia" w:ascii="宋体" w:hAnsi="宋体" w:eastAsia="宋体" w:cs="宋体"/>
          <w:i w:val="0"/>
          <w:iCs w:val="0"/>
          <w:caps w:val="0"/>
          <w:spacing w:val="0"/>
          <w:sz w:val="24"/>
          <w:szCs w:val="24"/>
          <w:shd w:val="clear" w:fill="FCFCFC"/>
          <w:lang w:val="en-US" w:eastAsia="zh-CN"/>
        </w:rPr>
        <w:t xml:space="preserve"> 节假日充电量分</w:t>
      </w:r>
      <w:r>
        <w:rPr>
          <w:rFonts w:hint="eastAsia" w:cs="宋体"/>
          <w:i w:val="0"/>
          <w:iCs w:val="0"/>
          <w:caps w:val="0"/>
          <w:spacing w:val="0"/>
          <w:sz w:val="24"/>
          <w:szCs w:val="24"/>
          <w:shd w:val="clear" w:fill="FCFCFC"/>
          <w:lang w:val="en-US" w:eastAsia="zh-CN"/>
        </w:rPr>
        <w:t>布</w:t>
      </w:r>
      <w:r>
        <w:rPr>
          <w:rFonts w:hint="eastAsia" w:ascii="宋体" w:hAnsi="宋体" w:eastAsia="宋体" w:cs="宋体"/>
          <w:i w:val="0"/>
          <w:iCs w:val="0"/>
          <w:caps w:val="0"/>
          <w:spacing w:val="0"/>
          <w:sz w:val="24"/>
          <w:szCs w:val="24"/>
          <w:shd w:val="clear" w:fill="FCFCFC"/>
          <w:lang w:val="en-US" w:eastAsia="zh-CN"/>
        </w:rPr>
        <w:t>差异</w:t>
      </w:r>
      <w:r>
        <w:rPr>
          <w:rFonts w:hint="eastAsia" w:cs="宋体"/>
          <w:i w:val="0"/>
          <w:iCs w:val="0"/>
          <w:caps w:val="0"/>
          <w:spacing w:val="0"/>
          <w:sz w:val="24"/>
          <w:szCs w:val="24"/>
          <w:shd w:val="clear" w:fill="FCFCFC"/>
          <w:lang w:val="en-US" w:eastAsia="zh-CN"/>
        </w:rPr>
        <w:t>图</w:t>
      </w:r>
    </w:p>
    <w:p w14:paraId="14028B1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textAlignment w:val="baseline"/>
        <w:rPr>
          <w:rFonts w:hint="default" w:ascii="宋体" w:hAnsi="宋体" w:eastAsia="宋体" w:cs="宋体"/>
          <w:i w:val="0"/>
          <w:iCs w:val="0"/>
          <w:caps w:val="0"/>
          <w:spacing w:val="0"/>
          <w:sz w:val="24"/>
          <w:szCs w:val="24"/>
          <w:shd w:val="clear" w:fill="FCFCFC"/>
          <w:vertAlign w:val="baseline"/>
          <w:lang w:val="en-US" w:eastAsia="zh-CN"/>
        </w:rPr>
      </w:pPr>
      <w:r>
        <w:rPr>
          <w:rFonts w:hint="eastAsia" w:ascii="宋体" w:hAnsi="宋体" w:eastAsia="宋体" w:cs="宋体"/>
          <w:i w:val="0"/>
          <w:iCs w:val="0"/>
          <w:caps w:val="0"/>
          <w:spacing w:val="0"/>
          <w:sz w:val="24"/>
          <w:szCs w:val="24"/>
          <w:shd w:val="clear" w:fill="FCFCFC"/>
          <w:vertAlign w:val="baseline"/>
          <w:lang w:val="en-US" w:eastAsia="zh-CN"/>
        </w:rPr>
        <w:t>箱线图代码附录3.1.2</w:t>
      </w:r>
    </w:p>
    <w:p w14:paraId="38901B4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textAlignment w:val="baseline"/>
      </w:pPr>
      <w:r>
        <w:rPr>
          <w:rFonts w:hint="eastAsia" w:ascii="宋体" w:hAnsi="宋体" w:eastAsia="宋体" w:cs="宋体"/>
          <w:i w:val="0"/>
          <w:iCs w:val="0"/>
          <w:caps w:val="0"/>
          <w:spacing w:val="0"/>
          <w:sz w:val="24"/>
          <w:szCs w:val="24"/>
          <w:shd w:val="clear" w:fill="FCFCFC"/>
          <w:vertAlign w:val="baseline"/>
          <w:lang w:val="en-US" w:eastAsia="zh-CN"/>
        </w:rPr>
        <w:t>上述</w:t>
      </w:r>
      <w:r>
        <w:rPr>
          <w:rFonts w:hint="eastAsia" w:ascii="宋体" w:hAnsi="宋体" w:eastAsia="宋体" w:cs="宋体"/>
          <w:i w:val="0"/>
          <w:iCs w:val="0"/>
          <w:caps w:val="0"/>
          <w:spacing w:val="0"/>
          <w:sz w:val="24"/>
          <w:szCs w:val="24"/>
          <w:shd w:val="clear" w:fill="FCFCFC"/>
          <w:vertAlign w:val="baseline"/>
        </w:rPr>
        <w:t>箱线图显示节假日充电量中位数</w:t>
      </w:r>
      <w:r>
        <w:rPr>
          <w:rFonts w:hint="eastAsia" w:ascii="宋体" w:hAnsi="宋体" w:eastAsia="宋体" w:cs="宋体"/>
          <w:i w:val="0"/>
          <w:iCs w:val="0"/>
          <w:caps w:val="0"/>
          <w:spacing w:val="0"/>
          <w:sz w:val="24"/>
          <w:szCs w:val="24"/>
          <w:shd w:val="clear" w:fill="FCFCFC"/>
          <w:vertAlign w:val="baseline"/>
          <w:lang w:val="en-US" w:eastAsia="zh-CN"/>
        </w:rPr>
        <w:t>为</w:t>
      </w:r>
      <w:r>
        <w:rPr>
          <w:rFonts w:hint="eastAsia" w:ascii="宋体" w:hAnsi="宋体" w:eastAsia="宋体" w:cs="宋体"/>
          <w:i w:val="0"/>
          <w:iCs w:val="0"/>
          <w:caps w:val="0"/>
          <w:spacing w:val="0"/>
          <w:sz w:val="24"/>
          <w:szCs w:val="24"/>
          <w:shd w:val="clear" w:fill="FCFCFC"/>
          <w:vertAlign w:val="baseline"/>
        </w:rPr>
        <w:t>5.1亿kW·h</w:t>
      </w:r>
      <w:r>
        <w:rPr>
          <w:rFonts w:hint="eastAsia" w:ascii="宋体" w:hAnsi="宋体" w:eastAsia="宋体" w:cs="宋体"/>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vertAlign w:val="baseline"/>
          <w:lang w:val="en-US" w:eastAsia="zh-CN"/>
        </w:rPr>
        <w:t>而</w:t>
      </w:r>
      <w:r>
        <w:rPr>
          <w:rFonts w:hint="eastAsia" w:ascii="宋体" w:hAnsi="宋体" w:eastAsia="宋体" w:cs="宋体"/>
          <w:i w:val="0"/>
          <w:iCs w:val="0"/>
          <w:caps w:val="0"/>
          <w:spacing w:val="0"/>
          <w:sz w:val="24"/>
          <w:szCs w:val="24"/>
          <w:shd w:val="clear" w:fill="FCFCFC"/>
          <w:vertAlign w:val="baseline"/>
        </w:rPr>
        <w:t>非节假日充电量中位数</w:t>
      </w:r>
      <w:r>
        <w:rPr>
          <w:rFonts w:hint="eastAsia" w:ascii="宋体" w:hAnsi="宋体" w:eastAsia="宋体" w:cs="宋体"/>
          <w:i w:val="0"/>
          <w:iCs w:val="0"/>
          <w:caps w:val="0"/>
          <w:spacing w:val="0"/>
          <w:sz w:val="24"/>
          <w:szCs w:val="24"/>
          <w:shd w:val="clear" w:fill="FCFCFC"/>
          <w:vertAlign w:val="baseline"/>
          <w:lang w:val="en-US" w:eastAsia="zh-CN"/>
        </w:rPr>
        <w:t>为</w:t>
      </w:r>
      <w:r>
        <w:rPr>
          <w:rFonts w:hint="eastAsia" w:ascii="宋体" w:hAnsi="宋体" w:eastAsia="宋体" w:cs="宋体"/>
          <w:i w:val="0"/>
          <w:iCs w:val="0"/>
          <w:caps w:val="0"/>
          <w:spacing w:val="0"/>
          <w:sz w:val="24"/>
          <w:szCs w:val="24"/>
          <w:shd w:val="clear" w:fill="FCFCFC"/>
          <w:vertAlign w:val="baseline"/>
        </w:rPr>
        <w:t>3.6亿kW·h，</w:t>
      </w:r>
      <w:r>
        <w:rPr>
          <w:rFonts w:hint="eastAsia" w:ascii="宋体" w:hAnsi="宋体" w:eastAsia="宋体" w:cs="宋体"/>
          <w:i w:val="0"/>
          <w:iCs w:val="0"/>
          <w:caps w:val="0"/>
          <w:spacing w:val="0"/>
          <w:sz w:val="24"/>
          <w:szCs w:val="24"/>
          <w:shd w:val="clear" w:fill="FCFCFC"/>
          <w:vertAlign w:val="baseline"/>
          <w:lang w:val="en-US" w:eastAsia="zh-CN"/>
        </w:rPr>
        <w:t>证实了节假日充电桩需求量高于非节假日。再由</w:t>
      </w:r>
      <w:r>
        <w:rPr>
          <w:rFonts w:hint="eastAsia" w:ascii="宋体" w:hAnsi="宋体" w:eastAsia="宋体" w:cs="宋体"/>
          <w:i w:val="0"/>
          <w:iCs w:val="0"/>
          <w:caps w:val="0"/>
          <w:spacing w:val="0"/>
          <w:sz w:val="24"/>
          <w:szCs w:val="24"/>
          <w:shd w:val="clear" w:fill="FCFCFC"/>
          <w:vertAlign w:val="baseline"/>
        </w:rPr>
        <w:t>Wilcoxon秩和检验 </w:t>
      </w:r>
      <w:r>
        <w:rPr>
          <w:rFonts w:hint="eastAsia" w:ascii="宋体" w:hAnsi="宋体" w:eastAsia="宋体" w:cs="宋体"/>
          <w:i/>
          <w:iCs/>
          <w:caps w:val="0"/>
          <w:spacing w:val="0"/>
          <w:sz w:val="24"/>
          <w:szCs w:val="24"/>
          <w:shd w:val="clear" w:fill="FCFCFC"/>
          <w:vertAlign w:val="baseline"/>
        </w:rPr>
        <w:t>p</w:t>
      </w:r>
      <w:r>
        <w:rPr>
          <w:rFonts w:hint="eastAsia" w:ascii="宋体" w:hAnsi="宋体" w:eastAsia="宋体" w:cs="宋体"/>
          <w:i w:val="0"/>
          <w:iCs w:val="0"/>
          <w:caps w:val="0"/>
          <w:spacing w:val="0"/>
          <w:sz w:val="24"/>
          <w:szCs w:val="24"/>
          <w:shd w:val="clear" w:fill="FCFCFC"/>
          <w:vertAlign w:val="baseline"/>
        </w:rPr>
        <w:t>&lt;0.001</w:t>
      </w:r>
      <w:r>
        <w:rPr>
          <w:rFonts w:hint="eastAsia" w:ascii="宋体" w:hAnsi="宋体" w:eastAsia="宋体" w:cs="宋体"/>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vertAlign w:val="baseline"/>
          <w:lang w:val="en-US" w:eastAsia="zh-CN"/>
        </w:rPr>
        <w:t>我们发现</w:t>
      </w:r>
      <w:r>
        <w:rPr>
          <w:rFonts w:hint="eastAsia" w:ascii="宋体" w:hAnsi="宋体" w:eastAsia="宋体" w:cs="宋体"/>
          <w:i w:val="0"/>
          <w:iCs w:val="0"/>
          <w:caps w:val="0"/>
          <w:spacing w:val="0"/>
          <w:sz w:val="24"/>
          <w:szCs w:val="24"/>
          <w:shd w:val="clear" w:fill="FCFCFC"/>
          <w:vertAlign w:val="baseline"/>
        </w:rPr>
        <w:t>异常值集中在春节假期，表明极端出行需求的存在。箱体范围定义：</w:t>
      </w:r>
    </w:p>
    <w:p w14:paraId="4BD4D53C">
      <w:pPr>
        <w:widowControl w:val="0"/>
        <w:numPr>
          <w:ilvl w:val="0"/>
          <w:numId w:val="0"/>
        </w:numPr>
        <w:tabs>
          <w:tab w:val="left" w:pos="312"/>
        </w:tabs>
        <w:jc w:val="center"/>
        <w:rPr>
          <w:rFonts w:hint="eastAsia" w:eastAsiaTheme="minorEastAsia"/>
          <w:vertAlign w:val="baseline"/>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5"/>
        <w:gridCol w:w="4315"/>
        <w:gridCol w:w="2188"/>
      </w:tblGrid>
      <w:tr w14:paraId="3A40F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Borders>
              <w:top w:val="nil"/>
              <w:left w:val="nil"/>
              <w:bottom w:val="nil"/>
              <w:right w:val="nil"/>
            </w:tcBorders>
            <w:vAlign w:val="top"/>
          </w:tcPr>
          <w:p w14:paraId="09E0BEC3">
            <w:pPr>
              <w:widowControl w:val="0"/>
              <w:numPr>
                <w:ilvl w:val="0"/>
                <w:numId w:val="0"/>
              </w:numPr>
              <w:tabs>
                <w:tab w:val="left" w:pos="312"/>
              </w:tabs>
              <w:jc w:val="center"/>
              <w:rPr>
                <w:rFonts w:hint="eastAsia" w:eastAsiaTheme="minorEastAsia"/>
                <w:vertAlign w:val="baseline"/>
                <w:lang w:val="en-US" w:eastAsia="zh-CN"/>
              </w:rPr>
            </w:pPr>
          </w:p>
        </w:tc>
        <w:tc>
          <w:tcPr>
            <w:tcW w:w="2841" w:type="dxa"/>
            <w:tcBorders>
              <w:top w:val="nil"/>
              <w:left w:val="nil"/>
              <w:bottom w:val="nil"/>
              <w:right w:val="nil"/>
            </w:tcBorders>
            <w:vAlign w:val="top"/>
          </w:tcPr>
          <w:p w14:paraId="4B1CD925">
            <w:pPr>
              <w:widowControl w:val="0"/>
              <w:numPr>
                <w:ilvl w:val="0"/>
                <w:numId w:val="0"/>
              </w:numPr>
              <w:tabs>
                <w:tab w:val="left" w:pos="312"/>
              </w:tabs>
              <w:jc w:val="center"/>
              <w:rPr>
                <w:rFonts w:hint="eastAsia" w:eastAsiaTheme="minorEastAsia"/>
                <w:vertAlign w:val="baseline"/>
                <w:lang w:val="en-US" w:eastAsia="zh-CN"/>
              </w:rPr>
            </w:pPr>
            <w:r>
              <w:rPr>
                <w:rFonts w:hint="eastAsia" w:eastAsiaTheme="minorEastAsia"/>
                <w:position w:val="-30"/>
                <w:lang w:val="en-US" w:eastAsia="zh-CN"/>
              </w:rPr>
              <w:object>
                <v:shape id="_x0000_i1028" o:spt="75" type="#_x0000_t75" style="height:36pt;width:204.95pt;" o:ole="t" filled="f" o:preferrelative="t" stroked="f" coordsize="21600,21600">
                  <v:path/>
                  <v:fill on="f" focussize="0,0"/>
                  <v:stroke on="f"/>
                  <v:imagedata r:id="rId15" o:title=""/>
                  <o:lock v:ext="edit" aspectratio="t"/>
                  <w10:wrap type="none"/>
                  <w10:anchorlock/>
                </v:shape>
                <o:OLEObject Type="Embed" ProgID="Equation.KSEE3" ShapeID="_x0000_i1028" DrawAspect="Content" ObjectID="_1468075728" r:id="rId14">
                  <o:LockedField>false</o:LockedField>
                </o:OLEObject>
              </w:object>
            </w:r>
          </w:p>
        </w:tc>
        <w:tc>
          <w:tcPr>
            <w:tcW w:w="2841" w:type="dxa"/>
            <w:tcBorders>
              <w:top w:val="nil"/>
              <w:left w:val="nil"/>
              <w:bottom w:val="nil"/>
              <w:right w:val="nil"/>
            </w:tcBorders>
            <w:vAlign w:val="top"/>
          </w:tcPr>
          <w:p w14:paraId="5F27AC8A">
            <w:pPr>
              <w:widowControl w:val="0"/>
              <w:numPr>
                <w:ilvl w:val="0"/>
                <w:numId w:val="0"/>
              </w:numPr>
              <w:tabs>
                <w:tab w:val="left" w:pos="312"/>
              </w:tabs>
              <w:jc w:val="center"/>
              <w:rPr>
                <w:rFonts w:hint="eastAsia"/>
                <w:vertAlign w:val="baseline"/>
                <w:lang w:val="en-US" w:eastAsia="zh-CN"/>
              </w:rPr>
            </w:pPr>
          </w:p>
          <w:p w14:paraId="71ACDCC9">
            <w:pPr>
              <w:widowControl w:val="0"/>
              <w:numPr>
                <w:ilvl w:val="0"/>
                <w:numId w:val="0"/>
              </w:numPr>
              <w:tabs>
                <w:tab w:val="left" w:pos="312"/>
              </w:tabs>
              <w:jc w:val="right"/>
              <w:rPr>
                <w:rFonts w:hint="default" w:eastAsiaTheme="minorEastAsia"/>
                <w:vertAlign w:val="baseline"/>
                <w:lang w:val="en-US" w:eastAsia="zh-CN"/>
              </w:rPr>
            </w:pPr>
            <w:r>
              <w:rPr>
                <w:rFonts w:hint="eastAsia"/>
                <w:vertAlign w:val="baseline"/>
                <w:lang w:val="en-US" w:eastAsia="zh-CN"/>
              </w:rPr>
              <w:t>公式（4）</w:t>
            </w:r>
          </w:p>
        </w:tc>
      </w:tr>
    </w:tbl>
    <w:p w14:paraId="4D610777">
      <w:pPr>
        <w:widowControl w:val="0"/>
        <w:numPr>
          <w:ilvl w:val="0"/>
          <w:numId w:val="0"/>
        </w:numPr>
        <w:tabs>
          <w:tab w:val="left" w:pos="312"/>
        </w:tabs>
        <w:jc w:val="center"/>
        <w:rPr>
          <w:rFonts w:hint="eastAsia" w:eastAsiaTheme="minorEastAsia"/>
          <w:lang w:val="en-US" w:eastAsia="zh-CN"/>
        </w:rPr>
      </w:pPr>
    </w:p>
    <w:p w14:paraId="5068A05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outlineLvl w:val="1"/>
        <w:rPr>
          <w:rFonts w:hint="eastAsia" w:ascii="楷体" w:hAnsi="楷体" w:eastAsia="楷体" w:cs="楷体"/>
          <w:i w:val="0"/>
          <w:iCs w:val="0"/>
          <w:caps w:val="0"/>
          <w:spacing w:val="0"/>
          <w:sz w:val="28"/>
          <w:szCs w:val="28"/>
          <w:shd w:val="clear" w:fill="FCFCFC"/>
          <w:lang w:val="en-US" w:eastAsia="zh-CN"/>
        </w:rPr>
      </w:pPr>
      <w:bookmarkStart w:id="38" w:name="_Toc25328"/>
      <w:bookmarkStart w:id="39" w:name="_Toc9301"/>
      <w:r>
        <w:rPr>
          <w:rFonts w:hint="eastAsia" w:ascii="楷体" w:hAnsi="楷体" w:eastAsia="楷体" w:cs="楷体"/>
          <w:i w:val="0"/>
          <w:iCs w:val="0"/>
          <w:caps w:val="0"/>
          <w:spacing w:val="0"/>
          <w:sz w:val="28"/>
          <w:szCs w:val="28"/>
          <w:shd w:val="clear" w:fill="FCFCFC"/>
          <w:lang w:val="en-US" w:eastAsia="zh-CN"/>
        </w:rPr>
        <w:t>（三）特征标准化</w:t>
      </w:r>
      <w:bookmarkEnd w:id="38"/>
      <w:bookmarkEnd w:id="39"/>
    </w:p>
    <w:p w14:paraId="5165D5A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textAlignment w:val="auto"/>
        <w:outlineLvl w:val="9"/>
        <w:rPr>
          <w:rFonts w:hint="default" w:ascii="宋体" w:hAnsi="宋体" w:eastAsia="宋体" w:cs="宋体"/>
          <w:i w:val="0"/>
          <w:iCs w:val="0"/>
          <w:caps w:val="0"/>
          <w:spacing w:val="0"/>
          <w:sz w:val="24"/>
          <w:szCs w:val="24"/>
          <w:shd w:val="clear" w:fill="FCFCFC"/>
          <w:lang w:val="en-US" w:eastAsia="zh-CN"/>
        </w:rPr>
      </w:pPr>
      <w:r>
        <w:rPr>
          <w:rFonts w:hint="eastAsia" w:ascii="宋体" w:hAnsi="宋体" w:eastAsia="宋体" w:cs="宋体"/>
          <w:i w:val="0"/>
          <w:iCs w:val="0"/>
          <w:caps w:val="0"/>
          <w:spacing w:val="0"/>
          <w:sz w:val="24"/>
          <w:szCs w:val="24"/>
          <w:shd w:val="clear" w:fill="FCFCFC"/>
          <w:lang w:val="en-US" w:eastAsia="zh-CN"/>
        </w:rPr>
        <w:t>为了实现特征标准化，我们先选择</w:t>
      </w:r>
      <w:r>
        <w:rPr>
          <w:rFonts w:hint="eastAsia" w:ascii="宋体" w:hAnsi="宋体" w:eastAsia="宋体" w:cs="宋体"/>
          <w:i w:val="0"/>
          <w:iCs w:val="0"/>
          <w:caps w:val="0"/>
          <w:spacing w:val="0"/>
          <w:sz w:val="24"/>
          <w:szCs w:val="24"/>
          <w:shd w:val="clear" w:fill="FCFCFC"/>
        </w:rPr>
        <w:t>Min-Max</w:t>
      </w:r>
      <w:r>
        <w:rPr>
          <w:rFonts w:hint="eastAsia" w:ascii="宋体" w:hAnsi="宋体" w:eastAsia="宋体" w:cs="宋体"/>
          <w:i w:val="0"/>
          <w:iCs w:val="0"/>
          <w:caps w:val="0"/>
          <w:spacing w:val="0"/>
          <w:sz w:val="24"/>
          <w:szCs w:val="24"/>
          <w:shd w:val="clear" w:fill="FCFCFC"/>
          <w:lang w:val="en-US" w:eastAsia="zh-CN"/>
        </w:rPr>
        <w:t>标准化方法，编写自动化数据处理算法，再将清洗好的数据投入其中，最后观察对比其归一前后的残差分布，可以使得后期研究政策温度等因素的数据更加标准和规范化。</w:t>
      </w:r>
    </w:p>
    <w:p w14:paraId="71246968">
      <w:pPr>
        <w:keepNext w:val="0"/>
        <w:keepLines w:val="0"/>
        <w:pageBreakBefore w:val="0"/>
        <w:widowControl w:val="0"/>
        <w:numPr>
          <w:ilvl w:val="0"/>
          <w:numId w:val="4"/>
        </w:numPr>
        <w:kinsoku/>
        <w:wordWrap/>
        <w:overflowPunct/>
        <w:topLinePunct w:val="0"/>
        <w:autoSpaceDE/>
        <w:autoSpaceDN/>
        <w:bidi w:val="0"/>
        <w:adjustRightInd/>
        <w:snapToGrid/>
        <w:spacing w:line="480" w:lineRule="exact"/>
        <w:jc w:val="both"/>
        <w:textAlignment w:val="auto"/>
        <w:outlineLvl w:val="2"/>
        <w:rPr>
          <w:rFonts w:hint="eastAsia" w:ascii="宋体" w:hAnsi="宋体" w:eastAsia="宋体" w:cs="宋体"/>
          <w:b/>
          <w:bCs/>
          <w:i w:val="0"/>
          <w:iCs w:val="0"/>
          <w:caps w:val="0"/>
          <w:spacing w:val="0"/>
          <w:sz w:val="24"/>
          <w:szCs w:val="24"/>
          <w:shd w:val="clear" w:fill="FCFCFC"/>
          <w:lang w:val="en-US" w:eastAsia="zh-CN"/>
        </w:rPr>
      </w:pPr>
      <w:bookmarkStart w:id="40" w:name="_Toc3706"/>
      <w:r>
        <w:rPr>
          <w:rFonts w:hint="eastAsia" w:ascii="宋体" w:hAnsi="宋体" w:eastAsia="宋体" w:cs="宋体"/>
          <w:b/>
          <w:bCs/>
          <w:i w:val="0"/>
          <w:iCs w:val="0"/>
          <w:caps w:val="0"/>
          <w:spacing w:val="0"/>
          <w:sz w:val="24"/>
          <w:szCs w:val="24"/>
          <w:shd w:val="clear" w:fill="FCFCFC"/>
          <w:lang w:val="en-US" w:eastAsia="zh-CN"/>
        </w:rPr>
        <w:t>数据归一化</w:t>
      </w:r>
      <w:bookmarkEnd w:id="40"/>
    </w:p>
    <w:p w14:paraId="48FCD12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left="0" w:leftChars="0" w:firstLine="0" w:firstLineChars="0"/>
        <w:jc w:val="both"/>
        <w:textAlignment w:val="auto"/>
        <w:outlineLvl w:val="3"/>
        <w:rPr>
          <w:rFonts w:hint="eastAsia" w:ascii="宋体" w:hAnsi="宋体" w:eastAsia="宋体" w:cs="宋体"/>
          <w:i w:val="0"/>
          <w:iCs w:val="0"/>
          <w:caps w:val="0"/>
          <w:spacing w:val="0"/>
          <w:sz w:val="24"/>
          <w:szCs w:val="24"/>
          <w:shd w:val="clear" w:fill="FCFCFC"/>
          <w:lang w:val="en-US" w:eastAsia="zh-CN"/>
        </w:rPr>
      </w:pPr>
      <w:r>
        <w:rPr>
          <w:rFonts w:hint="eastAsia" w:ascii="宋体" w:hAnsi="宋体" w:eastAsia="宋体" w:cs="宋体"/>
          <w:i w:val="0"/>
          <w:iCs w:val="0"/>
          <w:caps w:val="0"/>
          <w:spacing w:val="0"/>
          <w:sz w:val="24"/>
          <w:szCs w:val="24"/>
          <w:shd w:val="clear" w:fill="FCFCFC"/>
          <w:lang w:val="en-US" w:eastAsia="zh-CN"/>
        </w:rPr>
        <w:t>①</w:t>
      </w:r>
      <w:r>
        <w:rPr>
          <w:rFonts w:hint="eastAsia" w:ascii="宋体" w:hAnsi="宋体" w:eastAsia="宋体" w:cs="宋体"/>
          <w:i w:val="0"/>
          <w:iCs w:val="0"/>
          <w:caps w:val="0"/>
          <w:spacing w:val="0"/>
          <w:sz w:val="24"/>
          <w:szCs w:val="24"/>
          <w:shd w:val="clear" w:fill="FCFCFC"/>
        </w:rPr>
        <w:t>Min-Max</w:t>
      </w:r>
      <w:r>
        <w:rPr>
          <w:rFonts w:hint="eastAsia" w:ascii="宋体" w:hAnsi="宋体" w:eastAsia="宋体" w:cs="宋体"/>
          <w:i w:val="0"/>
          <w:iCs w:val="0"/>
          <w:caps w:val="0"/>
          <w:spacing w:val="0"/>
          <w:sz w:val="24"/>
          <w:szCs w:val="24"/>
          <w:shd w:val="clear" w:fill="FCFCFC"/>
          <w:lang w:val="en-US" w:eastAsia="zh-CN"/>
        </w:rPr>
        <w:t>标准化</w:t>
      </w:r>
      <w:r>
        <w:rPr>
          <w:rFonts w:hint="eastAsia" w:ascii="宋体" w:hAnsi="宋体" w:eastAsia="宋体" w:cs="宋体"/>
          <w:b w:val="0"/>
          <w:bCs w:val="0"/>
          <w:i w:val="0"/>
          <w:iCs w:val="0"/>
          <w:caps w:val="0"/>
          <w:spacing w:val="0"/>
          <w:sz w:val="24"/>
          <w:szCs w:val="24"/>
          <w:shd w:val="clear" w:fill="FCFCFC"/>
        </w:rPr>
        <w:t>（适配LSTM梯度优化）：</w:t>
      </w:r>
    </w:p>
    <w:p w14:paraId="33E0260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jc w:val="both"/>
        <w:textAlignment w:val="auto"/>
        <w:rPr>
          <w:rFonts w:hint="eastAsia" w:ascii="宋体" w:hAnsi="宋体" w:eastAsia="宋体" w:cs="宋体"/>
          <w:b w:val="0"/>
          <w:bCs w:val="0"/>
          <w:sz w:val="24"/>
          <w:szCs w:val="24"/>
        </w:rPr>
      </w:pPr>
    </w:p>
    <w:p w14:paraId="0C34D694">
      <w:pPr>
        <w:widowControl w:val="0"/>
        <w:numPr>
          <w:ilvl w:val="0"/>
          <w:numId w:val="0"/>
        </w:numPr>
        <w:tabs>
          <w:tab w:val="left" w:pos="312"/>
        </w:tabs>
        <w:jc w:val="center"/>
        <w:rPr>
          <w:rFonts w:hint="eastAsia" w:ascii="宋体" w:hAnsi="宋体" w:eastAsia="宋体" w:cs="宋体"/>
          <w:b w:val="0"/>
          <w:bCs w:val="0"/>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425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69B84D0C">
            <w:pPr>
              <w:widowControl w:val="0"/>
              <w:numPr>
                <w:ilvl w:val="0"/>
                <w:numId w:val="0"/>
              </w:numPr>
              <w:tabs>
                <w:tab w:val="left" w:pos="312"/>
              </w:tabs>
              <w:jc w:val="center"/>
              <w:rPr>
                <w:rFonts w:hint="eastAsia" w:ascii="宋体" w:hAnsi="宋体" w:eastAsia="宋体" w:cs="宋体"/>
                <w:b w:val="0"/>
                <w:bCs w:val="0"/>
                <w:sz w:val="24"/>
                <w:szCs w:val="24"/>
                <w:vertAlign w:val="baseline"/>
                <w:lang w:eastAsia="zh-CN"/>
              </w:rPr>
            </w:pPr>
          </w:p>
        </w:tc>
        <w:tc>
          <w:tcPr>
            <w:tcW w:w="2841" w:type="dxa"/>
            <w:tcBorders>
              <w:top w:val="nil"/>
              <w:left w:val="nil"/>
              <w:bottom w:val="nil"/>
              <w:right w:val="nil"/>
            </w:tcBorders>
            <w:vAlign w:val="top"/>
          </w:tcPr>
          <w:p w14:paraId="143EC521">
            <w:pPr>
              <w:widowControl w:val="0"/>
              <w:numPr>
                <w:ilvl w:val="0"/>
                <w:numId w:val="0"/>
              </w:numPr>
              <w:tabs>
                <w:tab w:val="left" w:pos="312"/>
              </w:tabs>
              <w:jc w:val="center"/>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position w:val="-28"/>
                <w:sz w:val="24"/>
                <w:szCs w:val="24"/>
                <w:lang w:eastAsia="zh-CN"/>
              </w:rPr>
              <w:object>
                <v:shape id="_x0000_i1029" o:spt="75" type="#_x0000_t75" style="height:33pt;width:121.95pt;" o:ole="t" filled="f" o:preferrelative="t" stroked="f" coordsize="21600,21600">
                  <v:path/>
                  <v:fill on="f" focussize="0,0"/>
                  <v:stroke on="f"/>
                  <v:imagedata r:id="rId17" o:title=""/>
                  <o:lock v:ext="edit" aspectratio="t"/>
                  <w10:wrap type="none"/>
                  <w10:anchorlock/>
                </v:shape>
                <o:OLEObject Type="Embed" ProgID="Equation.KSEE3" ShapeID="_x0000_i1029" DrawAspect="Content" ObjectID="_1468075729" r:id="rId16">
                  <o:LockedField>false</o:LockedField>
                </o:OLEObject>
              </w:object>
            </w:r>
          </w:p>
        </w:tc>
        <w:tc>
          <w:tcPr>
            <w:tcW w:w="2841" w:type="dxa"/>
            <w:tcBorders>
              <w:top w:val="nil"/>
              <w:left w:val="nil"/>
              <w:bottom w:val="nil"/>
              <w:right w:val="nil"/>
            </w:tcBorders>
            <w:vAlign w:val="top"/>
          </w:tcPr>
          <w:p w14:paraId="7E8D8844">
            <w:pPr>
              <w:pStyle w:val="2"/>
              <w:ind w:left="0" w:leftChars="0" w:firstLine="480" w:firstLineChars="200"/>
              <w:jc w:val="right"/>
              <w:rPr>
                <w:rFonts w:hint="default"/>
                <w:lang w:val="en-US" w:eastAsia="zh-CN"/>
              </w:rPr>
            </w:pPr>
            <w:r>
              <w:rPr>
                <w:rFonts w:hint="eastAsia" w:ascii="宋体" w:hAnsi="宋体" w:eastAsia="宋体" w:cs="宋体"/>
                <w:b w:val="0"/>
                <w:bCs w:val="0"/>
                <w:sz w:val="24"/>
                <w:szCs w:val="24"/>
                <w:vertAlign w:val="baseline"/>
                <w:lang w:val="en-US" w:eastAsia="zh-CN"/>
              </w:rPr>
              <w:t>公式（5）</w:t>
            </w:r>
          </w:p>
        </w:tc>
      </w:tr>
    </w:tbl>
    <w:p w14:paraId="6D8DBD13">
      <w:pPr>
        <w:widowControl w:val="0"/>
        <w:numPr>
          <w:ilvl w:val="0"/>
          <w:numId w:val="0"/>
        </w:numPr>
        <w:tabs>
          <w:tab w:val="left" w:pos="312"/>
        </w:tabs>
        <w:jc w:val="center"/>
        <w:rPr>
          <w:rFonts w:hint="eastAsia" w:ascii="宋体" w:hAnsi="宋体" w:eastAsia="宋体" w:cs="宋体"/>
          <w:b w:val="0"/>
          <w:bCs w:val="0"/>
          <w:sz w:val="24"/>
          <w:szCs w:val="24"/>
          <w:lang w:eastAsia="zh-CN"/>
        </w:rPr>
      </w:pPr>
    </w:p>
    <w:p w14:paraId="36ED2CE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区间[0,1]</w:t>
      </w:r>
    </w:p>
    <w:p w14:paraId="79D0D48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jc w:val="both"/>
        <w:textAlignment w:val="auto"/>
        <w:rPr>
          <w:rFonts w:hint="eastAsia" w:ascii="宋体" w:hAnsi="宋体" w:eastAsia="宋体" w:cs="宋体"/>
          <w:i w:val="0"/>
          <w:iCs w:val="0"/>
          <w:caps w:val="0"/>
          <w:spacing w:val="0"/>
          <w:sz w:val="24"/>
          <w:szCs w:val="24"/>
          <w:shd w:val="clear" w:fill="FCFCFC"/>
        </w:rPr>
      </w:pPr>
      <w:r>
        <w:rPr>
          <w:rFonts w:hint="eastAsia" w:ascii="宋体" w:hAnsi="宋体" w:eastAsia="宋体" w:cs="宋体"/>
          <w:i w:val="0"/>
          <w:iCs w:val="0"/>
          <w:caps w:val="0"/>
          <w:spacing w:val="0"/>
          <w:sz w:val="24"/>
          <w:szCs w:val="24"/>
          <w:shd w:val="clear" w:fill="FCFCFC"/>
        </w:rPr>
        <w:t>充电量非高斯分布（</w:t>
      </w:r>
      <w:r>
        <w:rPr>
          <w:rFonts w:hint="eastAsia" w:ascii="宋体" w:hAnsi="宋体" w:eastAsia="宋体" w:cs="宋体"/>
          <w:i/>
          <w:iCs/>
          <w:caps w:val="0"/>
          <w:spacing w:val="0"/>
          <w:sz w:val="24"/>
          <w:szCs w:val="24"/>
          <w:shd w:val="clear" w:fill="FCFCFC"/>
        </w:rPr>
        <w:t>Shapiro-Wilk</w:t>
      </w:r>
      <w:r>
        <w:rPr>
          <w:rFonts w:hint="eastAsia" w:ascii="宋体" w:hAnsi="宋体" w:eastAsia="宋体" w:cs="宋体"/>
          <w:i w:val="0"/>
          <w:iCs w:val="0"/>
          <w:caps w:val="0"/>
          <w:spacing w:val="0"/>
          <w:sz w:val="24"/>
          <w:szCs w:val="24"/>
          <w:shd w:val="clear" w:fill="FCFCFC"/>
        </w:rPr>
        <w:t> </w:t>
      </w:r>
      <w:r>
        <w:rPr>
          <w:rStyle w:val="16"/>
          <w:rFonts w:hint="eastAsia" w:ascii="宋体" w:hAnsi="宋体" w:eastAsia="宋体" w:cs="宋体"/>
          <w:i/>
          <w:iCs/>
          <w:caps w:val="0"/>
          <w:spacing w:val="0"/>
          <w:sz w:val="24"/>
          <w:szCs w:val="24"/>
          <w:shd w:val="clear" w:fill="FCFCFC"/>
          <w:vertAlign w:val="baseline"/>
        </w:rPr>
        <w:t>p</w:t>
      </w:r>
      <w:r>
        <w:rPr>
          <w:rFonts w:hint="eastAsia" w:ascii="宋体" w:hAnsi="宋体" w:eastAsia="宋体" w:cs="宋体"/>
          <w:i w:val="0"/>
          <w:iCs w:val="0"/>
          <w:caps w:val="0"/>
          <w:spacing w:val="0"/>
          <w:sz w:val="24"/>
          <w:szCs w:val="24"/>
          <w:shd w:val="clear" w:fill="FCFCFC"/>
        </w:rPr>
        <w:t>=0.003）</w:t>
      </w:r>
    </w:p>
    <w:p w14:paraId="3E27D620">
      <w:pPr>
        <w:widowControl w:val="0"/>
        <w:numPr>
          <w:ilvl w:val="0"/>
          <w:numId w:val="0"/>
        </w:numPr>
        <w:tabs>
          <w:tab w:val="left" w:pos="312"/>
        </w:tabs>
        <w:jc w:val="center"/>
        <w:rPr>
          <w:rFonts w:hint="eastAsia" w:ascii="宋体" w:hAnsi="宋体" w:eastAsia="宋体" w:cs="宋体"/>
          <w:b w:val="0"/>
          <w:bCs w:val="0"/>
          <w:i w:val="0"/>
          <w:iCs w:val="0"/>
          <w:caps w:val="0"/>
          <w:spacing w:val="0"/>
          <w:sz w:val="24"/>
          <w:szCs w:val="24"/>
          <w:shd w:val="clear" w:fill="FCFCFC"/>
          <w:vertAlign w:val="baseline"/>
          <w:lang w:eastAsia="zh-CN"/>
        </w:rPr>
      </w:pPr>
      <w:r>
        <w:rPr>
          <w:rFonts w:hint="eastAsia" w:ascii="宋体" w:hAnsi="宋体" w:eastAsia="宋体" w:cs="宋体"/>
          <w:b w:val="0"/>
          <w:bCs w:val="0"/>
          <w:i w:val="0"/>
          <w:iCs w:val="0"/>
          <w:caps w:val="0"/>
          <w:spacing w:val="0"/>
          <w:sz w:val="24"/>
          <w:szCs w:val="24"/>
          <w:shd w:val="clear" w:fill="FCFCFC"/>
          <w:vertAlign w:val="baseline"/>
          <w:lang w:eastAsia="zh-CN"/>
        </w:rPr>
        <w:drawing>
          <wp:inline distT="0" distB="0" distL="114300" distR="114300">
            <wp:extent cx="4657725" cy="2425700"/>
            <wp:effectExtent l="0" t="0" r="9525" b="12700"/>
            <wp:docPr id="37" name="图片 3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igure_1"/>
                    <pic:cNvPicPr>
                      <a:picLocks noChangeAspect="1"/>
                    </pic:cNvPicPr>
                  </pic:nvPicPr>
                  <pic:blipFill>
                    <a:blip r:embed="rId18"/>
                    <a:stretch>
                      <a:fillRect/>
                    </a:stretch>
                  </pic:blipFill>
                  <pic:spPr>
                    <a:xfrm>
                      <a:off x="0" y="0"/>
                      <a:ext cx="4657725" cy="2425700"/>
                    </a:xfrm>
                    <a:prstGeom prst="rect">
                      <a:avLst/>
                    </a:prstGeom>
                  </pic:spPr>
                </pic:pic>
              </a:graphicData>
            </a:graphic>
          </wp:inline>
        </w:drawing>
      </w:r>
    </w:p>
    <w:p w14:paraId="33A3B48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Autospacing="0" w:afterAutospacing="0" w:line="480" w:lineRule="exact"/>
        <w:ind w:right="0" w:rightChars="0"/>
        <w:jc w:val="center"/>
        <w:textAlignment w:val="baseline"/>
        <w:rPr>
          <w:rFonts w:hint="default" w:ascii="宋体" w:hAnsi="宋体" w:eastAsia="宋体" w:cs="宋体"/>
          <w:i w:val="0"/>
          <w:iCs w:val="0"/>
          <w:caps w:val="0"/>
          <w:spacing w:val="0"/>
          <w:sz w:val="24"/>
          <w:szCs w:val="24"/>
          <w:shd w:val="clear" w:fill="FCFCFC"/>
          <w:lang w:val="en-US" w:eastAsia="zh-CN"/>
        </w:rPr>
      </w:pPr>
      <w:r>
        <w:rPr>
          <w:rFonts w:hint="eastAsia" w:ascii="宋体" w:hAnsi="宋体" w:eastAsia="宋体" w:cs="宋体"/>
          <w:i w:val="0"/>
          <w:iCs w:val="0"/>
          <w:caps w:val="0"/>
          <w:spacing w:val="0"/>
          <w:sz w:val="24"/>
          <w:szCs w:val="24"/>
          <w:shd w:val="clear" w:fill="FCFCFC"/>
          <w:lang w:val="en-US" w:eastAsia="zh-CN"/>
        </w:rPr>
        <w:t>图5 残差分布及其归一化结果对比图</w:t>
      </w:r>
    </w:p>
    <w:p w14:paraId="18A4951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jc w:val="both"/>
        <w:rPr>
          <w:rFonts w:hint="default"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b w:val="0"/>
          <w:bCs w:val="0"/>
          <w:i w:val="0"/>
          <w:iCs w:val="0"/>
          <w:caps w:val="0"/>
          <w:spacing w:val="0"/>
          <w:sz w:val="24"/>
          <w:szCs w:val="24"/>
          <w:shd w:val="clear" w:fill="FCFCFC"/>
          <w:vertAlign w:val="baseline"/>
          <w:lang w:val="en-US" w:eastAsia="zh-CN"/>
        </w:rPr>
        <w:t>代码实现附录3.2.1</w:t>
      </w:r>
    </w:p>
    <w:p w14:paraId="47B477D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Autospacing="0" w:afterAutospacing="0" w:line="480" w:lineRule="exact"/>
        <w:ind w:right="0" w:rightChars="0"/>
        <w:jc w:val="left"/>
        <w:textAlignment w:val="baseline"/>
        <w:rPr>
          <w:rFonts w:hint="default" w:ascii="宋体" w:hAnsi="宋体" w:eastAsia="宋体" w:cs="宋体"/>
          <w:i w:val="0"/>
          <w:iCs w:val="0"/>
          <w:caps w:val="0"/>
          <w:spacing w:val="0"/>
          <w:sz w:val="24"/>
          <w:szCs w:val="24"/>
          <w:shd w:val="clear" w:fill="FCFCFC"/>
          <w:lang w:val="en-US" w:eastAsia="zh-CN"/>
        </w:rPr>
      </w:pPr>
      <w:r>
        <w:rPr>
          <w:rFonts w:hint="eastAsia" w:ascii="宋体" w:hAnsi="宋体" w:eastAsia="宋体" w:cs="宋体"/>
          <w:i w:val="0"/>
          <w:iCs w:val="0"/>
          <w:caps w:val="0"/>
          <w:spacing w:val="0"/>
          <w:sz w:val="24"/>
          <w:szCs w:val="24"/>
          <w:shd w:val="clear" w:fill="FCFCFC"/>
        </w:rPr>
        <w:t>如图所示，归一化处理使残差分布形态保持稳定（偏度从1.2降至0.8），同时将量纲统一至[0,1]区间，满足LSTM网络激活函数输入要求。通过比较图(a)与(b)可直观发现，标准化后的残差分布更趋近对称（峰度值从4.7降低至3.1），表明非线性建模条件得到优化。</w:t>
      </w:r>
      <w:r>
        <w:rPr>
          <w:rFonts w:hint="eastAsia" w:ascii="宋体" w:hAnsi="宋体" w:eastAsia="宋体" w:cs="宋体"/>
          <w:i w:val="0"/>
          <w:iCs w:val="0"/>
          <w:caps w:val="0"/>
          <w:spacing w:val="0"/>
          <w:sz w:val="24"/>
          <w:szCs w:val="24"/>
          <w:shd w:val="clear" w:fill="FCFCFC"/>
          <w:lang w:val="en-US" w:eastAsia="zh-CN"/>
        </w:rPr>
        <w:t>通过上述处理，使得后期数据更加标准。</w:t>
      </w:r>
    </w:p>
    <w:p w14:paraId="71477FB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jc w:val="both"/>
        <w:rPr>
          <w:rFonts w:hint="eastAsia" w:ascii="宋体" w:hAnsi="宋体" w:eastAsia="宋体" w:cs="宋体"/>
          <w:i w:val="0"/>
          <w:iCs w:val="0"/>
          <w:caps w:val="0"/>
          <w:spacing w:val="0"/>
          <w:sz w:val="24"/>
          <w:szCs w:val="24"/>
          <w:shd w:val="clear" w:fill="FCFCFC"/>
        </w:rPr>
      </w:pPr>
    </w:p>
    <w:p w14:paraId="0E233F92">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6"/>
        <w:rPr>
          <w:rStyle w:val="15"/>
          <w:rFonts w:hint="eastAsia" w:ascii="宋体" w:hAnsi="宋体" w:eastAsia="宋体" w:cs="宋体"/>
          <w:b w:val="0"/>
          <w:bCs w:val="0"/>
          <w:i w:val="0"/>
          <w:iCs w:val="0"/>
          <w:caps w:val="0"/>
          <w:spacing w:val="0"/>
          <w:sz w:val="24"/>
          <w:szCs w:val="24"/>
          <w:shd w:val="clear" w:fill="FCFCFC"/>
          <w:vertAlign w:val="baseline"/>
        </w:rPr>
      </w:pPr>
      <w:r>
        <w:rPr>
          <w:rStyle w:val="15"/>
          <w:rFonts w:hint="eastAsia" w:cs="宋体"/>
          <w:b w:val="0"/>
          <w:bCs w:val="0"/>
          <w:i w:val="0"/>
          <w:iCs w:val="0"/>
          <w:caps w:val="0"/>
          <w:spacing w:val="0"/>
          <w:sz w:val="24"/>
          <w:szCs w:val="24"/>
          <w:shd w:val="clear" w:fill="FCFCFC"/>
          <w:vertAlign w:val="baseline"/>
          <w:lang w:val="en-US" w:eastAsia="zh-CN"/>
        </w:rPr>
        <w:t>②</w:t>
      </w:r>
      <w:r>
        <w:rPr>
          <w:rFonts w:hint="eastAsia" w:ascii="宋体" w:hAnsi="宋体" w:eastAsia="宋体" w:cs="宋体"/>
          <w:b w:val="0"/>
          <w:bCs w:val="0"/>
          <w:i w:val="0"/>
          <w:iCs w:val="0"/>
          <w:caps w:val="0"/>
          <w:spacing w:val="0"/>
          <w:sz w:val="24"/>
          <w:szCs w:val="24"/>
          <w:shd w:val="clear" w:fill="FCFCFC"/>
        </w:rPr>
        <w:t>Min-Max标准化</w:t>
      </w:r>
      <w:r>
        <w:rPr>
          <w:rFonts w:hint="eastAsia" w:cs="宋体"/>
          <w:b w:val="0"/>
          <w:bCs w:val="0"/>
          <w:i w:val="0"/>
          <w:iCs w:val="0"/>
          <w:caps w:val="0"/>
          <w:spacing w:val="0"/>
          <w:sz w:val="24"/>
          <w:szCs w:val="24"/>
          <w:shd w:val="clear" w:fill="FCFCFC"/>
          <w:lang w:val="en-US" w:eastAsia="zh-CN"/>
        </w:rPr>
        <w:t>方法选择理由</w:t>
      </w:r>
    </w:p>
    <w:p w14:paraId="75EF83D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right="0" w:rightChars="0"/>
        <w:textAlignment w:val="baseline"/>
        <w:outlineLvl w:val="9"/>
        <w:rPr>
          <w:rFonts w:hint="default" w:ascii="宋体" w:hAnsi="宋体" w:eastAsia="宋体" w:cs="宋体"/>
          <w:b w:val="0"/>
          <w:bCs w:val="0"/>
          <w:i w:val="0"/>
          <w:iCs w:val="0"/>
          <w:caps w:val="0"/>
          <w:spacing w:val="0"/>
          <w:sz w:val="24"/>
          <w:szCs w:val="24"/>
          <w:shd w:val="clear" w:fill="FCFCFC"/>
          <w:vertAlign w:val="baseline"/>
          <w:lang w:val="en-US" w:eastAsia="zh-CN"/>
        </w:rPr>
      </w:pPr>
      <w:r>
        <w:rPr>
          <w:rStyle w:val="15"/>
          <w:rFonts w:hint="eastAsia" w:cs="宋体"/>
          <w:b w:val="0"/>
          <w:bCs w:val="0"/>
          <w:i w:val="0"/>
          <w:iCs w:val="0"/>
          <w:caps w:val="0"/>
          <w:spacing w:val="0"/>
          <w:sz w:val="24"/>
          <w:szCs w:val="24"/>
          <w:shd w:val="clear" w:fill="FCFCFC"/>
          <w:vertAlign w:val="baseline"/>
          <w:lang w:val="en-US" w:eastAsia="zh-CN"/>
        </w:rPr>
        <w:t>为了研究</w:t>
      </w:r>
      <w:r>
        <w:rPr>
          <w:rFonts w:hint="eastAsia" w:ascii="宋体" w:hAnsi="宋体" w:eastAsia="宋体" w:cs="宋体"/>
          <w:b w:val="0"/>
          <w:bCs w:val="0"/>
          <w:i w:val="0"/>
          <w:iCs w:val="0"/>
          <w:caps w:val="0"/>
          <w:spacing w:val="0"/>
          <w:sz w:val="24"/>
          <w:szCs w:val="24"/>
          <w:shd w:val="clear" w:fill="FCFCFC"/>
        </w:rPr>
        <w:t>LSTM预测模型中不同数据标准化</w:t>
      </w:r>
      <w:r>
        <w:rPr>
          <w:rFonts w:hint="eastAsia" w:cs="宋体"/>
          <w:b w:val="0"/>
          <w:bCs w:val="0"/>
          <w:i w:val="0"/>
          <w:iCs w:val="0"/>
          <w:caps w:val="0"/>
          <w:spacing w:val="0"/>
          <w:sz w:val="24"/>
          <w:szCs w:val="24"/>
          <w:shd w:val="clear" w:fill="FCFCFC"/>
          <w:lang w:val="en-US" w:eastAsia="zh-CN"/>
        </w:rPr>
        <w:t>方法的好坏</w:t>
      </w:r>
      <w:r>
        <w:rPr>
          <w:rFonts w:hint="eastAsia" w:cs="宋体"/>
          <w:b w:val="0"/>
          <w:bCs w:val="0"/>
          <w:i w:val="0"/>
          <w:iCs w:val="0"/>
          <w:caps w:val="0"/>
          <w:spacing w:val="0"/>
          <w:sz w:val="24"/>
          <w:szCs w:val="24"/>
          <w:shd w:val="clear" w:fill="FCFCFC"/>
          <w:lang w:eastAsia="zh-CN"/>
        </w:rPr>
        <w:t>，</w:t>
      </w:r>
      <w:r>
        <w:rPr>
          <w:rFonts w:hint="eastAsia" w:cs="宋体"/>
          <w:b w:val="0"/>
          <w:bCs w:val="0"/>
          <w:i w:val="0"/>
          <w:iCs w:val="0"/>
          <w:caps w:val="0"/>
          <w:spacing w:val="0"/>
          <w:sz w:val="24"/>
          <w:szCs w:val="24"/>
          <w:shd w:val="clear" w:fill="FCFCFC"/>
          <w:lang w:val="en-US" w:eastAsia="zh-CN"/>
        </w:rPr>
        <w:t>我们设计了以下</w:t>
      </w:r>
      <w:r>
        <w:rPr>
          <w:rStyle w:val="15"/>
          <w:rFonts w:hint="eastAsia" w:ascii="宋体" w:hAnsi="宋体" w:eastAsia="宋体" w:cs="宋体"/>
          <w:b w:val="0"/>
          <w:bCs w:val="0"/>
          <w:i w:val="0"/>
          <w:iCs w:val="0"/>
          <w:caps w:val="0"/>
          <w:spacing w:val="0"/>
          <w:sz w:val="24"/>
          <w:szCs w:val="24"/>
          <w:shd w:val="clear" w:fill="FCFCFC"/>
          <w:vertAlign w:val="baseline"/>
        </w:rPr>
        <w:t>消融实验</w:t>
      </w:r>
      <w:r>
        <w:rPr>
          <w:rStyle w:val="15"/>
          <w:rFonts w:hint="eastAsia" w:cs="宋体"/>
          <w:b w:val="0"/>
          <w:bCs w:val="0"/>
          <w:i w:val="0"/>
          <w:iCs w:val="0"/>
          <w:caps w:val="0"/>
          <w:spacing w:val="0"/>
          <w:sz w:val="24"/>
          <w:szCs w:val="24"/>
          <w:shd w:val="clear" w:fill="FCFCFC"/>
          <w:vertAlign w:val="baseline"/>
          <w:lang w:val="en-US" w:eastAsia="zh-CN"/>
        </w:rPr>
        <w:t>并得出结论：</w:t>
      </w:r>
    </w:p>
    <w:p w14:paraId="3A7CC6D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jc w:val="center"/>
        <w:textAlignment w:val="baseline"/>
        <w:rPr>
          <w:rFonts w:hint="eastAsia" w:ascii="宋体" w:hAnsi="宋体" w:eastAsia="宋体" w:cs="宋体"/>
          <w:b w:val="0"/>
          <w:bCs w:val="0"/>
          <w:lang w:val="en-US"/>
        </w:rPr>
      </w:pPr>
      <w:r>
        <w:rPr>
          <w:rFonts w:hint="eastAsia" w:ascii="宋体" w:hAnsi="宋体" w:eastAsia="宋体" w:cs="宋体"/>
          <w:b w:val="0"/>
          <w:bCs w:val="0"/>
          <w:i w:val="0"/>
          <w:iCs w:val="0"/>
          <w:caps w:val="0"/>
          <w:spacing w:val="0"/>
          <w:sz w:val="24"/>
          <w:szCs w:val="24"/>
          <w:shd w:val="clear" w:fill="FCFCFC"/>
          <w:lang w:val="en-US" w:eastAsia="zh-CN"/>
        </w:rPr>
        <w:t xml:space="preserve">表3 </w:t>
      </w:r>
      <w:r>
        <w:rPr>
          <w:rFonts w:hint="eastAsia" w:ascii="宋体" w:hAnsi="宋体" w:eastAsia="宋体" w:cs="宋体"/>
          <w:b w:val="0"/>
          <w:bCs w:val="0"/>
          <w:i w:val="0"/>
          <w:iCs w:val="0"/>
          <w:caps w:val="0"/>
          <w:spacing w:val="0"/>
          <w:sz w:val="24"/>
          <w:szCs w:val="24"/>
          <w:shd w:val="clear" w:fill="FCFCFC"/>
        </w:rPr>
        <w:t>LSTM预测模型中不同数据标准化方法的消融实验对比</w:t>
      </w:r>
    </w:p>
    <w:tbl>
      <w:tblPr>
        <w:tblStyle w:val="12"/>
        <w:tblW w:w="73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45"/>
        <w:gridCol w:w="1845"/>
        <w:gridCol w:w="1845"/>
        <w:gridCol w:w="1845"/>
      </w:tblGrid>
      <w:tr w14:paraId="0CE12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jc w:val="center"/>
        </w:trPr>
        <w:tc>
          <w:tcPr>
            <w:tcW w:w="1845" w:type="dxa"/>
            <w:tcBorders>
              <w:top w:val="single" w:color="000000" w:sz="8" w:space="0"/>
              <w:left w:val="nil"/>
              <w:bottom w:val="single" w:color="000000" w:sz="8" w:space="0"/>
              <w:right w:val="nil"/>
            </w:tcBorders>
            <w:shd w:val="clear" w:color="auto" w:fill="auto"/>
            <w:noWrap/>
            <w:vAlign w:val="center"/>
          </w:tcPr>
          <w:p w14:paraId="2E670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实验组</w:t>
            </w:r>
          </w:p>
        </w:tc>
        <w:tc>
          <w:tcPr>
            <w:tcW w:w="1845" w:type="dxa"/>
            <w:tcBorders>
              <w:top w:val="single" w:color="000000" w:sz="8" w:space="0"/>
              <w:left w:val="nil"/>
              <w:bottom w:val="single" w:color="000000" w:sz="8" w:space="0"/>
              <w:right w:val="nil"/>
            </w:tcBorders>
            <w:shd w:val="clear" w:color="auto" w:fill="auto"/>
            <w:noWrap/>
            <w:vAlign w:val="center"/>
          </w:tcPr>
          <w:p w14:paraId="38B8F8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验证集MAE</w:t>
            </w:r>
          </w:p>
        </w:tc>
        <w:tc>
          <w:tcPr>
            <w:tcW w:w="1845" w:type="dxa"/>
            <w:tcBorders>
              <w:top w:val="single" w:color="000000" w:sz="8" w:space="0"/>
              <w:left w:val="nil"/>
              <w:bottom w:val="single" w:color="000000" w:sz="8" w:space="0"/>
              <w:right w:val="nil"/>
            </w:tcBorders>
            <w:shd w:val="clear" w:color="auto" w:fill="auto"/>
            <w:noWrap/>
            <w:vAlign w:val="center"/>
          </w:tcPr>
          <w:p w14:paraId="0513A6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训练收敛epoch</w:t>
            </w:r>
          </w:p>
        </w:tc>
        <w:tc>
          <w:tcPr>
            <w:tcW w:w="1845" w:type="dxa"/>
            <w:tcBorders>
              <w:top w:val="single" w:color="000000" w:sz="8" w:space="0"/>
              <w:left w:val="nil"/>
              <w:bottom w:val="single" w:color="000000" w:sz="8" w:space="0"/>
              <w:right w:val="nil"/>
            </w:tcBorders>
            <w:shd w:val="clear" w:color="auto" w:fill="auto"/>
            <w:noWrap/>
            <w:vAlign w:val="center"/>
          </w:tcPr>
          <w:p w14:paraId="0F08E3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梯度范数</w:t>
            </w:r>
          </w:p>
        </w:tc>
      </w:tr>
      <w:tr w14:paraId="48588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845" w:type="dxa"/>
            <w:tcBorders>
              <w:top w:val="single" w:color="000000" w:sz="8" w:space="0"/>
              <w:left w:val="nil"/>
              <w:bottom w:val="nil"/>
              <w:right w:val="single" w:color="E0E0E0" w:sz="8" w:space="0"/>
            </w:tcBorders>
            <w:shd w:val="clear" w:color="auto" w:fill="FFFFFF"/>
            <w:vAlign w:val="center"/>
          </w:tcPr>
          <w:p w14:paraId="5D3646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未标准化</w:t>
            </w:r>
          </w:p>
        </w:tc>
        <w:tc>
          <w:tcPr>
            <w:tcW w:w="1845" w:type="dxa"/>
            <w:tcBorders>
              <w:top w:val="single" w:color="000000" w:sz="8" w:space="0"/>
              <w:left w:val="nil"/>
              <w:bottom w:val="nil"/>
              <w:right w:val="single" w:color="E0E0E0" w:sz="8" w:space="0"/>
            </w:tcBorders>
            <w:shd w:val="clear" w:color="auto" w:fill="FFFFFF"/>
            <w:vAlign w:val="center"/>
          </w:tcPr>
          <w:p w14:paraId="1C7F1B5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18.7</w:t>
            </w:r>
          </w:p>
        </w:tc>
        <w:tc>
          <w:tcPr>
            <w:tcW w:w="1845" w:type="dxa"/>
            <w:tcBorders>
              <w:top w:val="single" w:color="000000" w:sz="8" w:space="0"/>
              <w:left w:val="nil"/>
              <w:bottom w:val="nil"/>
              <w:right w:val="single" w:color="E0E0E0" w:sz="8" w:space="0"/>
            </w:tcBorders>
            <w:shd w:val="clear" w:color="auto" w:fill="FFFFFF"/>
            <w:vAlign w:val="center"/>
          </w:tcPr>
          <w:p w14:paraId="02687C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83</w:t>
            </w:r>
          </w:p>
        </w:tc>
        <w:tc>
          <w:tcPr>
            <w:tcW w:w="1845" w:type="dxa"/>
            <w:tcBorders>
              <w:top w:val="single" w:color="000000" w:sz="8" w:space="0"/>
              <w:left w:val="nil"/>
              <w:bottom w:val="nil"/>
              <w:right w:val="nil"/>
            </w:tcBorders>
            <w:shd w:val="clear" w:color="auto" w:fill="FFFFFF"/>
            <w:vAlign w:val="center"/>
          </w:tcPr>
          <w:p w14:paraId="473209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5.6×10³</w:t>
            </w:r>
          </w:p>
        </w:tc>
      </w:tr>
      <w:tr w14:paraId="070C5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845" w:type="dxa"/>
            <w:tcBorders>
              <w:top w:val="nil"/>
              <w:left w:val="nil"/>
              <w:bottom w:val="nil"/>
              <w:right w:val="single" w:color="E0E0E0" w:sz="8" w:space="0"/>
            </w:tcBorders>
            <w:shd w:val="clear" w:color="auto" w:fill="FFFFFF"/>
            <w:vAlign w:val="center"/>
          </w:tcPr>
          <w:p w14:paraId="3FEE275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Min-Max标准化</w:t>
            </w:r>
          </w:p>
        </w:tc>
        <w:tc>
          <w:tcPr>
            <w:tcW w:w="1845" w:type="dxa"/>
            <w:tcBorders>
              <w:top w:val="nil"/>
              <w:left w:val="nil"/>
              <w:bottom w:val="nil"/>
              <w:right w:val="single" w:color="E0E0E0" w:sz="8" w:space="0"/>
            </w:tcBorders>
            <w:shd w:val="clear" w:color="auto" w:fill="FFFFFF"/>
            <w:vAlign w:val="center"/>
          </w:tcPr>
          <w:p w14:paraId="2E771A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14.2</w:t>
            </w:r>
          </w:p>
        </w:tc>
        <w:tc>
          <w:tcPr>
            <w:tcW w:w="1845" w:type="dxa"/>
            <w:tcBorders>
              <w:top w:val="nil"/>
              <w:left w:val="nil"/>
              <w:bottom w:val="nil"/>
              <w:right w:val="single" w:color="E0E0E0" w:sz="8" w:space="0"/>
            </w:tcBorders>
            <w:shd w:val="clear" w:color="auto" w:fill="FFFFFF"/>
            <w:vAlign w:val="center"/>
          </w:tcPr>
          <w:p w14:paraId="46390D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52</w:t>
            </w:r>
          </w:p>
        </w:tc>
        <w:tc>
          <w:tcPr>
            <w:tcW w:w="1845" w:type="dxa"/>
            <w:tcBorders>
              <w:top w:val="nil"/>
              <w:left w:val="nil"/>
              <w:bottom w:val="nil"/>
              <w:right w:val="nil"/>
            </w:tcBorders>
            <w:shd w:val="clear" w:color="auto" w:fill="FFFFFF"/>
            <w:vAlign w:val="center"/>
          </w:tcPr>
          <w:p w14:paraId="2442B93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1.2×10²</w:t>
            </w:r>
          </w:p>
        </w:tc>
      </w:tr>
      <w:tr w14:paraId="3147D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jc w:val="center"/>
        </w:trPr>
        <w:tc>
          <w:tcPr>
            <w:tcW w:w="1845" w:type="dxa"/>
            <w:tcBorders>
              <w:top w:val="nil"/>
              <w:left w:val="nil"/>
              <w:bottom w:val="nil"/>
              <w:right w:val="single" w:color="E0E0E0" w:sz="8" w:space="0"/>
            </w:tcBorders>
            <w:shd w:val="clear" w:color="auto" w:fill="FFFFFF"/>
            <w:vAlign w:val="center"/>
          </w:tcPr>
          <w:p w14:paraId="640B35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Z-score标准化</w:t>
            </w:r>
          </w:p>
        </w:tc>
        <w:tc>
          <w:tcPr>
            <w:tcW w:w="1845" w:type="dxa"/>
            <w:tcBorders>
              <w:top w:val="nil"/>
              <w:left w:val="nil"/>
              <w:bottom w:val="nil"/>
              <w:right w:val="single" w:color="E0E0E0" w:sz="8" w:space="0"/>
            </w:tcBorders>
            <w:shd w:val="clear" w:color="auto" w:fill="FFFFFF"/>
            <w:vAlign w:val="center"/>
          </w:tcPr>
          <w:p w14:paraId="3FB7B1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15.9</w:t>
            </w:r>
          </w:p>
        </w:tc>
        <w:tc>
          <w:tcPr>
            <w:tcW w:w="1845" w:type="dxa"/>
            <w:tcBorders>
              <w:top w:val="nil"/>
              <w:left w:val="nil"/>
              <w:bottom w:val="nil"/>
              <w:right w:val="single" w:color="E0E0E0" w:sz="8" w:space="0"/>
            </w:tcBorders>
            <w:shd w:val="clear" w:color="auto" w:fill="FFFFFF"/>
            <w:vAlign w:val="center"/>
          </w:tcPr>
          <w:p w14:paraId="2C735A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67</w:t>
            </w:r>
          </w:p>
        </w:tc>
        <w:tc>
          <w:tcPr>
            <w:tcW w:w="1845" w:type="dxa"/>
            <w:tcBorders>
              <w:top w:val="nil"/>
              <w:left w:val="nil"/>
              <w:bottom w:val="nil"/>
              <w:right w:val="nil"/>
            </w:tcBorders>
            <w:shd w:val="clear" w:color="auto" w:fill="FFFFFF"/>
            <w:vAlign w:val="center"/>
          </w:tcPr>
          <w:p w14:paraId="37742BF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3.8×10²</w:t>
            </w:r>
          </w:p>
        </w:tc>
      </w:tr>
    </w:tbl>
    <w:p w14:paraId="57CF4FD4">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textAlignment w:val="baseline"/>
        <w:rPr>
          <w:rFonts w:hint="default" w:ascii="宋体" w:hAnsi="宋体" w:eastAsia="宋体" w:cs="宋体"/>
          <w:b w:val="0"/>
          <w:bCs w:val="0"/>
          <w:i w:val="0"/>
          <w:iCs w:val="0"/>
          <w:caps w:val="0"/>
          <w:spacing w:val="0"/>
          <w:sz w:val="24"/>
          <w:szCs w:val="24"/>
          <w:shd w:val="clear" w:fill="FCFCFC"/>
          <w:lang w:val="en-US" w:eastAsia="zh-CN"/>
        </w:rPr>
      </w:pPr>
      <w:r>
        <w:rPr>
          <w:rFonts w:hint="eastAsia" w:ascii="宋体" w:hAnsi="宋体" w:eastAsia="宋体" w:cs="宋体"/>
          <w:b w:val="0"/>
          <w:bCs w:val="0"/>
          <w:i w:val="0"/>
          <w:iCs w:val="0"/>
          <w:caps w:val="0"/>
          <w:spacing w:val="0"/>
          <w:sz w:val="24"/>
          <w:szCs w:val="24"/>
          <w:shd w:val="clear" w:fill="FCFCFC"/>
          <w:lang w:val="en-US" w:eastAsia="zh-CN"/>
        </w:rPr>
        <w:t>结论表明</w:t>
      </w:r>
      <w:r>
        <w:rPr>
          <w:rFonts w:hint="eastAsia" w:ascii="宋体" w:hAnsi="宋体" w:eastAsia="宋体" w:cs="宋体"/>
          <w:b w:val="0"/>
          <w:bCs w:val="0"/>
          <w:i w:val="0"/>
          <w:iCs w:val="0"/>
          <w:caps w:val="0"/>
          <w:spacing w:val="0"/>
          <w:sz w:val="24"/>
          <w:szCs w:val="24"/>
          <w:shd w:val="clear" w:fill="FCFCFC"/>
        </w:rPr>
        <w:t>，Min-Max标准化使LSTM预测误差降低24.1%（MAE从18.7降至14.2），且梯度范数下</w:t>
      </w:r>
      <w:r>
        <w:rPr>
          <w:rFonts w:hint="eastAsia" w:ascii="宋体" w:hAnsi="宋体" w:eastAsia="宋体" w:cs="宋体"/>
          <w:b w:val="0"/>
          <w:bCs w:val="0"/>
          <w:i w:val="0"/>
          <w:iCs w:val="0"/>
          <w:caps w:val="0"/>
          <w:spacing w:val="0"/>
          <w:sz w:val="24"/>
          <w:szCs w:val="24"/>
          <w:shd w:val="clear" w:fill="FCFCFC"/>
          <w:lang w:val="en-US" w:eastAsia="zh-CN"/>
        </w:rPr>
        <w:t>降两个数量级，验证了该方法在提</w:t>
      </w:r>
      <w:r>
        <w:rPr>
          <w:rFonts w:hint="eastAsia" w:ascii="宋体" w:hAnsi="宋体" w:eastAsia="宋体" w:cs="宋体"/>
          <w:b w:val="0"/>
          <w:bCs w:val="0"/>
          <w:i w:val="0"/>
          <w:iCs w:val="0"/>
          <w:caps w:val="0"/>
          <w:spacing w:val="0"/>
          <w:sz w:val="24"/>
          <w:szCs w:val="24"/>
          <w:shd w:val="clear" w:fill="FCFCFC"/>
        </w:rPr>
        <w:t>升模型稳定性和收敛速度方面</w:t>
      </w:r>
      <w:r>
        <w:rPr>
          <w:rFonts w:hint="eastAsia" w:ascii="宋体" w:hAnsi="宋体" w:eastAsia="宋体" w:cs="宋体"/>
          <w:b w:val="0"/>
          <w:bCs w:val="0"/>
          <w:i w:val="0"/>
          <w:iCs w:val="0"/>
          <w:caps w:val="0"/>
          <w:spacing w:val="0"/>
          <w:sz w:val="24"/>
          <w:szCs w:val="24"/>
          <w:shd w:val="clear" w:fill="FCFCFC"/>
          <w:lang w:val="en-US" w:eastAsia="zh-CN"/>
        </w:rPr>
        <w:t>优于其他方法</w:t>
      </w:r>
      <w:r>
        <w:rPr>
          <w:rFonts w:hint="eastAsia" w:ascii="宋体" w:hAnsi="宋体" w:eastAsia="宋体" w:cs="宋体"/>
          <w:b w:val="0"/>
          <w:bCs w:val="0"/>
          <w:i w:val="0"/>
          <w:iCs w:val="0"/>
          <w:caps w:val="0"/>
          <w:spacing w:val="0"/>
          <w:sz w:val="24"/>
          <w:szCs w:val="24"/>
          <w:shd w:val="clear" w:fill="FCFCFC"/>
          <w:lang w:eastAsia="zh-CN"/>
        </w:rPr>
        <w:t>，</w:t>
      </w:r>
      <w:r>
        <w:rPr>
          <w:rFonts w:hint="eastAsia" w:ascii="宋体" w:hAnsi="宋体" w:eastAsia="宋体" w:cs="宋体"/>
          <w:b w:val="0"/>
          <w:bCs w:val="0"/>
          <w:i w:val="0"/>
          <w:iCs w:val="0"/>
          <w:caps w:val="0"/>
          <w:spacing w:val="0"/>
          <w:sz w:val="24"/>
          <w:szCs w:val="24"/>
          <w:shd w:val="clear" w:fill="FCFCFC"/>
          <w:lang w:val="en-US" w:eastAsia="zh-CN"/>
        </w:rPr>
        <w:t>因此本实验都采用</w:t>
      </w:r>
      <w:r>
        <w:rPr>
          <w:rFonts w:hint="eastAsia" w:ascii="宋体" w:hAnsi="宋体" w:eastAsia="宋体" w:cs="宋体"/>
          <w:b w:val="0"/>
          <w:bCs w:val="0"/>
          <w:i w:val="0"/>
          <w:iCs w:val="0"/>
          <w:caps w:val="0"/>
          <w:spacing w:val="0"/>
          <w:sz w:val="24"/>
          <w:szCs w:val="24"/>
          <w:shd w:val="clear" w:fill="FCFCFC"/>
        </w:rPr>
        <w:t>Min-Max标准化</w:t>
      </w:r>
      <w:r>
        <w:rPr>
          <w:rFonts w:hint="eastAsia" w:cs="宋体"/>
          <w:b w:val="0"/>
          <w:bCs w:val="0"/>
          <w:i w:val="0"/>
          <w:iCs w:val="0"/>
          <w:caps w:val="0"/>
          <w:spacing w:val="0"/>
          <w:sz w:val="24"/>
          <w:szCs w:val="24"/>
          <w:shd w:val="clear" w:fill="FCFCFC"/>
          <w:lang w:val="en-US" w:eastAsia="zh-CN"/>
        </w:rPr>
        <w:t>方法进行数据标准化。</w:t>
      </w:r>
    </w:p>
    <w:p w14:paraId="0173DD6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jc w:val="both"/>
        <w:rPr>
          <w:rFonts w:hint="default" w:ascii="宋体" w:hAnsi="宋体" w:eastAsia="宋体" w:cs="宋体"/>
          <w:b w:val="0"/>
          <w:bCs w:val="0"/>
          <w:i w:val="0"/>
          <w:iCs w:val="0"/>
          <w:caps w:val="0"/>
          <w:spacing w:val="0"/>
          <w:sz w:val="24"/>
          <w:szCs w:val="24"/>
          <w:shd w:val="clear" w:fill="FCFCFC"/>
          <w:lang w:val="en-US" w:eastAsia="zh-CN"/>
        </w:rPr>
      </w:pPr>
    </w:p>
    <w:p w14:paraId="068BA17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outlineLvl w:val="1"/>
        <w:rPr>
          <w:rFonts w:hint="eastAsia" w:ascii="楷体" w:hAnsi="楷体" w:eastAsia="楷体" w:cs="楷体"/>
          <w:i w:val="0"/>
          <w:iCs w:val="0"/>
          <w:caps w:val="0"/>
          <w:spacing w:val="0"/>
          <w:sz w:val="28"/>
          <w:szCs w:val="28"/>
          <w:shd w:val="clear" w:fill="FCFCFC"/>
          <w:lang w:val="en-US" w:eastAsia="zh-CN"/>
        </w:rPr>
      </w:pPr>
      <w:bookmarkStart w:id="41" w:name="_Toc3304"/>
      <w:bookmarkStart w:id="42" w:name="_Toc18318"/>
      <w:r>
        <w:rPr>
          <w:rFonts w:hint="eastAsia" w:ascii="楷体" w:hAnsi="楷体" w:eastAsia="楷体" w:cs="楷体"/>
          <w:i w:val="0"/>
          <w:iCs w:val="0"/>
          <w:caps w:val="0"/>
          <w:spacing w:val="0"/>
          <w:sz w:val="28"/>
          <w:szCs w:val="28"/>
          <w:shd w:val="clear" w:fill="FCFCFC"/>
          <w:lang w:val="en-US" w:eastAsia="zh-CN"/>
        </w:rPr>
        <w:t>（四）机制敏感型特征构建</w:t>
      </w:r>
      <w:bookmarkEnd w:id="41"/>
      <w:bookmarkEnd w:id="42"/>
    </w:p>
    <w:p w14:paraId="00601CB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both"/>
        <w:outlineLvl w:val="9"/>
        <w:rPr>
          <w:rFonts w:hint="default" w:ascii="宋体" w:hAnsi="宋体" w:eastAsia="宋体" w:cs="宋体"/>
          <w:i w:val="0"/>
          <w:iCs w:val="0"/>
          <w:caps w:val="0"/>
          <w:spacing w:val="0"/>
          <w:sz w:val="24"/>
          <w:szCs w:val="24"/>
          <w:shd w:val="clear" w:fill="FCFCFC"/>
          <w:lang w:val="en-US" w:eastAsia="zh-CN"/>
        </w:rPr>
      </w:pPr>
      <w:r>
        <w:rPr>
          <w:rFonts w:hint="eastAsia" w:ascii="宋体" w:hAnsi="宋体" w:eastAsia="宋体" w:cs="宋体"/>
          <w:i w:val="0"/>
          <w:iCs w:val="0"/>
          <w:caps w:val="0"/>
          <w:spacing w:val="0"/>
          <w:sz w:val="24"/>
          <w:szCs w:val="24"/>
          <w:shd w:val="clear" w:fill="FCFCFC"/>
          <w:lang w:val="en-US" w:eastAsia="zh-CN"/>
        </w:rPr>
        <w:t>本模块主要对政策和温度这类敏感型因素的数据进行特征构建，由此展开研究。</w:t>
      </w:r>
    </w:p>
    <w:p w14:paraId="42B9DA3A">
      <w:pPr>
        <w:keepNext w:val="0"/>
        <w:keepLines w:val="0"/>
        <w:pageBreakBefore w:val="0"/>
        <w:widowControl w:val="0"/>
        <w:numPr>
          <w:ilvl w:val="0"/>
          <w:numId w:val="5"/>
        </w:numPr>
        <w:kinsoku/>
        <w:wordWrap/>
        <w:overflowPunct/>
        <w:topLinePunct w:val="0"/>
        <w:autoSpaceDE/>
        <w:autoSpaceDN/>
        <w:bidi w:val="0"/>
        <w:adjustRightInd/>
        <w:snapToGrid/>
        <w:spacing w:line="480" w:lineRule="exact"/>
        <w:jc w:val="both"/>
        <w:outlineLvl w:val="2"/>
        <w:rPr>
          <w:rFonts w:hint="eastAsia" w:ascii="宋体" w:hAnsi="宋体" w:eastAsia="宋体" w:cs="宋体"/>
          <w:b/>
          <w:bCs/>
          <w:i w:val="0"/>
          <w:iCs w:val="0"/>
          <w:caps w:val="0"/>
          <w:spacing w:val="0"/>
          <w:sz w:val="24"/>
          <w:szCs w:val="24"/>
          <w:shd w:val="clear" w:fill="FCFCFC"/>
          <w:lang w:val="en-US" w:eastAsia="zh-CN"/>
        </w:rPr>
      </w:pPr>
      <w:bookmarkStart w:id="43" w:name="_Toc15337"/>
      <w:bookmarkStart w:id="44" w:name="_Toc13398"/>
      <w:r>
        <w:rPr>
          <w:rFonts w:hint="eastAsia" w:ascii="宋体" w:hAnsi="宋体" w:eastAsia="宋体" w:cs="宋体"/>
          <w:b/>
          <w:bCs/>
          <w:i w:val="0"/>
          <w:iCs w:val="0"/>
          <w:caps w:val="0"/>
          <w:spacing w:val="0"/>
          <w:sz w:val="24"/>
          <w:szCs w:val="24"/>
          <w:shd w:val="clear" w:fill="FCFCFC"/>
          <w:lang w:val="en-US" w:eastAsia="zh-CN"/>
        </w:rPr>
        <w:t>政策滞后特征</w:t>
      </w:r>
      <w:bookmarkEnd w:id="43"/>
      <w:bookmarkEnd w:id="44"/>
    </w:p>
    <w:p w14:paraId="7C13AEF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left="0" w:leftChars="0" w:firstLine="0" w:firstLineChars="0"/>
        <w:jc w:val="both"/>
        <w:outlineLvl w:val="3"/>
        <w:rPr>
          <w:rStyle w:val="15"/>
          <w:rFonts w:hint="eastAsia" w:ascii="宋体" w:hAnsi="宋体" w:eastAsia="宋体" w:cs="宋体"/>
          <w:b w:val="0"/>
          <w:bCs w:val="0"/>
          <w:i w:val="0"/>
          <w:iCs w:val="0"/>
          <w:caps w:val="0"/>
          <w:spacing w:val="0"/>
          <w:sz w:val="24"/>
          <w:szCs w:val="24"/>
          <w:shd w:val="clear" w:fill="FCFCFC"/>
          <w:vertAlign w:val="baseline"/>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①为了研究</w:t>
      </w:r>
      <w:r>
        <w:rPr>
          <w:rStyle w:val="15"/>
          <w:rFonts w:hint="eastAsia" w:ascii="宋体" w:hAnsi="宋体" w:eastAsia="宋体" w:cs="宋体"/>
          <w:b w:val="0"/>
          <w:bCs w:val="0"/>
          <w:i w:val="0"/>
          <w:iCs w:val="0"/>
          <w:caps w:val="0"/>
          <w:spacing w:val="0"/>
          <w:sz w:val="24"/>
          <w:szCs w:val="24"/>
          <w:shd w:val="clear" w:fill="FCFCFC"/>
          <w:vertAlign w:val="baseline"/>
        </w:rPr>
        <w:t>补贴滞后效应</w:t>
      </w:r>
      <w:r>
        <w:rPr>
          <w:rStyle w:val="15"/>
          <w:rFonts w:hint="eastAsia" w:ascii="宋体" w:hAnsi="宋体" w:eastAsia="宋体" w:cs="宋体"/>
          <w:b w:val="0"/>
          <w:bCs w:val="0"/>
          <w:i w:val="0"/>
          <w:iCs w:val="0"/>
          <w:caps w:val="0"/>
          <w:spacing w:val="0"/>
          <w:sz w:val="24"/>
          <w:szCs w:val="24"/>
          <w:shd w:val="clear" w:fill="FCFCFC"/>
          <w:vertAlign w:val="baseline"/>
          <w:lang w:eastAsia="zh-CN"/>
        </w:rPr>
        <w:t>，</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我们</w:t>
      </w:r>
      <w:r>
        <w:rPr>
          <w:rFonts w:hint="eastAsia" w:ascii="宋体" w:hAnsi="宋体" w:eastAsia="宋体" w:cs="宋体"/>
          <w:b w:val="0"/>
          <w:bCs w:val="0"/>
          <w:i w:val="0"/>
          <w:iCs w:val="0"/>
          <w:caps w:val="0"/>
          <w:spacing w:val="0"/>
          <w:sz w:val="24"/>
          <w:szCs w:val="24"/>
          <w:shd w:val="clear" w:fill="FCFCFC"/>
          <w:lang w:val="en-US" w:eastAsia="zh-CN"/>
        </w:rPr>
        <w:t>选择用</w:t>
      </w:r>
      <w:r>
        <w:rPr>
          <w:rStyle w:val="15"/>
          <w:rFonts w:hint="eastAsia" w:ascii="宋体" w:hAnsi="宋体" w:eastAsia="宋体" w:cs="宋体"/>
          <w:b w:val="0"/>
          <w:bCs w:val="0"/>
          <w:i w:val="0"/>
          <w:iCs w:val="0"/>
          <w:caps w:val="0"/>
          <w:spacing w:val="0"/>
          <w:sz w:val="24"/>
          <w:szCs w:val="24"/>
          <w:shd w:val="clear" w:fill="FCFCFC"/>
          <w:vertAlign w:val="baseline"/>
        </w:rPr>
        <w:t>Granger因果验证</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来实现，先对</w:t>
      </w:r>
      <w:r>
        <w:rPr>
          <w:rStyle w:val="15"/>
          <w:rFonts w:hint="eastAsia" w:ascii="宋体" w:hAnsi="宋体" w:eastAsia="宋体" w:cs="宋体"/>
          <w:b w:val="0"/>
          <w:bCs w:val="0"/>
          <w:i w:val="0"/>
          <w:iCs w:val="0"/>
          <w:caps w:val="0"/>
          <w:spacing w:val="0"/>
          <w:sz w:val="24"/>
          <w:szCs w:val="24"/>
          <w:shd w:val="clear" w:fill="FCFCFC"/>
          <w:vertAlign w:val="baseline"/>
        </w:rPr>
        <w:t>Granger因果</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方法进行介绍</w:t>
      </w:r>
    </w:p>
    <w:p w14:paraId="4704318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left="0" w:leftChars="0" w:firstLine="0" w:firstLineChars="0"/>
        <w:jc w:val="both"/>
        <w:outlineLvl w:val="9"/>
        <w:rPr>
          <w:rStyle w:val="15"/>
          <w:rFonts w:hint="default" w:ascii="宋体" w:hAnsi="宋体" w:eastAsia="宋体" w:cs="宋体"/>
          <w:b w:val="0"/>
          <w:bCs w:val="0"/>
          <w:i w:val="0"/>
          <w:iCs w:val="0"/>
          <w:caps w:val="0"/>
          <w:spacing w:val="0"/>
          <w:sz w:val="24"/>
          <w:szCs w:val="24"/>
          <w:shd w:val="clear" w:fill="FCFCFC"/>
          <w:vertAlign w:val="baseline"/>
          <w:lang w:val="en-US" w:eastAsia="zh-CN"/>
        </w:rPr>
      </w:pPr>
    </w:p>
    <w:p w14:paraId="2269489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480" w:lineRule="exact"/>
        <w:ind w:left="0" w:leftChars="0" w:firstLine="0" w:firstLineChars="0"/>
        <w:jc w:val="center"/>
        <w:outlineLvl w:val="9"/>
        <w:rPr>
          <w:rStyle w:val="15"/>
          <w:rFonts w:hint="default"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i w:val="0"/>
          <w:iCs w:val="0"/>
          <w:caps w:val="0"/>
          <w:spacing w:val="0"/>
          <w:sz w:val="24"/>
          <w:szCs w:val="24"/>
          <w:shd w:val="clear" w:fill="FCFCFC"/>
          <w:lang w:val="en-US" w:eastAsia="zh-CN"/>
        </w:rPr>
        <w:t xml:space="preserve">表4 </w:t>
      </w:r>
      <w:r>
        <w:rPr>
          <w:rFonts w:hint="eastAsia" w:ascii="宋体" w:hAnsi="宋体" w:eastAsia="宋体" w:cs="宋体"/>
          <w:i w:val="0"/>
          <w:iCs w:val="0"/>
          <w:caps w:val="0"/>
          <w:spacing w:val="0"/>
          <w:sz w:val="24"/>
          <w:szCs w:val="24"/>
          <w:shd w:val="clear" w:fill="FCFCFC"/>
        </w:rPr>
        <w:t>经典Granger因果关系分析方法的总结</w:t>
      </w:r>
    </w:p>
    <w:tbl>
      <w:tblPr>
        <w:tblStyle w:val="12"/>
        <w:tblW w:w="63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84"/>
        <w:gridCol w:w="1745"/>
        <w:gridCol w:w="1320"/>
        <w:gridCol w:w="955"/>
        <w:gridCol w:w="2424"/>
      </w:tblGrid>
      <w:tr w14:paraId="4F657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jc w:val="center"/>
        </w:trPr>
        <w:tc>
          <w:tcPr>
            <w:tcW w:w="1260" w:type="dxa"/>
            <w:tcBorders>
              <w:top w:val="single" w:color="auto" w:sz="4" w:space="0"/>
              <w:left w:val="nil"/>
              <w:bottom w:val="single" w:color="auto" w:sz="4" w:space="0"/>
              <w:right w:val="nil"/>
            </w:tcBorders>
            <w:shd w:val="clear" w:color="auto" w:fill="auto"/>
            <w:noWrap/>
            <w:vAlign w:val="center"/>
          </w:tcPr>
          <w:p w14:paraId="32EE36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类别</w:t>
            </w:r>
          </w:p>
        </w:tc>
        <w:tc>
          <w:tcPr>
            <w:tcW w:w="1260" w:type="dxa"/>
            <w:tcBorders>
              <w:top w:val="single" w:color="auto" w:sz="4" w:space="0"/>
              <w:left w:val="nil"/>
              <w:bottom w:val="single" w:color="auto" w:sz="4" w:space="0"/>
              <w:right w:val="nil"/>
            </w:tcBorders>
            <w:shd w:val="clear" w:color="auto" w:fill="auto"/>
            <w:noWrap/>
            <w:vAlign w:val="center"/>
          </w:tcPr>
          <w:p w14:paraId="06ADD6F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方法名称</w:t>
            </w:r>
          </w:p>
        </w:tc>
        <w:tc>
          <w:tcPr>
            <w:tcW w:w="1260" w:type="dxa"/>
            <w:tcBorders>
              <w:top w:val="single" w:color="auto" w:sz="4" w:space="0"/>
              <w:left w:val="nil"/>
              <w:bottom w:val="single" w:color="auto" w:sz="4" w:space="0"/>
              <w:right w:val="nil"/>
            </w:tcBorders>
            <w:shd w:val="clear" w:color="auto" w:fill="auto"/>
            <w:noWrap/>
            <w:vAlign w:val="center"/>
          </w:tcPr>
          <w:p w14:paraId="3884C1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研究者</w:t>
            </w:r>
          </w:p>
        </w:tc>
        <w:tc>
          <w:tcPr>
            <w:tcW w:w="1260" w:type="dxa"/>
            <w:tcBorders>
              <w:top w:val="single" w:color="auto" w:sz="4" w:space="0"/>
              <w:left w:val="nil"/>
              <w:bottom w:val="single" w:color="auto" w:sz="4" w:space="0"/>
              <w:right w:val="nil"/>
            </w:tcBorders>
            <w:shd w:val="clear" w:color="auto" w:fill="auto"/>
            <w:noWrap/>
            <w:vAlign w:val="center"/>
          </w:tcPr>
          <w:p w14:paraId="5F918C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发表年代</w:t>
            </w:r>
          </w:p>
        </w:tc>
        <w:tc>
          <w:tcPr>
            <w:tcW w:w="1260" w:type="dxa"/>
            <w:tcBorders>
              <w:top w:val="single" w:color="auto" w:sz="4" w:space="0"/>
              <w:left w:val="nil"/>
              <w:bottom w:val="single" w:color="auto" w:sz="4" w:space="0"/>
              <w:right w:val="nil"/>
            </w:tcBorders>
            <w:shd w:val="clear" w:color="auto" w:fill="auto"/>
            <w:noWrap/>
            <w:vAlign w:val="center"/>
          </w:tcPr>
          <w:p w14:paraId="5AD84BA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方法特性</w:t>
            </w:r>
          </w:p>
        </w:tc>
      </w:tr>
      <w:tr w14:paraId="1AD0C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0" w:type="auto"/>
            <w:tcBorders>
              <w:top w:val="single" w:color="auto" w:sz="4" w:space="0"/>
              <w:left w:val="nil"/>
              <w:bottom w:val="nil"/>
              <w:right w:val="nil"/>
            </w:tcBorders>
            <w:shd w:val="clear" w:color="auto" w:fill="auto"/>
            <w:noWrap/>
            <w:vAlign w:val="center"/>
          </w:tcPr>
          <w:p w14:paraId="0EB8C65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Granger因果模型</w:t>
            </w:r>
          </w:p>
        </w:tc>
        <w:tc>
          <w:tcPr>
            <w:tcW w:w="0" w:type="auto"/>
            <w:tcBorders>
              <w:top w:val="single" w:color="auto" w:sz="4" w:space="0"/>
              <w:left w:val="nil"/>
              <w:bottom w:val="nil"/>
              <w:right w:val="nil"/>
            </w:tcBorders>
            <w:shd w:val="clear" w:color="auto" w:fill="auto"/>
            <w:noWrap/>
            <w:vAlign w:val="center"/>
          </w:tcPr>
          <w:p w14:paraId="12C1E5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经典Granger检验</w:t>
            </w:r>
          </w:p>
        </w:tc>
        <w:tc>
          <w:tcPr>
            <w:tcW w:w="0" w:type="auto"/>
            <w:tcBorders>
              <w:top w:val="single" w:color="auto" w:sz="4" w:space="0"/>
              <w:left w:val="nil"/>
              <w:bottom w:val="nil"/>
              <w:right w:val="nil"/>
            </w:tcBorders>
            <w:shd w:val="clear" w:color="auto" w:fill="auto"/>
            <w:noWrap/>
            <w:vAlign w:val="center"/>
          </w:tcPr>
          <w:p w14:paraId="2F59B7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Clive Granger</w:t>
            </w:r>
          </w:p>
        </w:tc>
        <w:tc>
          <w:tcPr>
            <w:tcW w:w="0" w:type="auto"/>
            <w:tcBorders>
              <w:top w:val="single" w:color="auto" w:sz="4" w:space="0"/>
              <w:left w:val="nil"/>
              <w:bottom w:val="nil"/>
              <w:right w:val="nil"/>
            </w:tcBorders>
            <w:shd w:val="clear" w:color="auto" w:fill="auto"/>
            <w:noWrap/>
            <w:vAlign w:val="center"/>
          </w:tcPr>
          <w:p w14:paraId="2297958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1969</w:t>
            </w:r>
          </w:p>
        </w:tc>
        <w:tc>
          <w:tcPr>
            <w:tcW w:w="0" w:type="auto"/>
            <w:tcBorders>
              <w:top w:val="single" w:color="auto" w:sz="4" w:space="0"/>
              <w:left w:val="nil"/>
              <w:bottom w:val="nil"/>
              <w:right w:val="nil"/>
            </w:tcBorders>
            <w:shd w:val="clear" w:color="auto" w:fill="auto"/>
            <w:noWrap/>
            <w:vAlign w:val="center"/>
          </w:tcPr>
          <w:p w14:paraId="69CD5C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基于线性回归的因果方向检测</w:t>
            </w:r>
          </w:p>
        </w:tc>
      </w:tr>
      <w:tr w14:paraId="1D8C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jc w:val="center"/>
        </w:trPr>
        <w:tc>
          <w:tcPr>
            <w:tcW w:w="0" w:type="auto"/>
            <w:tcBorders>
              <w:top w:val="nil"/>
              <w:left w:val="nil"/>
              <w:bottom w:val="nil"/>
              <w:right w:val="nil"/>
            </w:tcBorders>
            <w:shd w:val="clear" w:color="auto" w:fill="auto"/>
            <w:noWrap/>
            <w:vAlign w:val="center"/>
          </w:tcPr>
          <w:p w14:paraId="3D8250A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条件Granger因果模型</w:t>
            </w:r>
          </w:p>
        </w:tc>
        <w:tc>
          <w:tcPr>
            <w:tcW w:w="0" w:type="auto"/>
            <w:tcBorders>
              <w:top w:val="nil"/>
              <w:left w:val="nil"/>
              <w:bottom w:val="nil"/>
              <w:right w:val="nil"/>
            </w:tcBorders>
            <w:shd w:val="clear" w:color="auto" w:fill="auto"/>
            <w:noWrap/>
            <w:vAlign w:val="center"/>
          </w:tcPr>
          <w:p w14:paraId="399AD8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多变量Granger扩展</w:t>
            </w:r>
          </w:p>
        </w:tc>
        <w:tc>
          <w:tcPr>
            <w:tcW w:w="0" w:type="auto"/>
            <w:tcBorders>
              <w:top w:val="nil"/>
              <w:left w:val="nil"/>
              <w:bottom w:val="nil"/>
              <w:right w:val="nil"/>
            </w:tcBorders>
            <w:shd w:val="clear" w:color="auto" w:fill="auto"/>
            <w:noWrap/>
            <w:vAlign w:val="center"/>
          </w:tcPr>
          <w:p w14:paraId="2BD3BDA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Geweke</w:t>
            </w:r>
          </w:p>
        </w:tc>
        <w:tc>
          <w:tcPr>
            <w:tcW w:w="0" w:type="auto"/>
            <w:tcBorders>
              <w:top w:val="nil"/>
              <w:left w:val="nil"/>
              <w:bottom w:val="nil"/>
              <w:right w:val="nil"/>
            </w:tcBorders>
            <w:shd w:val="clear" w:color="auto" w:fill="auto"/>
            <w:noWrap/>
            <w:vAlign w:val="center"/>
          </w:tcPr>
          <w:p w14:paraId="0399BA4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1984</w:t>
            </w:r>
          </w:p>
        </w:tc>
        <w:tc>
          <w:tcPr>
            <w:tcW w:w="0" w:type="auto"/>
            <w:tcBorders>
              <w:top w:val="nil"/>
              <w:left w:val="nil"/>
              <w:bottom w:val="nil"/>
              <w:right w:val="nil"/>
            </w:tcBorders>
            <w:shd w:val="clear" w:color="auto" w:fill="auto"/>
            <w:noWrap/>
            <w:vAlign w:val="center"/>
          </w:tcPr>
          <w:p w14:paraId="11D7B1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可控制混杂变量影响</w:t>
            </w:r>
          </w:p>
        </w:tc>
      </w:tr>
      <w:tr w14:paraId="4F5B0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jc w:val="center"/>
        </w:trPr>
        <w:tc>
          <w:tcPr>
            <w:tcW w:w="0" w:type="auto"/>
            <w:tcBorders>
              <w:top w:val="nil"/>
              <w:left w:val="nil"/>
              <w:bottom w:val="nil"/>
              <w:right w:val="nil"/>
            </w:tcBorders>
            <w:shd w:val="clear" w:color="auto" w:fill="auto"/>
            <w:noWrap/>
            <w:vAlign w:val="center"/>
          </w:tcPr>
          <w:p w14:paraId="19A20F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Lasso-Granger因果模型</w:t>
            </w:r>
          </w:p>
        </w:tc>
        <w:tc>
          <w:tcPr>
            <w:tcW w:w="0" w:type="auto"/>
            <w:tcBorders>
              <w:top w:val="nil"/>
              <w:left w:val="nil"/>
              <w:bottom w:val="nil"/>
              <w:right w:val="nil"/>
            </w:tcBorders>
            <w:shd w:val="clear" w:color="auto" w:fill="auto"/>
            <w:noWrap/>
            <w:vAlign w:val="center"/>
          </w:tcPr>
          <w:p w14:paraId="5058C0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高维数据因果分析</w:t>
            </w:r>
          </w:p>
        </w:tc>
        <w:tc>
          <w:tcPr>
            <w:tcW w:w="0" w:type="auto"/>
            <w:tcBorders>
              <w:top w:val="nil"/>
              <w:left w:val="nil"/>
              <w:bottom w:val="nil"/>
              <w:right w:val="nil"/>
            </w:tcBorders>
            <w:shd w:val="clear" w:color="auto" w:fill="auto"/>
            <w:noWrap/>
            <w:vAlign w:val="center"/>
          </w:tcPr>
          <w:p w14:paraId="25AE95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Arnold等</w:t>
            </w:r>
          </w:p>
        </w:tc>
        <w:tc>
          <w:tcPr>
            <w:tcW w:w="0" w:type="auto"/>
            <w:tcBorders>
              <w:top w:val="nil"/>
              <w:left w:val="nil"/>
              <w:bottom w:val="nil"/>
              <w:right w:val="nil"/>
            </w:tcBorders>
            <w:shd w:val="clear" w:color="auto" w:fill="auto"/>
            <w:noWrap/>
            <w:vAlign w:val="center"/>
          </w:tcPr>
          <w:p w14:paraId="66D8EB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2007</w:t>
            </w:r>
          </w:p>
        </w:tc>
        <w:tc>
          <w:tcPr>
            <w:tcW w:w="0" w:type="auto"/>
            <w:tcBorders>
              <w:top w:val="nil"/>
              <w:left w:val="nil"/>
              <w:bottom w:val="nil"/>
              <w:right w:val="nil"/>
            </w:tcBorders>
            <w:shd w:val="clear" w:color="auto" w:fill="auto"/>
            <w:noWrap/>
            <w:vAlign w:val="center"/>
          </w:tcPr>
          <w:p w14:paraId="343274D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集成Lasso变量选择技术</w:t>
            </w:r>
          </w:p>
        </w:tc>
      </w:tr>
      <w:tr w14:paraId="02F3B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jc w:val="center"/>
        </w:trPr>
        <w:tc>
          <w:tcPr>
            <w:tcW w:w="0" w:type="auto"/>
            <w:tcBorders>
              <w:top w:val="nil"/>
              <w:left w:val="nil"/>
              <w:bottom w:val="nil"/>
              <w:right w:val="nil"/>
            </w:tcBorders>
            <w:shd w:val="clear" w:color="auto" w:fill="auto"/>
            <w:noWrap/>
            <w:vAlign w:val="center"/>
          </w:tcPr>
          <w:p w14:paraId="4F341F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非线性Granger因果模型</w:t>
            </w:r>
          </w:p>
        </w:tc>
        <w:tc>
          <w:tcPr>
            <w:tcW w:w="0" w:type="auto"/>
            <w:tcBorders>
              <w:top w:val="nil"/>
              <w:left w:val="nil"/>
              <w:bottom w:val="nil"/>
              <w:right w:val="nil"/>
            </w:tcBorders>
            <w:shd w:val="clear" w:color="auto" w:fill="auto"/>
            <w:noWrap/>
            <w:vAlign w:val="center"/>
          </w:tcPr>
          <w:p w14:paraId="3E90D3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核函数Granger方法</w:t>
            </w:r>
          </w:p>
        </w:tc>
        <w:tc>
          <w:tcPr>
            <w:tcW w:w="0" w:type="auto"/>
            <w:tcBorders>
              <w:top w:val="nil"/>
              <w:left w:val="nil"/>
              <w:bottom w:val="nil"/>
              <w:right w:val="nil"/>
            </w:tcBorders>
            <w:shd w:val="clear" w:color="auto" w:fill="auto"/>
            <w:noWrap/>
            <w:vAlign w:val="center"/>
          </w:tcPr>
          <w:p w14:paraId="186D918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Baek &amp; Brock</w:t>
            </w:r>
          </w:p>
        </w:tc>
        <w:tc>
          <w:tcPr>
            <w:tcW w:w="0" w:type="auto"/>
            <w:tcBorders>
              <w:top w:val="nil"/>
              <w:left w:val="nil"/>
              <w:bottom w:val="nil"/>
              <w:right w:val="nil"/>
            </w:tcBorders>
            <w:shd w:val="clear" w:color="auto" w:fill="auto"/>
            <w:noWrap/>
            <w:vAlign w:val="center"/>
          </w:tcPr>
          <w:p w14:paraId="7C6498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1992</w:t>
            </w:r>
          </w:p>
        </w:tc>
        <w:tc>
          <w:tcPr>
            <w:tcW w:w="0" w:type="auto"/>
            <w:tcBorders>
              <w:top w:val="nil"/>
              <w:left w:val="nil"/>
              <w:bottom w:val="nil"/>
              <w:right w:val="nil"/>
            </w:tcBorders>
            <w:shd w:val="clear" w:color="auto" w:fill="auto"/>
            <w:noWrap/>
            <w:vAlign w:val="center"/>
          </w:tcPr>
          <w:p w14:paraId="69D2C4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捕捉非线性因果关系</w:t>
            </w:r>
          </w:p>
        </w:tc>
      </w:tr>
      <w:tr w14:paraId="33091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jc w:val="center"/>
        </w:trPr>
        <w:tc>
          <w:tcPr>
            <w:tcW w:w="0" w:type="auto"/>
            <w:tcBorders>
              <w:top w:val="nil"/>
              <w:left w:val="nil"/>
              <w:bottom w:val="single" w:color="auto" w:sz="4" w:space="0"/>
              <w:right w:val="nil"/>
            </w:tcBorders>
            <w:shd w:val="clear" w:color="auto" w:fill="auto"/>
            <w:noWrap/>
            <w:vAlign w:val="center"/>
          </w:tcPr>
          <w:p w14:paraId="33A39C9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频域Granger因果模型</w:t>
            </w:r>
          </w:p>
        </w:tc>
        <w:tc>
          <w:tcPr>
            <w:tcW w:w="0" w:type="auto"/>
            <w:tcBorders>
              <w:top w:val="nil"/>
              <w:left w:val="nil"/>
              <w:bottom w:val="single" w:color="auto" w:sz="4" w:space="0"/>
              <w:right w:val="nil"/>
            </w:tcBorders>
            <w:shd w:val="clear" w:color="auto" w:fill="auto"/>
            <w:noWrap/>
            <w:vAlign w:val="center"/>
          </w:tcPr>
          <w:p w14:paraId="1F2B46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谱Granger分析</w:t>
            </w:r>
          </w:p>
        </w:tc>
        <w:tc>
          <w:tcPr>
            <w:tcW w:w="0" w:type="auto"/>
            <w:tcBorders>
              <w:top w:val="nil"/>
              <w:left w:val="nil"/>
              <w:bottom w:val="single" w:color="auto" w:sz="4" w:space="0"/>
              <w:right w:val="nil"/>
            </w:tcBorders>
            <w:shd w:val="clear" w:color="auto" w:fill="auto"/>
            <w:noWrap/>
            <w:vAlign w:val="center"/>
          </w:tcPr>
          <w:p w14:paraId="228AD1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Geweke</w:t>
            </w:r>
          </w:p>
        </w:tc>
        <w:tc>
          <w:tcPr>
            <w:tcW w:w="0" w:type="auto"/>
            <w:tcBorders>
              <w:top w:val="nil"/>
              <w:left w:val="nil"/>
              <w:bottom w:val="single" w:color="auto" w:sz="4" w:space="0"/>
              <w:right w:val="nil"/>
            </w:tcBorders>
            <w:shd w:val="clear" w:color="auto" w:fill="auto"/>
            <w:noWrap/>
            <w:vAlign w:val="center"/>
          </w:tcPr>
          <w:p w14:paraId="31C9F54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1982</w:t>
            </w:r>
          </w:p>
        </w:tc>
        <w:tc>
          <w:tcPr>
            <w:tcW w:w="0" w:type="auto"/>
            <w:tcBorders>
              <w:top w:val="nil"/>
              <w:left w:val="nil"/>
              <w:bottom w:val="single" w:color="auto" w:sz="4" w:space="0"/>
              <w:right w:val="nil"/>
            </w:tcBorders>
            <w:shd w:val="clear" w:color="auto" w:fill="auto"/>
            <w:noWrap/>
            <w:vAlign w:val="center"/>
          </w:tcPr>
          <w:p w14:paraId="3E061C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在频域维度检测因果关系</w:t>
            </w:r>
          </w:p>
        </w:tc>
      </w:tr>
    </w:tbl>
    <w:p w14:paraId="223C4428">
      <w:pPr>
        <w:widowControl w:val="0"/>
        <w:numPr>
          <w:ilvl w:val="0"/>
          <w:numId w:val="0"/>
        </w:numPr>
        <w:tabs>
          <w:tab w:val="left" w:pos="312"/>
        </w:tabs>
        <w:ind w:left="0" w:leftChars="0" w:firstLine="0" w:firstLineChars="0"/>
        <w:jc w:val="both"/>
        <w:outlineLvl w:val="9"/>
        <w:rPr>
          <w:rStyle w:val="15"/>
          <w:rFonts w:hint="default" w:ascii="宋体" w:hAnsi="宋体" w:eastAsia="宋体" w:cs="宋体"/>
          <w:b w:val="0"/>
          <w:bCs w:val="0"/>
          <w:i w:val="0"/>
          <w:iCs w:val="0"/>
          <w:caps w:val="0"/>
          <w:spacing w:val="0"/>
          <w:sz w:val="24"/>
          <w:szCs w:val="24"/>
          <w:shd w:val="clear" w:fill="FCFCFC"/>
          <w:vertAlign w:val="baseline"/>
          <w:lang w:val="en-US" w:eastAsia="zh-CN"/>
        </w:rPr>
      </w:pPr>
    </w:p>
    <w:p w14:paraId="096DAD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lang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我们编写</w:t>
      </w:r>
      <w:r>
        <w:rPr>
          <w:rStyle w:val="15"/>
          <w:rFonts w:hint="eastAsia" w:ascii="宋体" w:hAnsi="宋体" w:eastAsia="宋体" w:cs="宋体"/>
          <w:b w:val="0"/>
          <w:bCs w:val="0"/>
          <w:i w:val="0"/>
          <w:iCs w:val="0"/>
          <w:caps w:val="0"/>
          <w:spacing w:val="0"/>
          <w:sz w:val="24"/>
          <w:szCs w:val="24"/>
          <w:shd w:val="clear" w:fill="FCFCFC"/>
          <w:vertAlign w:val="baseline"/>
        </w:rPr>
        <w:t>Granger因果验证</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相关算法，代入经过处理好的数据，通过</w:t>
      </w:r>
      <w:r>
        <w:rPr>
          <w:rStyle w:val="15"/>
          <w:rFonts w:hint="eastAsia" w:ascii="宋体" w:hAnsi="宋体" w:eastAsia="宋体" w:cs="宋体"/>
          <w:b w:val="0"/>
          <w:bCs w:val="0"/>
          <w:i w:val="0"/>
          <w:iCs w:val="0"/>
          <w:caps w:val="0"/>
          <w:spacing w:val="0"/>
          <w:sz w:val="24"/>
          <w:szCs w:val="24"/>
          <w:shd w:val="clear" w:fill="FCFCFC"/>
          <w:vertAlign w:val="baseline"/>
        </w:rPr>
        <w:t>Granger因果验证</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可以证实</w:t>
      </w:r>
      <w:r>
        <w:rPr>
          <w:rStyle w:val="15"/>
          <w:rFonts w:hint="eastAsia" w:ascii="宋体" w:hAnsi="宋体" w:eastAsia="宋体" w:cs="宋体"/>
          <w:b w:val="0"/>
          <w:bCs w:val="0"/>
          <w:i w:val="0"/>
          <w:iCs w:val="0"/>
          <w:caps w:val="0"/>
          <w:spacing w:val="0"/>
          <w:sz w:val="24"/>
          <w:szCs w:val="24"/>
          <w:shd w:val="clear" w:fill="FCFCFC"/>
          <w:vertAlign w:val="baseline"/>
          <w:lang w:eastAsia="zh-CN"/>
        </w:rPr>
        <w:t>，</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当</w:t>
      </w:r>
      <w:r>
        <w:rPr>
          <w:rStyle w:val="16"/>
          <w:rFonts w:hint="eastAsia" w:ascii="宋体" w:hAnsi="宋体" w:eastAsia="宋体" w:cs="宋体"/>
          <w:b w:val="0"/>
          <w:bCs w:val="0"/>
          <w:i/>
          <w:iCs/>
          <w:caps w:val="0"/>
          <w:spacing w:val="0"/>
          <w:sz w:val="24"/>
          <w:szCs w:val="24"/>
          <w:shd w:val="clear" w:fill="FCFCFC"/>
          <w:vertAlign w:val="baseline"/>
        </w:rPr>
        <w:t>p</w:t>
      </w:r>
      <w:r>
        <w:rPr>
          <w:rFonts w:hint="eastAsia" w:ascii="宋体" w:hAnsi="宋体" w:eastAsia="宋体" w:cs="宋体"/>
          <w:b w:val="0"/>
          <w:bCs w:val="0"/>
          <w:i w:val="0"/>
          <w:iCs w:val="0"/>
          <w:caps w:val="0"/>
          <w:spacing w:val="0"/>
          <w:sz w:val="24"/>
          <w:szCs w:val="24"/>
          <w:shd w:val="clear" w:fill="FCFCFC"/>
          <w:vertAlign w:val="baseline"/>
        </w:rPr>
        <w:t>=0.017</w:t>
      </w:r>
      <w:r>
        <w:rPr>
          <w:rFonts w:hint="eastAsia" w:ascii="宋体" w:hAnsi="宋体" w:eastAsia="宋体" w:cs="宋体"/>
          <w:b w:val="0"/>
          <w:bCs w:val="0"/>
          <w:i w:val="0"/>
          <w:iCs w:val="0"/>
          <w:caps w:val="0"/>
          <w:spacing w:val="0"/>
          <w:sz w:val="24"/>
          <w:szCs w:val="24"/>
          <w:shd w:val="clear" w:fill="FCFCFC"/>
          <w:vertAlign w:val="baseline"/>
          <w:lang w:val="en-US" w:eastAsia="zh-CN"/>
        </w:rPr>
        <w:t>时，</w:t>
      </w:r>
      <w:r>
        <w:rPr>
          <w:rFonts w:hint="eastAsia" w:ascii="宋体" w:hAnsi="宋体" w:eastAsia="宋体" w:cs="宋体"/>
          <w:b w:val="0"/>
          <w:bCs w:val="0"/>
          <w:i w:val="0"/>
          <w:iCs w:val="0"/>
          <w:caps w:val="0"/>
          <w:spacing w:val="0"/>
          <w:sz w:val="24"/>
          <w:szCs w:val="24"/>
          <w:shd w:val="clear" w:fill="FCFCFC"/>
          <w:vertAlign w:val="baseline"/>
        </w:rPr>
        <w:t>lag=3月</w:t>
      </w:r>
      <w:r>
        <w:rPr>
          <w:rFonts w:hint="eastAsia" w:ascii="宋体" w:hAnsi="宋体" w:eastAsia="宋体" w:cs="宋体"/>
          <w:b w:val="0"/>
          <w:bCs w:val="0"/>
          <w:i w:val="0"/>
          <w:iCs w:val="0"/>
          <w:caps w:val="0"/>
          <w:spacing w:val="0"/>
          <w:sz w:val="24"/>
          <w:szCs w:val="24"/>
          <w:shd w:val="clear" w:fill="FCFCFC"/>
          <w:vertAlign w:val="baseline"/>
          <w:lang w:val="en-US" w:eastAsia="zh-CN"/>
        </w:rPr>
        <w:t>效应</w:t>
      </w:r>
      <w:r>
        <w:rPr>
          <w:rFonts w:hint="eastAsia" w:ascii="宋体" w:hAnsi="宋体" w:eastAsia="宋体" w:cs="宋体"/>
          <w:b w:val="0"/>
          <w:bCs w:val="0"/>
          <w:i w:val="0"/>
          <w:iCs w:val="0"/>
          <w:caps w:val="0"/>
          <w:spacing w:val="0"/>
          <w:sz w:val="24"/>
          <w:szCs w:val="24"/>
          <w:shd w:val="clear" w:fill="FCFCFC"/>
          <w:vertAlign w:val="baseline"/>
        </w:rPr>
        <w:t>显著</w:t>
      </w:r>
      <w:r>
        <w:rPr>
          <w:rFonts w:hint="eastAsia" w:ascii="宋体" w:hAnsi="宋体" w:eastAsia="宋体" w:cs="宋体"/>
          <w:b w:val="0"/>
          <w:bCs w:val="0"/>
          <w:i w:val="0"/>
          <w:iCs w:val="0"/>
          <w:caps w:val="0"/>
          <w:spacing w:val="0"/>
          <w:sz w:val="24"/>
          <w:szCs w:val="24"/>
          <w:shd w:val="clear" w:fill="FCFCFC"/>
          <w:vertAlign w:val="baseline"/>
          <w:lang w:eastAsia="zh-CN"/>
        </w:rPr>
        <w:t>。</w:t>
      </w:r>
    </w:p>
    <w:p w14:paraId="6FCCFA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0" w:firstLineChars="0"/>
        <w:jc w:val="left"/>
        <w:textAlignment w:val="baseline"/>
        <w:outlineLvl w:val="3"/>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i w:val="0"/>
          <w:iCs w:val="0"/>
          <w:caps w:val="0"/>
          <w:spacing w:val="0"/>
          <w:sz w:val="24"/>
          <w:szCs w:val="24"/>
          <w:shd w:val="clear" w:fill="FCFCFC"/>
          <w:vertAlign w:val="baseline"/>
          <w:lang w:val="en-US" w:eastAsia="zh-CN"/>
        </w:rPr>
        <w:t>②通过具体算法验证</w:t>
      </w:r>
      <w:r>
        <w:rPr>
          <w:rFonts w:hint="eastAsia" w:ascii="宋体" w:hAnsi="宋体" w:eastAsia="宋体" w:cs="宋体"/>
          <w:b w:val="0"/>
          <w:bCs w:val="0"/>
          <w:i w:val="0"/>
          <w:iCs w:val="0"/>
          <w:caps w:val="0"/>
          <w:spacing w:val="0"/>
          <w:sz w:val="24"/>
          <w:szCs w:val="24"/>
          <w:shd w:val="clear" w:fill="FCFCFC"/>
          <w:vertAlign w:val="baseline"/>
        </w:rPr>
        <w:t>格兰杰因果检验政策滞后效应</w:t>
      </w:r>
    </w:p>
    <w:p w14:paraId="12C100C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lang w:eastAsia="zh-CN"/>
        </w:rPr>
      </w:pPr>
      <w:r>
        <w:rPr>
          <w:rFonts w:hint="eastAsia" w:ascii="宋体" w:hAnsi="宋体" w:eastAsia="宋体" w:cs="宋体"/>
          <w:i w:val="0"/>
          <w:iCs w:val="0"/>
          <w:caps w:val="0"/>
          <w:spacing w:val="0"/>
          <w:sz w:val="24"/>
          <w:szCs w:val="24"/>
          <w:shd w:val="clear" w:fill="FCFCFC"/>
        </w:rPr>
        <w:t>执行</w:t>
      </w:r>
      <w:r>
        <w:rPr>
          <w:rFonts w:hint="eastAsia" w:ascii="宋体" w:hAnsi="宋体" w:eastAsia="宋体" w:cs="宋体"/>
          <w:i w:val="0"/>
          <w:iCs w:val="0"/>
          <w:caps w:val="0"/>
          <w:spacing w:val="0"/>
          <w:sz w:val="24"/>
          <w:szCs w:val="24"/>
          <w:shd w:val="clear" w:fill="FCFCFC"/>
          <w:lang w:val="en-US" w:eastAsia="zh-CN"/>
        </w:rPr>
        <w:t>代码，根据</w:t>
      </w:r>
      <w:r>
        <w:rPr>
          <w:rFonts w:hint="eastAsia" w:ascii="宋体" w:hAnsi="宋体" w:eastAsia="宋体" w:cs="宋体"/>
          <w:i w:val="0"/>
          <w:iCs w:val="0"/>
          <w:caps w:val="0"/>
          <w:spacing w:val="0"/>
          <w:sz w:val="24"/>
          <w:szCs w:val="24"/>
          <w:shd w:val="clear" w:fill="FCFCFC"/>
        </w:rPr>
        <w:t>格兰杰因果检验</w:t>
      </w:r>
      <w:r>
        <w:rPr>
          <w:rFonts w:hint="eastAsia" w:ascii="宋体" w:hAnsi="宋体" w:eastAsia="宋体" w:cs="宋体"/>
          <w:i w:val="0"/>
          <w:iCs w:val="0"/>
          <w:caps w:val="0"/>
          <w:spacing w:val="0"/>
          <w:sz w:val="24"/>
          <w:szCs w:val="24"/>
          <w:shd w:val="clear" w:fill="FCFCFC"/>
          <w:lang w:eastAsia="zh-CN"/>
        </w:rPr>
        <w:t>，</w:t>
      </w:r>
      <w:r>
        <w:rPr>
          <w:rFonts w:hint="eastAsia" w:ascii="宋体" w:hAnsi="宋体" w:eastAsia="宋体" w:cs="宋体"/>
          <w:i w:val="0"/>
          <w:iCs w:val="0"/>
          <w:caps w:val="0"/>
          <w:spacing w:val="0"/>
          <w:sz w:val="24"/>
          <w:szCs w:val="24"/>
          <w:shd w:val="clear" w:fill="FCFCFC"/>
          <w:lang w:val="en-US" w:eastAsia="zh-CN"/>
        </w:rPr>
        <w:t>通过</w:t>
      </w:r>
      <w:r>
        <w:rPr>
          <w:rFonts w:hint="eastAsia" w:ascii="宋体" w:hAnsi="宋体" w:eastAsia="宋体" w:cs="宋体"/>
          <w:i w:val="0"/>
          <w:iCs w:val="0"/>
          <w:caps w:val="0"/>
          <w:spacing w:val="0"/>
          <w:sz w:val="24"/>
          <w:szCs w:val="24"/>
          <w:shd w:val="clear" w:fill="FCFCFC"/>
        </w:rPr>
        <w:t>分析政府补贴与充电量的滞后关系，设置最大滞后6个月。</w:t>
      </w:r>
      <w:r>
        <w:rPr>
          <w:rFonts w:hint="eastAsia" w:ascii="宋体" w:hAnsi="宋体" w:eastAsia="宋体" w:cs="宋体"/>
          <w:i w:val="0"/>
          <w:iCs w:val="0"/>
          <w:caps w:val="0"/>
          <w:spacing w:val="0"/>
          <w:sz w:val="24"/>
          <w:szCs w:val="24"/>
          <w:shd w:val="clear" w:fill="FCFCFC"/>
          <w:lang w:val="en-US" w:eastAsia="zh-CN"/>
        </w:rPr>
        <w:t>最终</w:t>
      </w:r>
      <w:r>
        <w:rPr>
          <w:rFonts w:hint="eastAsia" w:ascii="宋体" w:hAnsi="宋体" w:eastAsia="宋体" w:cs="宋体"/>
          <w:i w:val="0"/>
          <w:iCs w:val="0"/>
          <w:caps w:val="0"/>
          <w:spacing w:val="0"/>
          <w:sz w:val="24"/>
          <w:szCs w:val="24"/>
          <w:shd w:val="clear" w:fill="FCFCFC"/>
        </w:rPr>
        <w:t>检验结果显示，当滞后3个月时p值为0.017</w:t>
      </w:r>
      <w:r>
        <w:rPr>
          <w:rFonts w:hint="eastAsia" w:ascii="宋体" w:hAnsi="宋体" w:eastAsia="宋体" w:cs="宋体"/>
          <w:i w:val="0"/>
          <w:iCs w:val="0"/>
          <w:caps w:val="0"/>
          <w:spacing w:val="0"/>
          <w:sz w:val="24"/>
          <w:szCs w:val="24"/>
          <w:shd w:val="clear" w:fill="FCFCFC"/>
          <w:lang w:eastAsia="zh-CN"/>
        </w:rPr>
        <w:t>，</w:t>
      </w:r>
      <w:r>
        <w:rPr>
          <w:rFonts w:hint="eastAsia" w:ascii="宋体" w:hAnsi="宋体" w:eastAsia="宋体" w:cs="宋体"/>
          <w:i w:val="0"/>
          <w:iCs w:val="0"/>
          <w:caps w:val="0"/>
          <w:spacing w:val="0"/>
          <w:sz w:val="24"/>
          <w:szCs w:val="24"/>
          <w:shd w:val="clear" w:fill="FCFCFC"/>
        </w:rPr>
        <w:t>低于0.05，</w:t>
      </w:r>
      <w:r>
        <w:rPr>
          <w:rFonts w:hint="eastAsia" w:ascii="宋体" w:hAnsi="宋体" w:eastAsia="宋体" w:cs="宋体"/>
          <w:i w:val="0"/>
          <w:iCs w:val="0"/>
          <w:caps w:val="0"/>
          <w:spacing w:val="0"/>
          <w:sz w:val="24"/>
          <w:szCs w:val="24"/>
          <w:shd w:val="clear" w:fill="FCFCFC"/>
          <w:lang w:val="en-US" w:eastAsia="zh-CN"/>
        </w:rPr>
        <w:t>由此</w:t>
      </w:r>
      <w:r>
        <w:rPr>
          <w:rFonts w:hint="eastAsia" w:ascii="宋体" w:hAnsi="宋体" w:eastAsia="宋体" w:cs="宋体"/>
          <w:i w:val="0"/>
          <w:iCs w:val="0"/>
          <w:caps w:val="0"/>
          <w:spacing w:val="0"/>
          <w:sz w:val="24"/>
          <w:szCs w:val="24"/>
          <w:shd w:val="clear" w:fill="FCFCFC"/>
        </w:rPr>
        <w:t>证明</w:t>
      </w:r>
      <w:r>
        <w:rPr>
          <w:rFonts w:hint="eastAsia" w:ascii="宋体" w:hAnsi="宋体" w:eastAsia="宋体" w:cs="宋体"/>
          <w:i w:val="0"/>
          <w:iCs w:val="0"/>
          <w:caps w:val="0"/>
          <w:spacing w:val="0"/>
          <w:sz w:val="24"/>
          <w:szCs w:val="24"/>
          <w:shd w:val="clear" w:fill="FCFCFC"/>
          <w:lang w:val="en-US" w:eastAsia="zh-CN"/>
        </w:rPr>
        <w:t>了</w:t>
      </w:r>
      <w:r>
        <w:rPr>
          <w:rFonts w:hint="eastAsia" w:ascii="宋体" w:hAnsi="宋体" w:eastAsia="宋体" w:cs="宋体"/>
          <w:i w:val="0"/>
          <w:iCs w:val="0"/>
          <w:caps w:val="0"/>
          <w:spacing w:val="0"/>
          <w:sz w:val="24"/>
          <w:szCs w:val="24"/>
          <w:shd w:val="clear" w:fill="FCFCFC"/>
        </w:rPr>
        <w:t>补贴政策对充电需求的影响存在</w:t>
      </w:r>
      <w:r>
        <w:rPr>
          <w:rFonts w:hint="eastAsia" w:ascii="宋体" w:hAnsi="宋体" w:eastAsia="宋体" w:cs="宋体"/>
          <w:i w:val="0"/>
          <w:iCs w:val="0"/>
          <w:caps w:val="0"/>
          <w:spacing w:val="0"/>
          <w:sz w:val="24"/>
          <w:szCs w:val="24"/>
          <w:shd w:val="clear" w:fill="FCFCFC"/>
          <w:lang w:val="en-US" w:eastAsia="zh-CN"/>
        </w:rPr>
        <w:t>着</w:t>
      </w:r>
      <w:r>
        <w:rPr>
          <w:rFonts w:hint="eastAsia" w:ascii="宋体" w:hAnsi="宋体" w:eastAsia="宋体" w:cs="宋体"/>
          <w:i w:val="0"/>
          <w:iCs w:val="0"/>
          <w:caps w:val="0"/>
          <w:spacing w:val="0"/>
          <w:sz w:val="24"/>
          <w:szCs w:val="24"/>
          <w:shd w:val="clear" w:fill="FCFCFC"/>
        </w:rPr>
        <w:t>3个月延迟</w:t>
      </w:r>
      <w:r>
        <w:rPr>
          <w:rFonts w:hint="eastAsia" w:ascii="宋体" w:hAnsi="宋体" w:eastAsia="宋体" w:cs="宋体"/>
          <w:i w:val="0"/>
          <w:iCs w:val="0"/>
          <w:caps w:val="0"/>
          <w:spacing w:val="0"/>
          <w:sz w:val="24"/>
          <w:szCs w:val="24"/>
          <w:shd w:val="clear" w:fill="FCFCFC"/>
          <w:lang w:val="en-US" w:eastAsia="zh-CN"/>
        </w:rPr>
        <w:t>效应</w:t>
      </w:r>
      <w:r>
        <w:rPr>
          <w:rFonts w:hint="eastAsia" w:ascii="宋体" w:hAnsi="宋体" w:eastAsia="宋体" w:cs="宋体"/>
          <w:i w:val="0"/>
          <w:iCs w:val="0"/>
          <w:caps w:val="0"/>
          <w:spacing w:val="0"/>
          <w:sz w:val="24"/>
          <w:szCs w:val="24"/>
          <w:shd w:val="clear" w:fill="FCFCFC"/>
        </w:rPr>
        <w:t>。</w:t>
      </w:r>
    </w:p>
    <w:p w14:paraId="20EA6AA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p>
    <w:p w14:paraId="1E4A7FB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具体算法实现见</w:t>
      </w:r>
      <w:r>
        <w:rPr>
          <w:rStyle w:val="15"/>
          <w:rFonts w:hint="eastAsia" w:ascii="宋体" w:hAnsi="宋体" w:eastAsia="宋体" w:cs="宋体"/>
          <w:b w:val="0"/>
          <w:bCs w:val="0"/>
          <w:i w:val="0"/>
          <w:iCs w:val="0"/>
          <w:caps w:val="0"/>
          <w:spacing w:val="0"/>
          <w:sz w:val="24"/>
          <w:szCs w:val="24"/>
          <w:shd w:val="clear" w:fill="FCFCFC"/>
          <w:vertAlign w:val="baseline"/>
          <w:lang w:eastAsia="zh-CN"/>
        </w:rPr>
        <w:t>（</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代码附录3.3.1</w:t>
      </w:r>
      <w:r>
        <w:rPr>
          <w:rStyle w:val="15"/>
          <w:rFonts w:hint="eastAsia" w:ascii="宋体" w:hAnsi="宋体" w:eastAsia="宋体" w:cs="宋体"/>
          <w:b w:val="0"/>
          <w:bCs w:val="0"/>
          <w:i w:val="0"/>
          <w:iCs w:val="0"/>
          <w:caps w:val="0"/>
          <w:spacing w:val="0"/>
          <w:sz w:val="24"/>
          <w:szCs w:val="24"/>
          <w:shd w:val="clear" w:fill="FCFCFC"/>
          <w:vertAlign w:val="baseline"/>
          <w:lang w:eastAsia="zh-CN"/>
        </w:rPr>
        <w:t>）</w:t>
      </w:r>
    </w:p>
    <w:p w14:paraId="3F88E85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bCs/>
          <w:i w:val="0"/>
          <w:iCs w:val="0"/>
          <w:caps w:val="0"/>
          <w:spacing w:val="0"/>
          <w:sz w:val="24"/>
          <w:szCs w:val="24"/>
          <w:shd w:val="clear" w:fill="FCFCFC"/>
          <w:lang w:val="en-US" w:eastAsia="zh-CN"/>
        </w:rPr>
      </w:pPr>
    </w:p>
    <w:p w14:paraId="5AEFBE67">
      <w:pPr>
        <w:keepNext w:val="0"/>
        <w:keepLines w:val="0"/>
        <w:pageBreakBefore w:val="0"/>
        <w:widowControl w:val="0"/>
        <w:numPr>
          <w:ilvl w:val="0"/>
          <w:numId w:val="5"/>
        </w:numPr>
        <w:kinsoku/>
        <w:wordWrap/>
        <w:overflowPunct/>
        <w:topLinePunct w:val="0"/>
        <w:autoSpaceDE/>
        <w:autoSpaceDN/>
        <w:bidi w:val="0"/>
        <w:adjustRightInd/>
        <w:snapToGrid/>
        <w:spacing w:beforeAutospacing="0" w:afterAutospacing="0" w:line="480" w:lineRule="exact"/>
        <w:jc w:val="both"/>
        <w:outlineLvl w:val="2"/>
        <w:rPr>
          <w:rFonts w:hint="default" w:ascii="黑体" w:hAnsi="黑体" w:eastAsia="黑体" w:cs="黑体"/>
          <w:i w:val="0"/>
          <w:iCs w:val="0"/>
          <w:caps w:val="0"/>
          <w:spacing w:val="0"/>
          <w:sz w:val="30"/>
          <w:szCs w:val="30"/>
          <w:shd w:val="clear" w:fill="FCFCFC"/>
          <w:lang w:val="en-US" w:eastAsia="zh-CN"/>
        </w:rPr>
      </w:pPr>
      <w:bookmarkStart w:id="45" w:name="_Toc3321"/>
      <w:bookmarkStart w:id="46" w:name="_Toc26552"/>
      <w:r>
        <w:rPr>
          <w:rFonts w:hint="eastAsia" w:ascii="宋体" w:hAnsi="宋体" w:eastAsia="宋体" w:cs="宋体"/>
          <w:b/>
          <w:bCs/>
          <w:i w:val="0"/>
          <w:iCs w:val="0"/>
          <w:caps w:val="0"/>
          <w:spacing w:val="0"/>
          <w:sz w:val="24"/>
          <w:szCs w:val="24"/>
          <w:shd w:val="clear" w:fill="FCFCFC"/>
          <w:lang w:val="en-US" w:eastAsia="zh-CN"/>
        </w:rPr>
        <w:t>温度敏感特征</w:t>
      </w:r>
      <w:bookmarkEnd w:id="45"/>
      <w:bookmarkEnd w:id="46"/>
    </w:p>
    <w:p w14:paraId="0A6E0B1C">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outlineLvl w:val="9"/>
        <w:rPr>
          <w:rFonts w:hint="eastAsia" w:ascii="宋体" w:hAnsi="宋体" w:eastAsia="宋体" w:cs="宋体"/>
          <w:i w:val="0"/>
          <w:iCs w:val="0"/>
          <w:caps w:val="0"/>
          <w:spacing w:val="0"/>
          <w:sz w:val="24"/>
          <w:szCs w:val="24"/>
          <w:shd w:val="clear" w:fill="FCFCFC"/>
        </w:rPr>
      </w:pPr>
      <w:r>
        <w:rPr>
          <w:rFonts w:hint="eastAsia" w:ascii="宋体" w:hAnsi="宋体" w:eastAsia="宋体" w:cs="宋体"/>
          <w:i w:val="0"/>
          <w:iCs w:val="0"/>
          <w:caps w:val="0"/>
          <w:spacing w:val="0"/>
          <w:sz w:val="24"/>
          <w:szCs w:val="24"/>
          <w:shd w:val="clear" w:fill="FCFCFC"/>
          <w:lang w:val="en-US" w:eastAsia="zh-CN"/>
        </w:rPr>
        <w:t>①为了验证</w:t>
      </w:r>
      <w:r>
        <w:rPr>
          <w:rFonts w:hint="eastAsia" w:ascii="宋体" w:hAnsi="宋体" w:eastAsia="宋体" w:cs="宋体"/>
          <w:i w:val="0"/>
          <w:iCs w:val="0"/>
          <w:caps w:val="0"/>
          <w:spacing w:val="0"/>
          <w:sz w:val="24"/>
          <w:szCs w:val="24"/>
          <w:shd w:val="clear" w:fill="FCFCFC"/>
        </w:rPr>
        <w:t>温度对充电效率的阈值假设</w:t>
      </w:r>
      <w:r>
        <w:rPr>
          <w:rFonts w:hint="eastAsia" w:ascii="宋体" w:hAnsi="宋体" w:eastAsia="宋体" w:cs="宋体"/>
          <w:i w:val="0"/>
          <w:iCs w:val="0"/>
          <w:caps w:val="0"/>
          <w:spacing w:val="0"/>
          <w:sz w:val="24"/>
          <w:szCs w:val="24"/>
          <w:shd w:val="clear" w:fill="FCFCFC"/>
          <w:lang w:eastAsia="zh-CN"/>
        </w:rPr>
        <w:t>，</w:t>
      </w:r>
      <w:r>
        <w:rPr>
          <w:rFonts w:hint="eastAsia" w:ascii="宋体" w:hAnsi="宋体" w:eastAsia="宋体" w:cs="宋体"/>
          <w:i w:val="0"/>
          <w:iCs w:val="0"/>
          <w:caps w:val="0"/>
          <w:spacing w:val="0"/>
          <w:sz w:val="24"/>
          <w:szCs w:val="24"/>
          <w:shd w:val="clear" w:fill="FCFCFC"/>
          <w:lang w:val="en-US" w:eastAsia="zh-CN"/>
        </w:rPr>
        <w:t>我们编写了相关算法，</w:t>
      </w:r>
      <w:r>
        <w:rPr>
          <w:rFonts w:hint="eastAsia" w:ascii="宋体" w:hAnsi="宋体" w:eastAsia="宋体" w:cs="宋体"/>
          <w:i w:val="0"/>
          <w:iCs w:val="0"/>
          <w:caps w:val="0"/>
          <w:spacing w:val="0"/>
          <w:sz w:val="24"/>
          <w:szCs w:val="24"/>
          <w:shd w:val="clear" w:fill="FCFCFC"/>
        </w:rPr>
        <w:t>代码设定</w:t>
      </w:r>
      <w:r>
        <w:rPr>
          <w:rFonts w:hint="eastAsia" w:ascii="宋体" w:hAnsi="宋体" w:eastAsia="宋体" w:cs="宋体"/>
          <w:i w:val="0"/>
          <w:iCs w:val="0"/>
          <w:caps w:val="0"/>
          <w:spacing w:val="0"/>
          <w:sz w:val="24"/>
          <w:szCs w:val="24"/>
          <w:shd w:val="clear" w:fill="FCFCFC"/>
          <w:lang w:val="en-US" w:eastAsia="zh-CN"/>
        </w:rPr>
        <w:t>了</w:t>
      </w:r>
      <w:r>
        <w:rPr>
          <w:rFonts w:hint="eastAsia" w:ascii="宋体" w:hAnsi="宋体" w:eastAsia="宋体" w:cs="宋体"/>
          <w:i w:val="0"/>
          <w:iCs w:val="0"/>
          <w:caps w:val="0"/>
          <w:spacing w:val="0"/>
          <w:sz w:val="24"/>
          <w:szCs w:val="24"/>
          <w:shd w:val="clear" w:fill="FCFCFC"/>
        </w:rPr>
        <w:t>温度对充电效率的影响规则：当温度低于-5℃或高于35℃时，效率系数设为0.8；正常温度区间（-5℃~35℃）效率系数保持1.0。</w:t>
      </w:r>
    </w:p>
    <w:p w14:paraId="30A71C7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ind w:left="0" w:leftChars="0" w:firstLine="0" w:firstLineChars="0"/>
        <w:jc w:val="both"/>
        <w:outlineLvl w:val="9"/>
        <w:rPr>
          <w:rFonts w:hint="default" w:ascii="宋体" w:hAnsi="宋体" w:eastAsia="宋体" w:cs="宋体"/>
          <w:i w:val="0"/>
          <w:iCs w:val="0"/>
          <w:caps w:val="0"/>
          <w:spacing w:val="0"/>
          <w:sz w:val="24"/>
          <w:szCs w:val="24"/>
          <w:shd w:val="clear" w:fill="FCFCFC"/>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②实现</w:t>
      </w:r>
      <w:r>
        <w:rPr>
          <w:rStyle w:val="15"/>
          <w:rFonts w:hint="eastAsia" w:ascii="宋体" w:hAnsi="宋体" w:eastAsia="宋体" w:cs="宋体"/>
          <w:b w:val="0"/>
          <w:bCs w:val="0"/>
          <w:i w:val="0"/>
          <w:iCs w:val="0"/>
          <w:caps w:val="0"/>
          <w:spacing w:val="0"/>
          <w:sz w:val="24"/>
          <w:szCs w:val="24"/>
          <w:shd w:val="clear" w:fill="FCFCFC"/>
          <w:vertAlign w:val="baseline"/>
        </w:rPr>
        <w:t>动态效率系数映射</w:t>
      </w:r>
      <w:r>
        <w:rPr>
          <w:rStyle w:val="15"/>
          <w:rFonts w:hint="eastAsia" w:ascii="宋体" w:hAnsi="宋体" w:eastAsia="宋体" w:cs="宋体"/>
          <w:b w:val="0"/>
          <w:bCs w:val="0"/>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lang w:val="en-US" w:eastAsia="zh-CN"/>
        </w:rPr>
        <w:t>我们的算法在</w:t>
      </w:r>
      <w:r>
        <w:rPr>
          <w:rFonts w:hint="eastAsia" w:ascii="宋体" w:hAnsi="宋体" w:eastAsia="宋体" w:cs="宋体"/>
          <w:i w:val="0"/>
          <w:iCs w:val="0"/>
          <w:caps w:val="0"/>
          <w:spacing w:val="0"/>
          <w:sz w:val="24"/>
          <w:szCs w:val="24"/>
          <w:shd w:val="clear" w:fill="FCFCFC"/>
        </w:rPr>
        <w:t>宁德时代实验室电池温度-效率曲线数据</w:t>
      </w:r>
      <w:r>
        <w:rPr>
          <w:rFonts w:hint="eastAsia" w:ascii="宋体" w:hAnsi="宋体" w:eastAsia="宋体" w:cs="宋体"/>
          <w:i w:val="0"/>
          <w:iCs w:val="0"/>
          <w:caps w:val="0"/>
          <w:spacing w:val="0"/>
          <w:sz w:val="24"/>
          <w:szCs w:val="24"/>
          <w:shd w:val="clear" w:fill="FCFCFC"/>
          <w:lang w:val="en-US" w:eastAsia="zh-CN"/>
        </w:rPr>
        <w:t>的基础上，</w:t>
      </w:r>
      <w:r>
        <w:rPr>
          <w:rFonts w:hint="eastAsia" w:ascii="宋体" w:hAnsi="宋体" w:eastAsia="宋体" w:cs="宋体"/>
          <w:i w:val="0"/>
          <w:iCs w:val="0"/>
          <w:caps w:val="0"/>
          <w:spacing w:val="0"/>
          <w:sz w:val="24"/>
          <w:szCs w:val="24"/>
          <w:shd w:val="clear" w:fill="FCFCFC"/>
        </w:rPr>
        <w:t>通过插值方法将实际温度数据映射为动态效率系数，</w:t>
      </w:r>
      <w:r>
        <w:rPr>
          <w:rFonts w:hint="eastAsia" w:ascii="宋体" w:hAnsi="宋体" w:eastAsia="宋体" w:cs="宋体"/>
          <w:i w:val="0"/>
          <w:iCs w:val="0"/>
          <w:caps w:val="0"/>
          <w:spacing w:val="0"/>
          <w:sz w:val="24"/>
          <w:szCs w:val="24"/>
          <w:shd w:val="clear" w:fill="FCFCFC"/>
          <w:lang w:val="en-US" w:eastAsia="zh-CN"/>
        </w:rPr>
        <w:t>动态实现便于我们</w:t>
      </w:r>
      <w:r>
        <w:rPr>
          <w:rFonts w:hint="eastAsia" w:ascii="宋体" w:hAnsi="宋体" w:eastAsia="宋体" w:cs="宋体"/>
          <w:i w:val="0"/>
          <w:iCs w:val="0"/>
          <w:caps w:val="0"/>
          <w:spacing w:val="0"/>
          <w:sz w:val="24"/>
          <w:szCs w:val="24"/>
          <w:shd w:val="clear" w:fill="FCFCFC"/>
        </w:rPr>
        <w:t>精确反映不同温度下的充电效率变化。</w:t>
      </w:r>
    </w:p>
    <w:p w14:paraId="31E1329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ind w:left="0" w:leftChars="0" w:firstLine="0" w:firstLineChars="0"/>
        <w:jc w:val="both"/>
        <w:outlineLvl w:val="9"/>
        <w:rPr>
          <w:rFonts w:hint="eastAsia" w:ascii="宋体" w:hAnsi="宋体" w:eastAsia="宋体" w:cs="宋体"/>
          <w:b w:val="0"/>
          <w:bCs w:val="0"/>
          <w:i w:val="0"/>
          <w:iCs w:val="0"/>
          <w:caps w:val="0"/>
          <w:spacing w:val="0"/>
          <w:sz w:val="24"/>
          <w:szCs w:val="24"/>
          <w:shd w:val="clear" w:fill="FCFCFC"/>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③由上步骤，我们得到了</w:t>
      </w:r>
      <w:r>
        <w:rPr>
          <w:rStyle w:val="15"/>
          <w:rFonts w:hint="eastAsia" w:ascii="宋体" w:hAnsi="宋体" w:eastAsia="宋体" w:cs="宋体"/>
          <w:b w:val="0"/>
          <w:bCs w:val="0"/>
          <w:i w:val="0"/>
          <w:iCs w:val="0"/>
          <w:caps w:val="0"/>
          <w:spacing w:val="0"/>
          <w:sz w:val="24"/>
          <w:szCs w:val="24"/>
          <w:shd w:val="clear" w:fill="FCFCFC"/>
          <w:vertAlign w:val="baseline"/>
        </w:rPr>
        <w:t>阈值效应</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结果为在</w:t>
      </w:r>
      <w:r>
        <w:rPr>
          <w:rFonts w:hint="eastAsia" w:ascii="宋体" w:hAnsi="宋体" w:eastAsia="宋体" w:cs="宋体"/>
          <w:b w:val="0"/>
          <w:bCs w:val="0"/>
          <w:i w:val="0"/>
          <w:iCs w:val="0"/>
          <w:caps w:val="0"/>
          <w:spacing w:val="0"/>
          <w:sz w:val="24"/>
          <w:szCs w:val="24"/>
          <w:shd w:val="clear" w:fill="FCFCFC"/>
        </w:rPr>
        <w:t>极端温度区间</w:t>
      </w:r>
      <w:r>
        <w:rPr>
          <w:rFonts w:hint="eastAsia" w:ascii="宋体" w:hAnsi="宋体" w:eastAsia="宋体" w:cs="宋体"/>
          <w:b w:val="0"/>
          <w:bCs w:val="0"/>
          <w:i w:val="0"/>
          <w:iCs w:val="0"/>
          <w:caps w:val="0"/>
          <w:spacing w:val="0"/>
          <w:sz w:val="24"/>
          <w:szCs w:val="24"/>
          <w:shd w:val="clear" w:fill="FCFCFC"/>
          <w:lang w:val="en-US" w:eastAsia="zh-CN"/>
        </w:rPr>
        <w:t>下，充电</w:t>
      </w:r>
      <w:r>
        <w:rPr>
          <w:rFonts w:hint="eastAsia" w:ascii="宋体" w:hAnsi="宋体" w:eastAsia="宋体" w:cs="宋体"/>
          <w:b w:val="0"/>
          <w:bCs w:val="0"/>
          <w:i w:val="0"/>
          <w:iCs w:val="0"/>
          <w:caps w:val="0"/>
          <w:spacing w:val="0"/>
          <w:sz w:val="24"/>
          <w:szCs w:val="24"/>
          <w:shd w:val="clear" w:fill="FCFCFC"/>
        </w:rPr>
        <w:t>效率衰减25.3%</w:t>
      </w:r>
    </w:p>
    <w:p w14:paraId="53D82F3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ind w:left="0" w:leftChars="0" w:firstLine="0" w:firstLineChars="0"/>
        <w:jc w:val="both"/>
        <w:outlineLvl w:val="9"/>
        <w:rPr>
          <w:rFonts w:hint="eastAsia" w:ascii="宋体" w:hAnsi="宋体" w:eastAsia="宋体" w:cs="宋体"/>
          <w:b w:val="0"/>
          <w:bCs w:val="0"/>
          <w:i w:val="0"/>
          <w:iCs w:val="0"/>
          <w:caps w:val="0"/>
          <w:spacing w:val="0"/>
          <w:sz w:val="24"/>
          <w:szCs w:val="24"/>
          <w:shd w:val="clear" w:fill="FCFCFC"/>
        </w:rPr>
      </w:pPr>
    </w:p>
    <w:p w14:paraId="42EFAF5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24"/>
          <w:szCs w:val="24"/>
          <w:shd w:val="clear" w:fill="FCFCFC"/>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具体算法实现见</w:t>
      </w:r>
      <w:r>
        <w:rPr>
          <w:rStyle w:val="15"/>
          <w:rFonts w:hint="eastAsia" w:ascii="宋体" w:hAnsi="宋体" w:eastAsia="宋体" w:cs="宋体"/>
          <w:b w:val="0"/>
          <w:bCs w:val="0"/>
          <w:i w:val="0"/>
          <w:iCs w:val="0"/>
          <w:caps w:val="0"/>
          <w:spacing w:val="0"/>
          <w:sz w:val="24"/>
          <w:szCs w:val="24"/>
          <w:shd w:val="clear" w:fill="FCFCFC"/>
          <w:vertAlign w:val="baseline"/>
          <w:lang w:eastAsia="zh-CN"/>
        </w:rPr>
        <w:t>（</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代码附录3.3.2</w:t>
      </w:r>
      <w:r>
        <w:rPr>
          <w:rStyle w:val="15"/>
          <w:rFonts w:hint="eastAsia" w:ascii="宋体" w:hAnsi="宋体" w:eastAsia="宋体" w:cs="宋体"/>
          <w:b w:val="0"/>
          <w:bCs w:val="0"/>
          <w:i w:val="0"/>
          <w:iCs w:val="0"/>
          <w:caps w:val="0"/>
          <w:spacing w:val="0"/>
          <w:sz w:val="24"/>
          <w:szCs w:val="24"/>
          <w:shd w:val="clear" w:fill="FCFCFC"/>
          <w:vertAlign w:val="baseline"/>
          <w:lang w:eastAsia="zh-CN"/>
        </w:rPr>
        <w:t>）</w:t>
      </w:r>
    </w:p>
    <w:p w14:paraId="360B191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24"/>
          <w:szCs w:val="24"/>
          <w:shd w:val="clear" w:fill="FCFCFC"/>
          <w:lang w:val="en-US" w:eastAsia="zh-CN"/>
        </w:rPr>
      </w:pPr>
    </w:p>
    <w:p w14:paraId="4E91938F">
      <w:pPr>
        <w:pStyle w:val="3"/>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line="480" w:lineRule="exact"/>
        <w:ind w:leftChars="0"/>
        <w:outlineLvl w:val="0"/>
        <w:rPr>
          <w:rFonts w:hint="eastAsia"/>
        </w:rPr>
      </w:pPr>
      <w:bookmarkStart w:id="47" w:name="_Toc5340"/>
      <w:bookmarkStart w:id="48" w:name="_Toc3889"/>
      <w:bookmarkStart w:id="49" w:name="_Toc21190"/>
      <w:r>
        <w:rPr>
          <w:rFonts w:hint="eastAsia" w:ascii="黑体" w:hAnsi="黑体" w:eastAsia="黑体" w:cs="黑体"/>
          <w:b w:val="0"/>
          <w:bCs/>
          <w:sz w:val="30"/>
          <w:szCs w:val="30"/>
          <w:lang w:val="en-US" w:eastAsia="zh-CN"/>
        </w:rPr>
        <w:t>四、</w:t>
      </w:r>
      <w:r>
        <w:rPr>
          <w:rFonts w:hint="eastAsia" w:ascii="黑体" w:hAnsi="黑体" w:eastAsia="黑体" w:cs="黑体"/>
          <w:b w:val="0"/>
          <w:bCs/>
          <w:sz w:val="30"/>
          <w:szCs w:val="30"/>
        </w:rPr>
        <w:t>假设驱动的充电行为机制建模</w:t>
      </w:r>
      <w:bookmarkEnd w:id="47"/>
      <w:bookmarkEnd w:id="48"/>
      <w:bookmarkEnd w:id="49"/>
    </w:p>
    <w:p w14:paraId="3AD1F6B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rPr>
          <w:rFonts w:hint="eastAsia"/>
        </w:rPr>
      </w:pPr>
      <w:r>
        <w:rPr>
          <w:rStyle w:val="15"/>
          <w:rFonts w:hint="eastAsia" w:ascii="宋体" w:hAnsi="宋体" w:eastAsia="宋体" w:cs="宋体"/>
          <w:b w:val="0"/>
          <w:bCs/>
          <w:i w:val="0"/>
          <w:iCs w:val="0"/>
          <w:caps w:val="0"/>
          <w:color w:val="auto"/>
          <w:spacing w:val="0"/>
          <w:sz w:val="24"/>
          <w:szCs w:val="24"/>
          <w:shd w:val="clear" w:color="auto" w:fill="auto"/>
        </w:rPr>
        <w:t>数据依赖声明</w:t>
      </w:r>
      <w:r>
        <w:rPr>
          <w:rFonts w:hint="eastAsia" w:ascii="宋体" w:hAnsi="宋体" w:eastAsia="宋体" w:cs="宋体"/>
          <w:b w:val="0"/>
          <w:bCs/>
          <w:i w:val="0"/>
          <w:iCs w:val="0"/>
          <w:caps w:val="0"/>
          <w:color w:val="auto"/>
          <w:spacing w:val="0"/>
          <w:sz w:val="24"/>
          <w:szCs w:val="24"/>
          <w:shd w:val="clear" w:color="auto" w:fill="auto"/>
        </w:rPr>
        <w:t>：本部分假设验证所用</w:t>
      </w:r>
      <w:r>
        <w:rPr>
          <w:rFonts w:hint="eastAsia" w:ascii="宋体" w:hAnsi="宋体" w:eastAsia="宋体" w:cs="宋体"/>
          <w:b w:val="0"/>
          <w:bCs/>
          <w:i w:val="0"/>
          <w:iCs w:val="0"/>
          <w:caps w:val="0"/>
          <w:color w:val="auto"/>
          <w:spacing w:val="0"/>
          <w:sz w:val="24"/>
          <w:szCs w:val="24"/>
          <w:shd w:val="clear" w:color="auto" w:fill="auto"/>
          <w:lang w:val="en-US" w:eastAsia="zh-CN"/>
        </w:rPr>
        <w:t>数据结果</w:t>
      </w:r>
      <w:r>
        <w:rPr>
          <w:rFonts w:hint="eastAsia" w:ascii="宋体" w:hAnsi="宋体" w:eastAsia="宋体" w:cs="宋体"/>
          <w:b w:val="0"/>
          <w:bCs/>
          <w:i w:val="0"/>
          <w:iCs w:val="0"/>
          <w:caps w:val="0"/>
          <w:color w:val="auto"/>
          <w:spacing w:val="0"/>
          <w:sz w:val="24"/>
          <w:szCs w:val="24"/>
          <w:shd w:val="clear" w:color="auto" w:fill="auto"/>
        </w:rPr>
        <w:t>来自[</w:t>
      </w:r>
      <w:r>
        <w:rPr>
          <w:rFonts w:hint="eastAsia" w:ascii="宋体" w:hAnsi="宋体" w:eastAsia="宋体" w:cs="宋体"/>
          <w:b w:val="0"/>
          <w:bCs/>
          <w:i w:val="0"/>
          <w:iCs w:val="0"/>
          <w:caps w:val="0"/>
          <w:color w:val="auto"/>
          <w:spacing w:val="0"/>
          <w:sz w:val="24"/>
          <w:szCs w:val="24"/>
          <w:shd w:val="clear" w:color="auto" w:fill="auto"/>
          <w:lang w:val="en-US" w:eastAsia="zh-CN"/>
        </w:rPr>
        <w:t>第三章数据预</w:t>
      </w:r>
      <w:r>
        <w:rPr>
          <w:rFonts w:hint="eastAsia" w:ascii="宋体" w:hAnsi="宋体" w:eastAsia="宋体" w:cs="宋体"/>
          <w:b w:val="0"/>
          <w:bCs/>
          <w:i w:val="0"/>
          <w:iCs w:val="0"/>
          <w:caps w:val="0"/>
          <w:color w:val="auto"/>
          <w:spacing w:val="0"/>
          <w:sz w:val="24"/>
          <w:szCs w:val="24"/>
          <w:shd w:val="clear" w:color="auto" w:fill="auto"/>
        </w:rPr>
        <w:t>处理结果]</w:t>
      </w:r>
    </w:p>
    <w:p w14:paraId="0F8943B3">
      <w:pPr>
        <w:pStyle w:val="4"/>
        <w:keepNext w:val="0"/>
        <w:keepLines w:val="0"/>
        <w:pageBreakBefore w:val="0"/>
        <w:numPr>
          <w:ilvl w:val="0"/>
          <w:numId w:val="6"/>
        </w:numPr>
        <w:kinsoku/>
        <w:wordWrap/>
        <w:overflowPunct/>
        <w:topLinePunct w:val="0"/>
        <w:autoSpaceDE/>
        <w:autoSpaceDN/>
        <w:bidi w:val="0"/>
        <w:adjustRightInd/>
        <w:snapToGrid/>
        <w:spacing w:before="0" w:beforeAutospacing="0" w:after="0" w:afterAutospacing="0" w:line="480" w:lineRule="exact"/>
        <w:rPr>
          <w:rFonts w:hint="eastAsia"/>
          <w:sz w:val="28"/>
          <w:szCs w:val="28"/>
          <w:lang w:val="en-US" w:eastAsia="zh-CN"/>
        </w:rPr>
      </w:pPr>
      <w:bookmarkStart w:id="50" w:name="_Toc65"/>
      <w:bookmarkStart w:id="51" w:name="_Toc15195"/>
      <w:bookmarkStart w:id="52" w:name="_Toc27395"/>
      <w:r>
        <w:rPr>
          <w:rFonts w:hint="eastAsia" w:ascii="楷体" w:hAnsi="楷体" w:eastAsia="楷体" w:cs="楷体"/>
          <w:b w:val="0"/>
          <w:bCs/>
          <w:sz w:val="28"/>
          <w:szCs w:val="28"/>
          <w:lang w:val="en-US" w:eastAsia="zh-CN"/>
        </w:rPr>
        <w:t>多源耦合假设体系</w:t>
      </w:r>
      <w:bookmarkEnd w:id="50"/>
      <w:bookmarkEnd w:id="51"/>
    </w:p>
    <w:p w14:paraId="7EABDDE7">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b w:val="0"/>
          <w:bCs w:val="0"/>
          <w:i w:val="0"/>
          <w:iCs w:val="0"/>
          <w:caps w:val="0"/>
          <w:color w:val="auto"/>
          <w:spacing w:val="0"/>
          <w:sz w:val="24"/>
          <w:szCs w:val="24"/>
          <w:highlight w:val="none"/>
          <w:shd w:val="clear" w:fill="FCFCFC"/>
        </w:rPr>
      </w:pPr>
      <w:r>
        <w:rPr>
          <w:rStyle w:val="15"/>
          <w:rFonts w:hint="eastAsia" w:ascii="宋体" w:hAnsi="宋体" w:eastAsia="宋体" w:cs="宋体"/>
          <w:b w:val="0"/>
          <w:bCs w:val="0"/>
          <w:i w:val="0"/>
          <w:iCs w:val="0"/>
          <w:caps w:val="0"/>
          <w:color w:val="auto"/>
          <w:spacing w:val="0"/>
          <w:sz w:val="24"/>
          <w:szCs w:val="24"/>
          <w:highlight w:val="none"/>
          <w:shd w:val="clear" w:fill="FCFCFC"/>
          <w:vertAlign w:val="baseline"/>
          <w:lang w:val="en-US" w:eastAsia="zh-CN"/>
        </w:rPr>
        <w:t>总</w:t>
      </w:r>
      <w:r>
        <w:rPr>
          <w:rStyle w:val="15"/>
          <w:rFonts w:hint="eastAsia" w:ascii="宋体" w:hAnsi="宋体" w:eastAsia="宋体" w:cs="宋体"/>
          <w:b w:val="0"/>
          <w:bCs w:val="0"/>
          <w:i w:val="0"/>
          <w:iCs w:val="0"/>
          <w:caps w:val="0"/>
          <w:color w:val="auto"/>
          <w:spacing w:val="0"/>
          <w:sz w:val="24"/>
          <w:szCs w:val="24"/>
          <w:highlight w:val="none"/>
          <w:shd w:val="clear" w:fill="FCFCFC"/>
          <w:vertAlign w:val="baseline"/>
        </w:rPr>
        <w:t>假设</w:t>
      </w:r>
      <w:r>
        <w:rPr>
          <w:rFonts w:hint="eastAsia" w:ascii="宋体" w:hAnsi="宋体" w:eastAsia="宋体" w:cs="宋体"/>
          <w:b w:val="0"/>
          <w:bCs w:val="0"/>
          <w:i w:val="0"/>
          <w:iCs w:val="0"/>
          <w:caps w:val="0"/>
          <w:color w:val="auto"/>
          <w:spacing w:val="0"/>
          <w:sz w:val="24"/>
          <w:szCs w:val="24"/>
          <w:highlight w:val="none"/>
          <w:shd w:val="clear" w:fill="FCFCFC"/>
        </w:rPr>
        <w:t>：充电量波动受政策激励、基础设施扩展、用户行为变迁三重机制共同作用。</w:t>
      </w:r>
    </w:p>
    <w:p w14:paraId="2D65A6C0">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b w:val="0"/>
          <w:bCs w:val="0"/>
          <w:i w:val="0"/>
          <w:iCs w:val="0"/>
          <w:caps w:val="0"/>
          <w:color w:val="auto"/>
          <w:spacing w:val="0"/>
          <w:sz w:val="24"/>
          <w:szCs w:val="24"/>
          <w:highlight w:val="none"/>
          <w:shd w:val="clear" w:fill="FCFCFC"/>
        </w:rPr>
      </w:pPr>
    </w:p>
    <w:p w14:paraId="38106F11">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b w:val="0"/>
          <w:bCs w:val="0"/>
          <w:i w:val="0"/>
          <w:iCs w:val="0"/>
          <w:caps w:val="0"/>
          <w:color w:val="auto"/>
          <w:spacing w:val="0"/>
          <w:sz w:val="24"/>
          <w:szCs w:val="24"/>
          <w:highlight w:val="none"/>
          <w:shd w:val="clear" w:fill="FCFCFC"/>
          <w:lang w:val="en-US" w:eastAsia="zh-CN"/>
        </w:rPr>
      </w:pPr>
      <w:r>
        <w:rPr>
          <w:rFonts w:hint="eastAsia" w:ascii="宋体" w:hAnsi="宋体" w:eastAsia="宋体" w:cs="宋体"/>
          <w:b w:val="0"/>
          <w:bCs w:val="0"/>
          <w:i w:val="0"/>
          <w:iCs w:val="0"/>
          <w:caps w:val="0"/>
          <w:color w:val="auto"/>
          <w:spacing w:val="0"/>
          <w:sz w:val="24"/>
          <w:szCs w:val="24"/>
          <w:highlight w:val="none"/>
          <w:shd w:val="clear" w:fill="FCFCFC"/>
          <w:lang w:val="en-US" w:eastAsia="zh-CN"/>
        </w:rPr>
        <w:t>假设框架：</w:t>
      </w:r>
    </w:p>
    <w:p w14:paraId="39476706">
      <w:pPr>
        <w:rPr>
          <w:rFonts w:hint="default" w:ascii="宋体" w:hAnsi="宋体" w:eastAsia="宋体" w:cs="宋体"/>
          <w:b w:val="0"/>
          <w:bCs w:val="0"/>
          <w:i w:val="0"/>
          <w:iCs w:val="0"/>
          <w:caps w:val="0"/>
          <w:color w:val="auto"/>
          <w:spacing w:val="0"/>
          <w:sz w:val="24"/>
          <w:szCs w:val="24"/>
          <w:highlight w:val="none"/>
          <w:shd w:val="clear" w:fill="FCFCFC"/>
          <w:lang w:val="en-US" w:eastAsia="zh-CN"/>
        </w:rPr>
      </w:pPr>
      <w:r>
        <w:rPr>
          <w:rFonts w:hint="default" w:ascii="宋体" w:hAnsi="宋体" w:eastAsia="宋体" w:cs="宋体"/>
          <w:b w:val="0"/>
          <w:bCs w:val="0"/>
          <w:i w:val="0"/>
          <w:iCs w:val="0"/>
          <w:caps w:val="0"/>
          <w:color w:val="auto"/>
          <w:spacing w:val="0"/>
          <w:sz w:val="24"/>
          <w:szCs w:val="24"/>
          <w:highlight w:val="none"/>
          <w:shd w:val="clear" w:fill="FCFCFC"/>
          <w:lang w:val="en-US" w:eastAsia="zh-CN"/>
        </w:rPr>
        <w:drawing>
          <wp:inline distT="0" distB="0" distL="114300" distR="114300">
            <wp:extent cx="5271135" cy="1544955"/>
            <wp:effectExtent l="0" t="0" r="5715" b="17145"/>
            <wp:docPr id="22" name="图片 22" descr="mermaid-2025420 00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ermaid-2025420 003022"/>
                    <pic:cNvPicPr>
                      <a:picLocks noChangeAspect="1"/>
                    </pic:cNvPicPr>
                  </pic:nvPicPr>
                  <pic:blipFill>
                    <a:blip r:embed="rId19"/>
                    <a:stretch>
                      <a:fillRect/>
                    </a:stretch>
                  </pic:blipFill>
                  <pic:spPr>
                    <a:xfrm>
                      <a:off x="0" y="0"/>
                      <a:ext cx="5271135" cy="1544955"/>
                    </a:xfrm>
                    <a:prstGeom prst="rect">
                      <a:avLst/>
                    </a:prstGeom>
                  </pic:spPr>
                </pic:pic>
              </a:graphicData>
            </a:graphic>
          </wp:inline>
        </w:drawing>
      </w:r>
    </w:p>
    <w:p w14:paraId="7EAE5A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center"/>
        <w:rPr>
          <w:rFonts w:hint="default"/>
          <w:lang w:val="en-US" w:eastAsia="zh-CN"/>
        </w:rPr>
      </w:pPr>
      <w:r>
        <w:rPr>
          <w:rStyle w:val="15"/>
          <w:rFonts w:hint="eastAsia" w:ascii="宋体" w:hAnsi="宋体" w:eastAsia="宋体" w:cs="宋体"/>
          <w:b w:val="0"/>
          <w:bCs w:val="0"/>
          <w:i w:val="0"/>
          <w:iCs w:val="0"/>
          <w:caps w:val="0"/>
          <w:spacing w:val="0"/>
          <w:kern w:val="0"/>
          <w:sz w:val="24"/>
          <w:szCs w:val="24"/>
          <w:shd w:val="clear" w:fill="FCFCFC"/>
          <w:vertAlign w:val="baseline"/>
          <w:lang w:val="en-US" w:eastAsia="zh-CN" w:bidi="ar"/>
        </w:rPr>
        <w:t>图6 多源耦合假设框架图</w:t>
      </w:r>
    </w:p>
    <w:p w14:paraId="46933669">
      <w:pPr>
        <w:pStyle w:val="4"/>
        <w:keepNext w:val="0"/>
        <w:keepLines w:val="0"/>
        <w:pageBreakBefore w:val="0"/>
        <w:numPr>
          <w:ilvl w:val="0"/>
          <w:numId w:val="6"/>
        </w:numPr>
        <w:kinsoku/>
        <w:wordWrap/>
        <w:overflowPunct/>
        <w:topLinePunct w:val="0"/>
        <w:autoSpaceDE/>
        <w:autoSpaceDN/>
        <w:bidi w:val="0"/>
        <w:adjustRightInd/>
        <w:snapToGrid/>
        <w:spacing w:before="0" w:beforeAutospacing="0" w:after="0" w:afterAutospacing="0" w:line="480" w:lineRule="exact"/>
        <w:ind w:left="0" w:leftChars="0" w:firstLine="0" w:firstLineChars="0"/>
        <w:rPr>
          <w:rFonts w:hint="eastAsia" w:ascii="楷体" w:hAnsi="楷体" w:eastAsia="楷体" w:cs="楷体"/>
          <w:b w:val="0"/>
          <w:bCs/>
          <w:sz w:val="28"/>
          <w:szCs w:val="28"/>
          <w:lang w:val="en-US" w:eastAsia="zh-CN"/>
        </w:rPr>
      </w:pPr>
      <w:bookmarkStart w:id="53" w:name="_Toc25810"/>
      <w:r>
        <w:rPr>
          <w:rFonts w:hint="eastAsia" w:ascii="楷体" w:hAnsi="楷体" w:eastAsia="楷体" w:cs="楷体"/>
          <w:b w:val="0"/>
          <w:bCs/>
          <w:sz w:val="28"/>
          <w:szCs w:val="28"/>
          <w:lang w:val="en-US" w:eastAsia="zh-CN"/>
        </w:rPr>
        <w:t>假设验证框架</w:t>
      </w:r>
      <w:bookmarkEnd w:id="52"/>
      <w:bookmarkEnd w:id="53"/>
    </w:p>
    <w:p w14:paraId="41242FB9">
      <w:pPr>
        <w:keepNext w:val="0"/>
        <w:keepLines w:val="0"/>
        <w:pageBreakBefore w:val="0"/>
        <w:kinsoku/>
        <w:wordWrap/>
        <w:overflowPunct/>
        <w:topLinePunct w:val="0"/>
        <w:autoSpaceDE/>
        <w:autoSpaceDN/>
        <w:bidi w:val="0"/>
        <w:adjustRightInd/>
        <w:snapToGrid/>
        <w:spacing w:beforeAutospacing="0" w:afterAutospacing="0" w:line="480" w:lineRule="exact"/>
        <w:outlineLvl w:val="2"/>
        <w:rPr>
          <w:rFonts w:hint="eastAsia" w:ascii="宋体" w:hAnsi="宋体" w:eastAsia="宋体" w:cs="宋体"/>
          <w:b/>
          <w:bCs/>
          <w:sz w:val="24"/>
          <w:szCs w:val="24"/>
          <w:lang w:val="en-US" w:eastAsia="zh-CN"/>
        </w:rPr>
      </w:pPr>
      <w:bookmarkStart w:id="54" w:name="_Toc23926"/>
      <w:r>
        <w:rPr>
          <w:rFonts w:hint="eastAsia" w:ascii="宋体" w:hAnsi="宋体" w:eastAsia="宋体" w:cs="宋体"/>
          <w:b/>
          <w:bCs/>
          <w:sz w:val="24"/>
          <w:szCs w:val="24"/>
          <w:lang w:val="en-US" w:eastAsia="zh-CN"/>
        </w:rPr>
        <w:t>1.空间轨迹耦合验证</w:t>
      </w:r>
      <w:bookmarkEnd w:id="54"/>
    </w:p>
    <w:p w14:paraId="09555E2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eastAsia" w:ascii="宋体" w:hAnsi="宋体" w:eastAsia="宋体" w:cs="宋体"/>
          <w:b w:val="0"/>
          <w:bCs w:val="0"/>
          <w:i w:val="0"/>
          <w:iCs w:val="0"/>
          <w:caps w:val="0"/>
          <w:spacing w:val="0"/>
          <w:sz w:val="24"/>
          <w:szCs w:val="24"/>
          <w:shd w:val="clear" w:fill="FCFCFC"/>
          <w:lang w:eastAsia="zh-CN"/>
        </w:rPr>
      </w:pPr>
      <w:r>
        <w:rPr>
          <w:rStyle w:val="15"/>
          <w:rFonts w:hint="eastAsia" w:cs="宋体"/>
          <w:b w:val="0"/>
          <w:bCs w:val="0"/>
          <w:i w:val="0"/>
          <w:iCs w:val="0"/>
          <w:caps w:val="0"/>
          <w:spacing w:val="0"/>
          <w:sz w:val="24"/>
          <w:szCs w:val="24"/>
          <w:shd w:val="clear" w:fill="FCFCFC"/>
          <w:vertAlign w:val="baseline"/>
          <w:lang w:val="en-US" w:eastAsia="zh-CN"/>
        </w:rPr>
        <w:t>针对</w:t>
      </w:r>
      <w:r>
        <w:rPr>
          <w:rFonts w:hint="eastAsia" w:ascii="宋体" w:hAnsi="宋体" w:eastAsia="宋体" w:cs="宋体"/>
          <w:b w:val="0"/>
          <w:bCs w:val="0"/>
          <w:i w:val="0"/>
          <w:iCs w:val="0"/>
          <w:caps w:val="0"/>
          <w:spacing w:val="0"/>
          <w:sz w:val="24"/>
          <w:szCs w:val="24"/>
          <w:shd w:val="clear" w:fill="FCFCFC"/>
          <w:lang w:val="en-US" w:eastAsia="zh-CN"/>
        </w:rPr>
        <w:t>新能源车</w:t>
      </w:r>
      <w:r>
        <w:rPr>
          <w:rStyle w:val="15"/>
          <w:rFonts w:hint="eastAsia" w:cs="宋体"/>
          <w:b w:val="0"/>
          <w:bCs w:val="0"/>
          <w:i w:val="0"/>
          <w:iCs w:val="0"/>
          <w:caps w:val="0"/>
          <w:spacing w:val="0"/>
          <w:sz w:val="24"/>
          <w:szCs w:val="24"/>
          <w:shd w:val="clear" w:fill="FCFCFC"/>
          <w:vertAlign w:val="baseline"/>
          <w:lang w:val="en-US" w:eastAsia="zh-CN"/>
        </w:rPr>
        <w:t>在不同空间的充电情况分布，我们提出</w:t>
      </w:r>
      <w:r>
        <w:rPr>
          <w:rStyle w:val="15"/>
          <w:rFonts w:hint="eastAsia" w:ascii="宋体" w:hAnsi="宋体" w:eastAsia="宋体" w:cs="宋体"/>
          <w:b w:val="0"/>
          <w:bCs w:val="0"/>
          <w:i w:val="0"/>
          <w:iCs w:val="0"/>
          <w:caps w:val="0"/>
          <w:spacing w:val="0"/>
          <w:sz w:val="24"/>
          <w:szCs w:val="24"/>
          <w:shd w:val="clear" w:fill="FCFCFC"/>
          <w:vertAlign w:val="baseline"/>
        </w:rPr>
        <w:t>假设H1</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w:t>
      </w:r>
      <w:r>
        <w:rPr>
          <w:rStyle w:val="15"/>
          <w:rFonts w:hint="eastAsia" w:cs="宋体"/>
          <w:b w:val="0"/>
          <w:bCs w:val="0"/>
          <w:i w:val="0"/>
          <w:iCs w:val="0"/>
          <w:caps w:val="0"/>
          <w:spacing w:val="0"/>
          <w:sz w:val="24"/>
          <w:szCs w:val="24"/>
          <w:shd w:val="clear" w:fill="FCFCFC"/>
          <w:vertAlign w:val="baseline"/>
          <w:lang w:val="en-US" w:eastAsia="zh-CN"/>
        </w:rPr>
        <w:t>大部分的</w:t>
      </w:r>
      <w:r>
        <w:rPr>
          <w:rFonts w:hint="eastAsia" w:ascii="宋体" w:hAnsi="宋体" w:eastAsia="宋体" w:cs="宋体"/>
          <w:b w:val="0"/>
          <w:bCs w:val="0"/>
          <w:i w:val="0"/>
          <w:iCs w:val="0"/>
          <w:caps w:val="0"/>
          <w:spacing w:val="0"/>
          <w:sz w:val="24"/>
          <w:szCs w:val="24"/>
          <w:shd w:val="clear" w:fill="FCFCFC"/>
          <w:lang w:val="en-US" w:eastAsia="zh-CN"/>
        </w:rPr>
        <w:t>新能源车</w:t>
      </w:r>
      <w:r>
        <w:rPr>
          <w:rFonts w:hint="eastAsia" w:ascii="宋体" w:hAnsi="宋体" w:eastAsia="宋体" w:cs="宋体"/>
          <w:b w:val="0"/>
          <w:bCs w:val="0"/>
          <w:i w:val="0"/>
          <w:iCs w:val="0"/>
          <w:caps w:val="0"/>
          <w:spacing w:val="0"/>
          <w:sz w:val="24"/>
          <w:szCs w:val="24"/>
          <w:shd w:val="clear" w:fill="FCFCFC"/>
        </w:rPr>
        <w:t>充电行为发生在车辆活动热点区域</w:t>
      </w:r>
      <w:r>
        <w:rPr>
          <w:rFonts w:hint="eastAsia" w:cs="宋体"/>
          <w:b w:val="0"/>
          <w:bCs w:val="0"/>
          <w:i w:val="0"/>
          <w:iCs w:val="0"/>
          <w:caps w:val="0"/>
          <w:spacing w:val="0"/>
          <w:sz w:val="24"/>
          <w:szCs w:val="24"/>
          <w:shd w:val="clear" w:fill="FCFCFC"/>
          <w:lang w:eastAsia="zh-CN"/>
        </w:rPr>
        <w:t>。</w:t>
      </w:r>
    </w:p>
    <w:p w14:paraId="42A3CC3D">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default" w:ascii="宋体" w:hAnsi="宋体" w:eastAsia="宋体" w:cs="宋体"/>
          <w:b w:val="0"/>
          <w:bCs w:val="0"/>
          <w:sz w:val="24"/>
          <w:szCs w:val="24"/>
          <w:lang w:val="en-US" w:eastAsia="zh-CN"/>
        </w:rPr>
      </w:pPr>
      <w:r>
        <w:rPr>
          <w:rFonts w:hint="eastAsia" w:cs="宋体"/>
          <w:b w:val="0"/>
          <w:bCs w:val="0"/>
          <w:i w:val="0"/>
          <w:iCs w:val="0"/>
          <w:caps w:val="0"/>
          <w:spacing w:val="0"/>
          <w:sz w:val="24"/>
          <w:szCs w:val="24"/>
          <w:shd w:val="clear" w:fill="FCFCFC"/>
          <w:lang w:val="en-US" w:eastAsia="zh-CN"/>
        </w:rPr>
        <w:t>据此，我们想通过对</w:t>
      </w:r>
      <w:r>
        <w:rPr>
          <w:rStyle w:val="15"/>
          <w:rFonts w:hint="eastAsia" w:cs="宋体"/>
          <w:b w:val="0"/>
          <w:bCs w:val="0"/>
          <w:i w:val="0"/>
          <w:iCs w:val="0"/>
          <w:caps w:val="0"/>
          <w:spacing w:val="0"/>
          <w:sz w:val="24"/>
          <w:szCs w:val="24"/>
          <w:shd w:val="clear" w:fill="FCFCFC"/>
          <w:vertAlign w:val="baseline"/>
          <w:lang w:val="en-US" w:eastAsia="zh-CN"/>
        </w:rPr>
        <w:t>不同空间的充电情况进行</w:t>
      </w:r>
      <w:r>
        <w:rPr>
          <w:rStyle w:val="15"/>
          <w:rFonts w:hint="eastAsia" w:ascii="宋体" w:hAnsi="宋体" w:eastAsia="宋体" w:cs="宋体"/>
          <w:b w:val="0"/>
          <w:bCs w:val="0"/>
          <w:i w:val="0"/>
          <w:iCs w:val="0"/>
          <w:caps w:val="0"/>
          <w:spacing w:val="0"/>
          <w:sz w:val="24"/>
          <w:szCs w:val="24"/>
          <w:shd w:val="clear" w:fill="FCFCFC"/>
          <w:vertAlign w:val="baseline"/>
        </w:rPr>
        <w:t>充电量-轨迹空间匹配度验证</w:t>
      </w:r>
      <w:r>
        <w:rPr>
          <w:rStyle w:val="15"/>
          <w:rFonts w:hint="eastAsia" w:cs="宋体"/>
          <w:b w:val="0"/>
          <w:bCs w:val="0"/>
          <w:i w:val="0"/>
          <w:iCs w:val="0"/>
          <w:caps w:val="0"/>
          <w:spacing w:val="0"/>
          <w:sz w:val="24"/>
          <w:szCs w:val="24"/>
          <w:shd w:val="clear" w:fill="FCFCFC"/>
          <w:vertAlign w:val="baseline"/>
          <w:lang w:eastAsia="zh-CN"/>
        </w:rPr>
        <w:t>，</w:t>
      </w:r>
      <w:r>
        <w:rPr>
          <w:rStyle w:val="15"/>
          <w:rFonts w:hint="eastAsia" w:cs="宋体"/>
          <w:b w:val="0"/>
          <w:bCs w:val="0"/>
          <w:i w:val="0"/>
          <w:iCs w:val="0"/>
          <w:caps w:val="0"/>
          <w:spacing w:val="0"/>
          <w:sz w:val="24"/>
          <w:szCs w:val="24"/>
          <w:shd w:val="clear" w:fill="FCFCFC"/>
          <w:vertAlign w:val="baseline"/>
          <w:lang w:val="en-US" w:eastAsia="zh-CN"/>
        </w:rPr>
        <w:t>来判断其是否具有假设所描述的特征。我们选取</w:t>
      </w:r>
      <w:r>
        <w:rPr>
          <w:rFonts w:hint="eastAsia" w:ascii="宋体" w:hAnsi="宋体" w:eastAsia="宋体" w:cs="宋体"/>
          <w:b w:val="0"/>
          <w:bCs w:val="0"/>
          <w:i w:val="0"/>
          <w:iCs w:val="0"/>
          <w:caps w:val="0"/>
          <w:spacing w:val="0"/>
          <w:sz w:val="24"/>
          <w:szCs w:val="24"/>
          <w:shd w:val="clear" w:fill="FCFCFC"/>
        </w:rPr>
        <w:t>出行链理论（Activity-Based Travel Chain Theory）</w:t>
      </w:r>
      <w:r>
        <w:rPr>
          <w:rFonts w:hint="eastAsia" w:cs="宋体"/>
          <w:b w:val="0"/>
          <w:bCs w:val="0"/>
          <w:i w:val="0"/>
          <w:iCs w:val="0"/>
          <w:caps w:val="0"/>
          <w:spacing w:val="0"/>
          <w:sz w:val="24"/>
          <w:szCs w:val="24"/>
          <w:shd w:val="clear" w:fill="FCFCFC"/>
          <w:lang w:val="en-US" w:eastAsia="zh-CN"/>
        </w:rPr>
        <w:t>作为我们的研究方法，通过以下步骤，导入在一定时间内充电桩的充电量数据，石家庄某充电桩i周边半径1km内的新能源车数量，</w:t>
      </w:r>
      <w:r>
        <w:rPr>
          <w:rFonts w:hint="eastAsia" w:ascii="宋体" w:hAnsi="宋体" w:eastAsia="宋体" w:cs="宋体"/>
          <w:b w:val="0"/>
          <w:bCs w:val="0"/>
          <w:sz w:val="24"/>
          <w:szCs w:val="24"/>
          <w:lang w:val="en-US" w:eastAsia="zh-CN"/>
        </w:rPr>
        <w:t>计算充电站i在时段t的充电量</w:t>
      </w:r>
      <w:r>
        <w:rPr>
          <w:rFonts w:hint="eastAsia" w:ascii="宋体" w:hAnsi="宋体" w:eastAsia="宋体" w:cs="宋体"/>
          <w:b w:val="0"/>
          <w:bCs w:val="0"/>
          <w:position w:val="-12"/>
          <w:sz w:val="24"/>
          <w:szCs w:val="24"/>
          <w:lang w:val="en-US" w:eastAsia="zh-CN"/>
        </w:rPr>
        <w:object>
          <v:shape id="_x0000_i1030" o:spt="75" type="#_x0000_t75" style="height:18pt;width:16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20">
            <o:LockedField>false</o:LockedField>
          </o:OLEObject>
        </w:object>
      </w:r>
      <w:r>
        <w:rPr>
          <w:rFonts w:hint="eastAsia" w:ascii="宋体" w:hAnsi="宋体" w:eastAsia="宋体" w:cs="宋体"/>
          <w:b w:val="0"/>
          <w:bCs w:val="0"/>
          <w:position w:val="-12"/>
          <w:sz w:val="24"/>
          <w:szCs w:val="24"/>
          <w:lang w:val="en-US" w:eastAsia="zh-CN"/>
        </w:rPr>
        <w:t>，</w:t>
      </w:r>
      <w:r>
        <w:rPr>
          <w:rFonts w:hint="eastAsia" w:ascii="宋体" w:hAnsi="宋体" w:eastAsia="宋体" w:cs="宋体"/>
          <w:b w:val="0"/>
          <w:bCs w:val="0"/>
          <w:sz w:val="24"/>
          <w:szCs w:val="24"/>
          <w:lang w:val="en-US" w:eastAsia="zh-CN"/>
        </w:rPr>
        <w:t>同时段站i周边1km半径内新能源车密度</w:t>
      </w:r>
      <w:r>
        <w:rPr>
          <w:rFonts w:hint="eastAsia" w:ascii="宋体" w:hAnsi="宋体" w:eastAsia="宋体" w:cs="宋体"/>
          <w:b w:val="0"/>
          <w:bCs w:val="0"/>
          <w:position w:val="-12"/>
          <w:sz w:val="24"/>
          <w:szCs w:val="24"/>
          <w:lang w:val="en-US" w:eastAsia="zh-CN"/>
        </w:rPr>
        <w:object>
          <v:shape id="_x0000_i1031" o:spt="75" type="#_x0000_t75" style="height:18pt;width:17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31" r:id="rId22">
            <o:LockedField>false</o:LockedField>
          </o:OLEObject>
        </w:object>
      </w:r>
    </w:p>
    <w:p w14:paraId="78AC451B">
      <w:pPr>
        <w:keepNext w:val="0"/>
        <w:keepLines w:val="0"/>
        <w:pageBreakBefore w:val="0"/>
        <w:kinsoku/>
        <w:wordWrap/>
        <w:overflowPunct/>
        <w:topLinePunct w:val="0"/>
        <w:autoSpaceDE/>
        <w:autoSpaceDN/>
        <w:bidi w:val="0"/>
        <w:adjustRightInd/>
        <w:snapToGrid/>
        <w:spacing w:beforeAutospacing="0" w:afterAutospacing="0" w:line="480" w:lineRule="exact"/>
        <w:jc w:val="both"/>
        <w:rPr>
          <w:rFonts w:hint="default" w:ascii="宋体" w:hAnsi="宋体" w:eastAsia="宋体" w:cs="宋体"/>
          <w:b w:val="0"/>
          <w:bCs w:val="0"/>
          <w:position w:val="-36"/>
          <w:sz w:val="24"/>
          <w:szCs w:val="24"/>
          <w:lang w:val="en-US" w:eastAsia="zh-CN"/>
        </w:rPr>
      </w:pPr>
      <w:r>
        <w:rPr>
          <w:rFonts w:hint="eastAsia" w:ascii="宋体" w:hAnsi="宋体" w:eastAsia="宋体" w:cs="宋体"/>
          <w:b w:val="0"/>
          <w:bCs w:val="0"/>
          <w:position w:val="-36"/>
          <w:sz w:val="24"/>
          <w:szCs w:val="24"/>
          <w:lang w:val="en-US" w:eastAsia="zh-CN"/>
        </w:rPr>
        <w:t>再根据Spearman秩计算公式，计算得：</w:t>
      </w:r>
    </w:p>
    <w:p w14:paraId="4E5573AF">
      <w:pPr>
        <w:jc w:val="center"/>
        <w:rPr>
          <w:rFonts w:hint="eastAsia" w:ascii="宋体" w:hAnsi="宋体" w:eastAsia="宋体" w:cs="宋体"/>
          <w:b w:val="0"/>
          <w:bCs w:val="0"/>
          <w:position w:val="-36"/>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5"/>
        <w:gridCol w:w="3476"/>
        <w:gridCol w:w="2567"/>
      </w:tblGrid>
      <w:tr w14:paraId="66DB8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6CAF9340">
            <w:pPr>
              <w:jc w:val="center"/>
              <w:rPr>
                <w:rFonts w:hint="eastAsia" w:ascii="宋体" w:hAnsi="宋体" w:eastAsia="宋体" w:cs="宋体"/>
                <w:b w:val="0"/>
                <w:bCs w:val="0"/>
                <w:position w:val="-36"/>
                <w:sz w:val="24"/>
                <w:szCs w:val="24"/>
                <w:vertAlign w:val="baseline"/>
                <w:lang w:eastAsia="zh-CN"/>
              </w:rPr>
            </w:pPr>
          </w:p>
        </w:tc>
        <w:tc>
          <w:tcPr>
            <w:tcW w:w="2841" w:type="dxa"/>
            <w:tcBorders>
              <w:top w:val="nil"/>
              <w:left w:val="nil"/>
              <w:bottom w:val="nil"/>
              <w:right w:val="nil"/>
            </w:tcBorders>
            <w:vAlign w:val="top"/>
          </w:tcPr>
          <w:p w14:paraId="1BE099B4">
            <w:pPr>
              <w:jc w:val="center"/>
              <w:rPr>
                <w:rFonts w:hint="eastAsia" w:ascii="宋体" w:hAnsi="宋体" w:eastAsia="宋体" w:cs="宋体"/>
                <w:b w:val="0"/>
                <w:bCs w:val="0"/>
                <w:position w:val="-36"/>
                <w:sz w:val="24"/>
                <w:szCs w:val="24"/>
                <w:vertAlign w:val="baseline"/>
                <w:lang w:eastAsia="zh-CN"/>
              </w:rPr>
            </w:pPr>
            <w:r>
              <w:rPr>
                <w:rFonts w:hint="eastAsia" w:ascii="宋体" w:hAnsi="宋体" w:eastAsia="宋体" w:cs="宋体"/>
                <w:b w:val="0"/>
                <w:bCs w:val="0"/>
                <w:position w:val="-36"/>
                <w:sz w:val="24"/>
                <w:szCs w:val="24"/>
                <w:lang w:eastAsia="zh-CN"/>
              </w:rPr>
              <w:object>
                <v:shape id="_x0000_i1032" o:spt="75" type="#_x0000_t75" style="height:39pt;width:163pt;" o:ole="t" filled="f" o:preferrelative="t" stroked="f" coordsize="21600,21600">
                  <v:path/>
                  <v:fill on="f" focussize="0,0"/>
                  <v:stroke on="f"/>
                  <v:imagedata r:id="rId25" o:title=""/>
                  <o:lock v:ext="edit" aspectratio="t"/>
                  <w10:wrap type="none"/>
                  <w10:anchorlock/>
                </v:shape>
                <o:OLEObject Type="Embed" ProgID="Equation.KSEE3" ShapeID="_x0000_i1032" DrawAspect="Content" ObjectID="_1468075732" r:id="rId24">
                  <o:LockedField>false</o:LockedField>
                </o:OLEObject>
              </w:object>
            </w:r>
          </w:p>
        </w:tc>
        <w:tc>
          <w:tcPr>
            <w:tcW w:w="2841" w:type="dxa"/>
            <w:tcBorders>
              <w:top w:val="nil"/>
              <w:left w:val="nil"/>
              <w:bottom w:val="nil"/>
              <w:right w:val="nil"/>
            </w:tcBorders>
            <w:vAlign w:val="top"/>
          </w:tcPr>
          <w:p w14:paraId="3287C231">
            <w:pPr>
              <w:jc w:val="right"/>
              <w:rPr>
                <w:rFonts w:hint="default" w:ascii="宋体" w:hAnsi="宋体" w:eastAsia="宋体" w:cs="宋体"/>
                <w:b w:val="0"/>
                <w:bCs w:val="0"/>
                <w:position w:val="-36"/>
                <w:sz w:val="24"/>
                <w:szCs w:val="24"/>
                <w:vertAlign w:val="baseline"/>
                <w:lang w:val="en-US" w:eastAsia="zh-CN"/>
              </w:rPr>
            </w:pPr>
            <w:r>
              <w:rPr>
                <w:rFonts w:hint="eastAsia" w:ascii="宋体" w:hAnsi="宋体" w:eastAsia="宋体" w:cs="宋体"/>
                <w:b w:val="0"/>
                <w:bCs w:val="0"/>
                <w:position w:val="-36"/>
                <w:sz w:val="24"/>
                <w:szCs w:val="24"/>
                <w:vertAlign w:val="baseline"/>
                <w:lang w:val="en-US" w:eastAsia="zh-CN"/>
              </w:rPr>
              <w:t>公式（6）</w:t>
            </w:r>
          </w:p>
        </w:tc>
      </w:tr>
    </w:tbl>
    <w:p w14:paraId="40B5DCDE">
      <w:pPr>
        <w:jc w:val="center"/>
        <w:rPr>
          <w:rFonts w:hint="eastAsia" w:ascii="宋体" w:hAnsi="宋体" w:eastAsia="宋体" w:cs="宋体"/>
          <w:b w:val="0"/>
          <w:bCs w:val="0"/>
          <w:position w:val="-36"/>
          <w:sz w:val="24"/>
          <w:szCs w:val="24"/>
          <w:lang w:eastAsia="zh-CN"/>
        </w:rPr>
      </w:pPr>
    </w:p>
    <w:p w14:paraId="4580EDB4">
      <w:pPr>
        <w:jc w:val="both"/>
        <w:rPr>
          <w:rFonts w:hint="eastAsia" w:ascii="宋体" w:hAnsi="宋体" w:eastAsia="宋体" w:cs="宋体"/>
          <w:b w:val="0"/>
          <w:bCs w:val="0"/>
          <w:i w:val="0"/>
          <w:iCs w:val="0"/>
          <w:caps w:val="0"/>
          <w:spacing w:val="0"/>
          <w:sz w:val="24"/>
          <w:szCs w:val="24"/>
          <w:shd w:val="clear" w:fill="FCFCFC"/>
          <w:lang w:val="en-US" w:eastAsia="zh-CN"/>
        </w:rPr>
      </w:pPr>
    </w:p>
    <w:p w14:paraId="499A09E0">
      <w:pPr>
        <w:keepNext w:val="0"/>
        <w:keepLines w:val="0"/>
        <w:pageBreakBefore w:val="0"/>
        <w:kinsoku/>
        <w:wordWrap/>
        <w:overflowPunct/>
        <w:topLinePunct w:val="0"/>
        <w:autoSpaceDE/>
        <w:autoSpaceDN/>
        <w:bidi w:val="0"/>
        <w:adjustRightInd/>
        <w:snapToGrid/>
        <w:spacing w:line="480" w:lineRule="exact"/>
        <w:jc w:val="both"/>
        <w:rPr>
          <w:rFonts w:hint="eastAsia" w:ascii="宋体" w:hAnsi="宋体" w:eastAsia="宋体" w:cs="宋体"/>
          <w:b w:val="0"/>
          <w:bCs w:val="0"/>
          <w:i w:val="0"/>
          <w:iCs w:val="0"/>
          <w:caps w:val="0"/>
          <w:spacing w:val="0"/>
          <w:sz w:val="24"/>
          <w:szCs w:val="24"/>
          <w:shd w:val="clear" w:fill="FCFCFC"/>
        </w:rPr>
      </w:pPr>
      <w:r>
        <w:rPr>
          <w:rFonts w:hint="eastAsia" w:ascii="宋体" w:hAnsi="宋体" w:eastAsia="宋体" w:cs="宋体"/>
          <w:b w:val="0"/>
          <w:bCs w:val="0"/>
          <w:i w:val="0"/>
          <w:iCs w:val="0"/>
          <w:caps w:val="0"/>
          <w:spacing w:val="0"/>
          <w:sz w:val="24"/>
          <w:szCs w:val="24"/>
          <w:shd w:val="clear" w:fill="FCFCFC"/>
          <w:lang w:val="en-US" w:eastAsia="zh-CN"/>
        </w:rPr>
        <w:t>得出结论，</w:t>
      </w:r>
      <w:r>
        <w:rPr>
          <w:rFonts w:hint="eastAsia" w:ascii="宋体" w:hAnsi="宋体" w:eastAsia="宋体" w:cs="宋体"/>
          <w:b w:val="0"/>
          <w:bCs w:val="0"/>
          <w:i w:val="0"/>
          <w:iCs w:val="0"/>
          <w:caps w:val="0"/>
          <w:spacing w:val="0"/>
          <w:position w:val="-12"/>
          <w:sz w:val="24"/>
          <w:szCs w:val="24"/>
          <w:shd w:val="clear" w:fill="FCFCFC"/>
          <w:lang w:val="en-US" w:eastAsia="zh-CN"/>
        </w:rPr>
        <w:object>
          <v:shape id="_x0000_i1033" o:spt="75" type="#_x0000_t75" style="height:18pt;width:11pt;" o:ole="t" filled="f" o:preferrelative="t" stroked="f" coordsize="21600,21600">
            <v:path/>
            <v:fill on="f" focussize="0,0"/>
            <v:stroke on="f"/>
            <v:imagedata r:id="rId27" o:title=""/>
            <o:lock v:ext="edit" aspectratio="t"/>
            <w10:wrap type="none"/>
            <w10:anchorlock/>
          </v:shape>
          <o:OLEObject Type="Embed" ProgID="Equation.KSEE3" ShapeID="_x0000_i1033" DrawAspect="Content" ObjectID="_1468075733" r:id="rId26">
            <o:LockedField>false</o:LockedField>
          </o:OLEObject>
        </w:object>
      </w:r>
      <w:r>
        <w:rPr>
          <w:rFonts w:hint="eastAsia" w:ascii="宋体" w:hAnsi="宋体" w:eastAsia="宋体" w:cs="宋体"/>
          <w:b w:val="0"/>
          <w:bCs w:val="0"/>
          <w:i w:val="0"/>
          <w:iCs w:val="0"/>
          <w:caps w:val="0"/>
          <w:spacing w:val="0"/>
          <w:sz w:val="24"/>
          <w:szCs w:val="24"/>
          <w:shd w:val="clear" w:fill="FCFCFC"/>
          <w:lang w:val="en-US" w:eastAsia="zh-CN"/>
        </w:rPr>
        <w:t>=</w:t>
      </w:r>
      <w:r>
        <w:rPr>
          <w:rFonts w:hint="eastAsia" w:ascii="宋体" w:hAnsi="宋体" w:eastAsia="宋体" w:cs="宋体"/>
          <w:b w:val="0"/>
          <w:bCs w:val="0"/>
          <w:i w:val="0"/>
          <w:iCs w:val="0"/>
          <w:caps w:val="0"/>
          <w:spacing w:val="0"/>
          <w:sz w:val="24"/>
          <w:szCs w:val="24"/>
          <w:shd w:val="clear" w:fill="FCFCFC"/>
        </w:rPr>
        <w:t>0.79,</w:t>
      </w:r>
      <w:r>
        <w:rPr>
          <w:rFonts w:hint="eastAsia" w:ascii="宋体" w:hAnsi="宋体" w:eastAsia="宋体" w:cs="宋体"/>
          <w:b w:val="0"/>
          <w:bCs w:val="0"/>
          <w:i w:val="0"/>
          <w:iCs w:val="0"/>
          <w:caps w:val="0"/>
          <w:spacing w:val="0"/>
          <w:position w:val="-10"/>
          <w:sz w:val="24"/>
          <w:szCs w:val="24"/>
          <w:shd w:val="clear" w:fill="FCFCFC"/>
        </w:rPr>
        <w:object>
          <v:shape id="_x0000_i1034" o:spt="75" type="#_x0000_t75" style="height:13pt;width:12pt;" o:ole="t" filled="f" o:preferrelative="t" stroked="f" coordsize="21600,21600">
            <v:path/>
            <v:fill on="f" focussize="0,0"/>
            <v:stroke on="f"/>
            <v:imagedata r:id="rId29" o:title=""/>
            <o:lock v:ext="edit" aspectratio="t"/>
            <w10:wrap type="none"/>
            <w10:anchorlock/>
          </v:shape>
          <o:OLEObject Type="Embed" ProgID="Equation.KSEE3" ShapeID="_x0000_i1034" DrawAspect="Content" ObjectID="_1468075734" r:id="rId28">
            <o:LockedField>false</o:LockedField>
          </o:OLEObject>
        </w:object>
      </w:r>
      <w:r>
        <w:rPr>
          <w:rFonts w:hint="eastAsia" w:ascii="宋体" w:hAnsi="宋体" w:eastAsia="宋体" w:cs="宋体"/>
          <w:b w:val="0"/>
          <w:bCs w:val="0"/>
          <w:i w:val="0"/>
          <w:iCs w:val="0"/>
          <w:caps w:val="0"/>
          <w:spacing w:val="0"/>
          <w:sz w:val="24"/>
          <w:szCs w:val="24"/>
          <w:shd w:val="clear" w:fill="FCFCFC"/>
        </w:rPr>
        <w:t xml:space="preserve"> &lt;0.01</w:t>
      </w:r>
      <w:r>
        <w:rPr>
          <w:rFonts w:hint="eastAsia" w:ascii="宋体" w:hAnsi="宋体" w:eastAsia="宋体" w:cs="宋体"/>
          <w:b w:val="0"/>
          <w:bCs w:val="0"/>
          <w:i w:val="0"/>
          <w:iCs w:val="0"/>
          <w:caps w:val="0"/>
          <w:spacing w:val="0"/>
          <w:sz w:val="24"/>
          <w:szCs w:val="24"/>
          <w:shd w:val="clear" w:fill="FCFCFC"/>
          <w:lang w:eastAsia="zh-CN"/>
        </w:rPr>
        <w:t>，</w:t>
      </w:r>
      <w:r>
        <w:rPr>
          <w:rFonts w:hint="eastAsia" w:ascii="宋体" w:hAnsi="宋体" w:eastAsia="宋体" w:cs="宋体"/>
          <w:b w:val="0"/>
          <w:bCs w:val="0"/>
          <w:i w:val="0"/>
          <w:iCs w:val="0"/>
          <w:caps w:val="0"/>
          <w:spacing w:val="0"/>
          <w:sz w:val="24"/>
          <w:szCs w:val="24"/>
          <w:shd w:val="clear" w:fill="FCFCFC"/>
        </w:rPr>
        <w:t>证实</w:t>
      </w:r>
      <w:r>
        <w:rPr>
          <w:rFonts w:hint="eastAsia" w:ascii="宋体" w:hAnsi="宋体" w:eastAsia="宋体" w:cs="宋体"/>
          <w:b w:val="0"/>
          <w:bCs w:val="0"/>
          <w:i w:val="0"/>
          <w:iCs w:val="0"/>
          <w:caps w:val="0"/>
          <w:spacing w:val="0"/>
          <w:sz w:val="24"/>
          <w:szCs w:val="24"/>
          <w:shd w:val="clear" w:fill="FCFCFC"/>
          <w:lang w:val="en-US" w:eastAsia="zh-CN"/>
        </w:rPr>
        <w:t>大部分新能源车</w:t>
      </w:r>
      <w:r>
        <w:rPr>
          <w:rFonts w:hint="eastAsia" w:ascii="宋体" w:hAnsi="宋体" w:eastAsia="宋体" w:cs="宋体"/>
          <w:b w:val="0"/>
          <w:bCs w:val="0"/>
          <w:i w:val="0"/>
          <w:iCs w:val="0"/>
          <w:caps w:val="0"/>
          <w:spacing w:val="0"/>
          <w:sz w:val="24"/>
          <w:szCs w:val="24"/>
          <w:shd w:val="clear" w:fill="FCFCFC"/>
        </w:rPr>
        <w:t>充电行为发生在车辆活动热点区域，</w:t>
      </w:r>
      <w:r>
        <w:rPr>
          <w:rFonts w:hint="eastAsia" w:ascii="宋体" w:hAnsi="宋体" w:eastAsia="宋体" w:cs="宋体"/>
          <w:b w:val="0"/>
          <w:bCs/>
          <w:i w:val="0"/>
          <w:iCs w:val="0"/>
          <w:caps w:val="0"/>
          <w:color w:val="auto"/>
          <w:spacing w:val="0"/>
          <w:sz w:val="24"/>
          <w:szCs w:val="24"/>
          <w:shd w:val="clear" w:fill="FFFFFF"/>
        </w:rPr>
        <w:t>空间匹配度达统计显著水平，支持假设H1。</w:t>
      </w:r>
    </w:p>
    <w:p w14:paraId="0F6B7E97">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b w:val="0"/>
          <w:bCs w:val="0"/>
          <w:i w:val="0"/>
          <w:iCs w:val="0"/>
          <w:caps w:val="0"/>
          <w:spacing w:val="0"/>
          <w:sz w:val="24"/>
          <w:szCs w:val="24"/>
          <w:shd w:val="clear" w:fill="FCFCFC"/>
        </w:rPr>
      </w:pPr>
    </w:p>
    <w:p w14:paraId="1FF100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left="-58" w:leftChars="0" w:right="0" w:rightChars="0" w:firstLine="0" w:firstLineChars="0"/>
        <w:jc w:val="left"/>
        <w:textAlignment w:val="baseline"/>
        <w:outlineLvl w:val="2"/>
        <w:rPr>
          <w:rStyle w:val="15"/>
          <w:rFonts w:hint="eastAsia" w:ascii="宋体" w:hAnsi="宋体" w:eastAsia="宋体" w:cs="宋体"/>
          <w:b w:val="0"/>
          <w:bCs w:val="0"/>
          <w:i w:val="0"/>
          <w:iCs w:val="0"/>
          <w:caps w:val="0"/>
          <w:spacing w:val="0"/>
          <w:sz w:val="24"/>
          <w:szCs w:val="24"/>
          <w:shd w:val="clear" w:fill="FCFCFC"/>
          <w:vertAlign w:val="baseline"/>
        </w:rPr>
      </w:pPr>
      <w:bookmarkStart w:id="55" w:name="_Toc26910"/>
      <w:bookmarkStart w:id="56" w:name="_Toc30818"/>
      <w:r>
        <w:rPr>
          <w:rStyle w:val="15"/>
          <w:rFonts w:hint="eastAsia" w:ascii="宋体" w:hAnsi="宋体" w:eastAsia="宋体" w:cs="宋体"/>
          <w:b/>
          <w:bCs/>
          <w:i w:val="0"/>
          <w:iCs w:val="0"/>
          <w:caps w:val="0"/>
          <w:spacing w:val="0"/>
          <w:sz w:val="24"/>
          <w:szCs w:val="24"/>
          <w:shd w:val="clear" w:fill="FCFCFC"/>
          <w:vertAlign w:val="baseline"/>
          <w:lang w:val="en-US" w:eastAsia="zh-CN"/>
        </w:rPr>
        <w:t>2.容量瓶颈效应检验</w:t>
      </w:r>
      <w:bookmarkEnd w:id="55"/>
      <w:bookmarkEnd w:id="56"/>
    </w:p>
    <w:p w14:paraId="4FF3A1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left="-58" w:leftChars="0" w:right="0" w:rightChars="0" w:firstLine="0" w:firstLineChars="0"/>
        <w:jc w:val="left"/>
        <w:textAlignment w:val="baseline"/>
        <w:outlineLvl w:val="9"/>
        <w:rPr>
          <w:rFonts w:hint="eastAsia" w:ascii="宋体" w:hAnsi="宋体" w:eastAsia="宋体" w:cs="宋体"/>
          <w:b w:val="0"/>
          <w:bCs w:val="0"/>
          <w:i w:val="0"/>
          <w:iCs w:val="0"/>
          <w:caps w:val="0"/>
          <w:spacing w:val="0"/>
          <w:sz w:val="24"/>
          <w:szCs w:val="24"/>
          <w:shd w:val="clear" w:fill="FCFCFC"/>
          <w:vertAlign w:val="baseline"/>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我们想进一步研究充电桩在某天的某些时间段容量会不会不足，针对其中一种情况提出</w:t>
      </w:r>
      <w:r>
        <w:rPr>
          <w:rStyle w:val="15"/>
          <w:rFonts w:hint="eastAsia" w:ascii="宋体" w:hAnsi="宋体" w:eastAsia="宋体" w:cs="宋体"/>
          <w:b w:val="0"/>
          <w:bCs w:val="0"/>
          <w:i w:val="0"/>
          <w:iCs w:val="0"/>
          <w:caps w:val="0"/>
          <w:spacing w:val="0"/>
          <w:sz w:val="24"/>
          <w:szCs w:val="24"/>
          <w:shd w:val="clear" w:fill="FCFCFC"/>
          <w:vertAlign w:val="baseline"/>
        </w:rPr>
        <w:t>假设</w:t>
      </w:r>
      <w:r>
        <w:rPr>
          <w:rFonts w:hint="eastAsia" w:ascii="宋体" w:hAnsi="宋体" w:eastAsia="宋体" w:cs="宋体"/>
          <w:b w:val="0"/>
          <w:bCs w:val="0"/>
          <w:i w:val="0"/>
          <w:iCs w:val="0"/>
          <w:caps w:val="0"/>
          <w:spacing w:val="0"/>
          <w:sz w:val="24"/>
          <w:szCs w:val="24"/>
          <w:shd w:val="clear" w:fill="FCFCFC"/>
          <w:vertAlign w:val="baseline"/>
        </w:rPr>
        <w:t>H</w:t>
      </w:r>
      <w:r>
        <w:rPr>
          <w:rFonts w:hint="eastAsia" w:ascii="宋体" w:hAnsi="宋体" w:eastAsia="宋体" w:cs="宋体"/>
          <w:b w:val="0"/>
          <w:bCs w:val="0"/>
          <w:i w:val="0"/>
          <w:iCs w:val="0"/>
          <w:caps w:val="0"/>
          <w:spacing w:val="0"/>
          <w:sz w:val="24"/>
          <w:szCs w:val="24"/>
          <w:shd w:val="clear" w:fill="FCFCFC"/>
          <w:vertAlign w:val="baseline"/>
          <w:lang w:val="en-US" w:eastAsia="zh-CN"/>
        </w:rPr>
        <w:t>2：</w:t>
      </w:r>
      <w:r>
        <w:rPr>
          <w:rFonts w:hint="eastAsia" w:ascii="宋体" w:hAnsi="宋体" w:eastAsia="宋体" w:cs="宋体"/>
          <w:b w:val="0"/>
          <w:bCs w:val="0"/>
          <w:i w:val="0"/>
          <w:iCs w:val="0"/>
          <w:caps w:val="0"/>
          <w:spacing w:val="0"/>
          <w:sz w:val="24"/>
          <w:szCs w:val="24"/>
          <w:shd w:val="clear" w:fill="FCFCFC"/>
          <w:vertAlign w:val="baseline"/>
        </w:rPr>
        <w:t>充电桩容量限制仅在工作日高峰时段构成瓶颈</w:t>
      </w:r>
      <w:r>
        <w:rPr>
          <w:rFonts w:hint="eastAsia" w:ascii="宋体" w:hAnsi="宋体" w:eastAsia="宋体" w:cs="宋体"/>
          <w:b w:val="0"/>
          <w:bCs w:val="0"/>
          <w:i w:val="0"/>
          <w:iCs w:val="0"/>
          <w:caps w:val="0"/>
          <w:spacing w:val="0"/>
          <w:sz w:val="24"/>
          <w:szCs w:val="24"/>
          <w:shd w:val="clear" w:fill="FCFCFC"/>
          <w:vertAlign w:val="baseline"/>
          <w:lang w:eastAsia="zh-CN"/>
        </w:rPr>
        <w:t>。</w:t>
      </w:r>
    </w:p>
    <w:p w14:paraId="7F23B1D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left="-58" w:leftChars="0" w:right="0" w:rightChars="0"/>
        <w:jc w:val="left"/>
        <w:textAlignment w:val="baseline"/>
        <w:rPr>
          <w:rFonts w:hint="eastAsia" w:ascii="宋体" w:hAnsi="宋体" w:eastAsia="宋体" w:cs="宋体"/>
          <w:b w:val="0"/>
          <w:bCs w:val="0"/>
          <w:i w:val="0"/>
          <w:iCs w:val="0"/>
          <w:caps w:val="0"/>
          <w:spacing w:val="0"/>
          <w:sz w:val="24"/>
          <w:szCs w:val="24"/>
          <w:shd w:val="clear" w:fill="FCFCFC"/>
        </w:rPr>
      </w:pPr>
      <w:r>
        <w:rPr>
          <w:rFonts w:hint="eastAsia" w:ascii="宋体" w:hAnsi="宋体" w:eastAsia="宋体" w:cs="宋体"/>
          <w:b w:val="0"/>
          <w:bCs w:val="0"/>
          <w:i w:val="0"/>
          <w:iCs w:val="0"/>
          <w:caps w:val="0"/>
          <w:spacing w:val="0"/>
          <w:sz w:val="24"/>
          <w:szCs w:val="24"/>
          <w:shd w:val="clear" w:fill="FCFCFC"/>
          <w:lang w:val="en-US" w:eastAsia="zh-CN"/>
        </w:rPr>
        <w:t>为了验证假设，我们选取</w:t>
      </w:r>
      <w:r>
        <w:rPr>
          <w:rFonts w:hint="eastAsia" w:ascii="宋体" w:hAnsi="宋体" w:eastAsia="宋体" w:cs="宋体"/>
          <w:b w:val="0"/>
          <w:bCs w:val="0"/>
          <w:i w:val="0"/>
          <w:iCs w:val="0"/>
          <w:caps w:val="0"/>
          <w:spacing w:val="0"/>
          <w:sz w:val="24"/>
          <w:szCs w:val="24"/>
          <w:shd w:val="clear" w:fill="FCFCFC"/>
        </w:rPr>
        <w:t>排队论中的服务系统饱和度理论</w:t>
      </w:r>
      <w:r>
        <w:rPr>
          <w:rFonts w:hint="eastAsia" w:ascii="宋体" w:hAnsi="宋体" w:eastAsia="宋体" w:cs="宋体"/>
          <w:b w:val="0"/>
          <w:bCs w:val="0"/>
          <w:i w:val="0"/>
          <w:iCs w:val="0"/>
          <w:caps w:val="0"/>
          <w:spacing w:val="0"/>
          <w:sz w:val="24"/>
          <w:szCs w:val="24"/>
          <w:shd w:val="clear" w:fill="FCFCFC"/>
          <w:lang w:val="en-US" w:eastAsia="zh-CN"/>
        </w:rPr>
        <w:t>作为我们的研究方法，依赖获取的充电高峰时间段需求数据，经过spss处理与拟合，我们得到</w:t>
      </w:r>
      <w:r>
        <w:rPr>
          <w:rFonts w:hint="eastAsia" w:ascii="宋体" w:hAnsi="宋体" w:eastAsia="宋体" w:cs="宋体"/>
          <w:b w:val="0"/>
          <w:bCs w:val="0"/>
          <w:i w:val="0"/>
          <w:iCs w:val="0"/>
          <w:caps w:val="0"/>
          <w:spacing w:val="0"/>
          <w:sz w:val="24"/>
          <w:szCs w:val="24"/>
          <w:shd w:val="clear" w:fill="FCFCFC"/>
        </w:rPr>
        <w:t>工作日高峰时段充电需求服从λ=2.8的泊松分布（D=0.12,p=0.34），</w:t>
      </w:r>
      <w:r>
        <w:rPr>
          <w:rFonts w:hint="eastAsia" w:ascii="宋体" w:hAnsi="宋体" w:eastAsia="宋体" w:cs="宋体"/>
          <w:b w:val="0"/>
          <w:bCs w:val="0"/>
          <w:i w:val="0"/>
          <w:iCs w:val="0"/>
          <w:caps w:val="0"/>
          <w:spacing w:val="0"/>
          <w:sz w:val="24"/>
          <w:szCs w:val="24"/>
          <w:shd w:val="clear" w:fill="FCFCFC"/>
          <w:lang w:val="en-US" w:eastAsia="zh-CN"/>
        </w:rPr>
        <w:t>而充电桩的</w:t>
      </w:r>
      <w:r>
        <w:rPr>
          <w:rFonts w:hint="eastAsia" w:ascii="宋体" w:hAnsi="宋体" w:eastAsia="宋体" w:cs="宋体"/>
          <w:b w:val="0"/>
          <w:bCs w:val="0"/>
          <w:i w:val="0"/>
          <w:iCs w:val="0"/>
          <w:caps w:val="0"/>
          <w:spacing w:val="0"/>
          <w:sz w:val="24"/>
          <w:szCs w:val="24"/>
          <w:shd w:val="clear" w:fill="FCFCFC"/>
        </w:rPr>
        <w:t>服务率μ</w:t>
      </w:r>
      <w:r>
        <w:rPr>
          <w:rFonts w:hint="eastAsia" w:ascii="宋体" w:hAnsi="宋体" w:eastAsia="宋体" w:cs="宋体"/>
          <w:b w:val="0"/>
          <w:bCs w:val="0"/>
          <w:i w:val="0"/>
          <w:iCs w:val="0"/>
          <w:caps w:val="0"/>
          <w:spacing w:val="0"/>
          <w:sz w:val="24"/>
          <w:szCs w:val="24"/>
          <w:shd w:val="clear" w:fill="FCFCFC"/>
          <w:lang w:val="en-US" w:eastAsia="zh-CN"/>
        </w:rPr>
        <w:t>则</w:t>
      </w:r>
      <w:r>
        <w:rPr>
          <w:rFonts w:hint="eastAsia" w:ascii="宋体" w:hAnsi="宋体" w:eastAsia="宋体" w:cs="宋体"/>
          <w:b w:val="0"/>
          <w:bCs w:val="0"/>
          <w:i w:val="0"/>
          <w:iCs w:val="0"/>
          <w:caps w:val="0"/>
          <w:spacing w:val="0"/>
          <w:sz w:val="24"/>
          <w:szCs w:val="24"/>
          <w:shd w:val="clear" w:fill="FCFCFC"/>
        </w:rPr>
        <w:t>受限于桩群最大容量C_max。</w:t>
      </w:r>
    </w:p>
    <w:p w14:paraId="245370F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left="-58" w:leftChars="0" w:right="0" w:rightChars="0"/>
        <w:jc w:val="left"/>
        <w:textAlignment w:val="baseline"/>
        <w:rPr>
          <w:rFonts w:hint="eastAsia" w:ascii="宋体" w:hAnsi="宋体" w:eastAsia="宋体" w:cs="宋体"/>
          <w:b w:val="0"/>
          <w:bCs w:val="0"/>
          <w:position w:val="-12"/>
          <w:sz w:val="24"/>
          <w:szCs w:val="24"/>
          <w:lang w:val="en-US" w:eastAsia="zh-CN"/>
        </w:rPr>
      </w:pPr>
      <w:r>
        <w:rPr>
          <w:rFonts w:hint="eastAsia" w:ascii="宋体" w:hAnsi="宋体" w:eastAsia="宋体" w:cs="宋体"/>
          <w:b w:val="0"/>
          <w:bCs w:val="0"/>
          <w:sz w:val="24"/>
          <w:szCs w:val="24"/>
          <w:lang w:val="en-US" w:eastAsia="zh-CN"/>
        </w:rPr>
        <w:t>由此，我们需要通过</w:t>
      </w:r>
      <w:r>
        <w:rPr>
          <w:rFonts w:hint="eastAsia" w:ascii="宋体" w:hAnsi="宋体" w:eastAsia="宋体" w:cs="宋体"/>
          <w:b w:val="0"/>
          <w:bCs w:val="0"/>
          <w:i w:val="0"/>
          <w:iCs w:val="0"/>
          <w:caps w:val="0"/>
          <w:spacing w:val="0"/>
          <w:sz w:val="24"/>
          <w:szCs w:val="24"/>
          <w:shd w:val="clear" w:fill="FCFCFC"/>
        </w:rPr>
        <w:t>Kolmogorov-Smirnov检验</w:t>
      </w:r>
      <w:r>
        <w:rPr>
          <w:rFonts w:hint="eastAsia" w:ascii="宋体" w:hAnsi="宋体" w:eastAsia="宋体" w:cs="宋体"/>
          <w:b w:val="0"/>
          <w:bCs w:val="0"/>
          <w:i w:val="0"/>
          <w:iCs w:val="0"/>
          <w:caps w:val="0"/>
          <w:spacing w:val="0"/>
          <w:sz w:val="24"/>
          <w:szCs w:val="24"/>
          <w:shd w:val="clear" w:fill="FCFCFC"/>
          <w:lang w:eastAsia="zh-CN"/>
        </w:rPr>
        <w:t>，</w:t>
      </w:r>
      <w:r>
        <w:rPr>
          <w:rFonts w:hint="eastAsia" w:ascii="宋体" w:hAnsi="宋体" w:eastAsia="宋体" w:cs="宋体"/>
          <w:b w:val="0"/>
          <w:bCs w:val="0"/>
          <w:i w:val="0"/>
          <w:iCs w:val="0"/>
          <w:caps w:val="0"/>
          <w:spacing w:val="0"/>
          <w:sz w:val="24"/>
          <w:szCs w:val="24"/>
          <w:shd w:val="clear" w:fill="FCFCFC"/>
          <w:lang w:val="en-US" w:eastAsia="zh-CN"/>
        </w:rPr>
        <w:t>进一步验证我们的拟合结果是否正确，</w:t>
      </w:r>
      <w:r>
        <w:rPr>
          <w:rFonts w:hint="eastAsia" w:ascii="宋体" w:hAnsi="宋体" w:eastAsia="宋体" w:cs="宋体"/>
          <w:b w:val="0"/>
          <w:bCs w:val="0"/>
          <w:sz w:val="24"/>
          <w:szCs w:val="24"/>
          <w:lang w:val="en-US" w:eastAsia="zh-CN"/>
        </w:rPr>
        <w:t>提取工作日18：00—20：00的充电功率时序数据</w:t>
      </w:r>
      <w:r>
        <w:rPr>
          <w:rFonts w:hint="eastAsia" w:ascii="宋体" w:hAnsi="宋体" w:eastAsia="宋体" w:cs="宋体"/>
          <w:b w:val="0"/>
          <w:bCs w:val="0"/>
          <w:position w:val="-12"/>
          <w:sz w:val="24"/>
          <w:szCs w:val="24"/>
          <w:lang w:val="en-US" w:eastAsia="zh-CN"/>
        </w:rPr>
        <w:object>
          <v:shape id="_x0000_i1035" o:spt="75" type="#_x0000_t75" style="height:18pt;width:12pt;" o:ole="t" filled="f" o:preferrelative="t" stroked="f" coordsize="21600,21600">
            <v:path/>
            <v:fill on="f" focussize="0,0"/>
            <v:stroke on="f"/>
            <v:imagedata r:id="rId31" o:title=""/>
            <o:lock v:ext="edit" aspectratio="t"/>
            <w10:wrap type="none"/>
            <w10:anchorlock/>
          </v:shape>
          <o:OLEObject Type="Embed" ProgID="Equation.KSEE3" ShapeID="_x0000_i1035" DrawAspect="Content" ObjectID="_1468075735" r:id="rId30">
            <o:LockedField>false</o:LockedField>
          </o:OLEObject>
        </w:object>
      </w:r>
    </w:p>
    <w:p w14:paraId="74FF64F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480" w:lineRule="exact"/>
        <w:ind w:right="0" w:rightChars="0"/>
        <w:jc w:val="left"/>
        <w:textAlignment w:val="baseline"/>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计算容量饱和度指标：</w:t>
      </w:r>
    </w:p>
    <w:p w14:paraId="4ACC99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58" w:leftChars="0" w:right="0" w:rightChars="0"/>
        <w:jc w:val="center"/>
        <w:textAlignment w:val="baseline"/>
        <w:rPr>
          <w:rFonts w:hint="eastAsia" w:ascii="宋体" w:hAnsi="宋体" w:eastAsia="宋体" w:cs="宋体"/>
          <w:b w:val="0"/>
          <w:bCs w:val="0"/>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C16C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66A7E65B">
            <w:pPr>
              <w:keepNext w:val="0"/>
              <w:keepLines w:val="0"/>
              <w:widowControl/>
              <w:numPr>
                <w:ilvl w:val="0"/>
                <w:numId w:val="0"/>
              </w:numPr>
              <w:suppressLineNumbers w:val="0"/>
              <w:spacing w:before="0" w:beforeAutospacing="0" w:after="60" w:afterAutospacing="0"/>
              <w:ind w:right="0" w:rightChars="0"/>
              <w:jc w:val="center"/>
              <w:textAlignment w:val="baseline"/>
              <w:rPr>
                <w:rFonts w:hint="eastAsia" w:ascii="宋体" w:hAnsi="宋体" w:eastAsia="宋体" w:cs="宋体"/>
                <w:b w:val="0"/>
                <w:bCs w:val="0"/>
                <w:sz w:val="24"/>
                <w:szCs w:val="24"/>
                <w:vertAlign w:val="baseline"/>
                <w:lang w:eastAsia="zh-CN"/>
              </w:rPr>
            </w:pPr>
          </w:p>
        </w:tc>
        <w:tc>
          <w:tcPr>
            <w:tcW w:w="2841" w:type="dxa"/>
            <w:tcBorders>
              <w:top w:val="nil"/>
              <w:left w:val="nil"/>
              <w:bottom w:val="nil"/>
              <w:right w:val="nil"/>
            </w:tcBorders>
            <w:vAlign w:val="top"/>
          </w:tcPr>
          <w:p w14:paraId="7ED2A0BF">
            <w:pPr>
              <w:keepNext w:val="0"/>
              <w:keepLines w:val="0"/>
              <w:widowControl/>
              <w:numPr>
                <w:ilvl w:val="0"/>
                <w:numId w:val="0"/>
              </w:numPr>
              <w:suppressLineNumbers w:val="0"/>
              <w:spacing w:before="0" w:beforeAutospacing="0" w:after="60" w:afterAutospacing="0"/>
              <w:ind w:right="0" w:rightChars="0"/>
              <w:jc w:val="center"/>
              <w:textAlignment w:val="baseline"/>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position w:val="-30"/>
                <w:sz w:val="24"/>
                <w:szCs w:val="24"/>
                <w:lang w:eastAsia="zh-CN"/>
              </w:rPr>
              <w:object>
                <v:shape id="_x0000_i1036" o:spt="75" type="#_x0000_t75" style="height:34pt;width:51pt;" o:ole="t" filled="f" o:preferrelative="t" stroked="f" coordsize="21600,21600">
                  <v:path/>
                  <v:fill on="f" focussize="0,0"/>
                  <v:stroke on="f"/>
                  <v:imagedata r:id="rId33" o:title=""/>
                  <o:lock v:ext="edit" aspectratio="t"/>
                  <w10:wrap type="none"/>
                  <w10:anchorlock/>
                </v:shape>
                <o:OLEObject Type="Embed" ProgID="Equation.KSEE3" ShapeID="_x0000_i1036" DrawAspect="Content" ObjectID="_1468075736" r:id="rId32">
                  <o:LockedField>false</o:LockedField>
                </o:OLEObject>
              </w:object>
            </w:r>
          </w:p>
        </w:tc>
        <w:tc>
          <w:tcPr>
            <w:tcW w:w="2841" w:type="dxa"/>
            <w:tcBorders>
              <w:top w:val="nil"/>
              <w:left w:val="nil"/>
              <w:bottom w:val="nil"/>
              <w:right w:val="nil"/>
            </w:tcBorders>
            <w:vAlign w:val="top"/>
          </w:tcPr>
          <w:p w14:paraId="30F6F8F8">
            <w:pPr>
              <w:pStyle w:val="2"/>
              <w:ind w:left="0" w:leftChars="0" w:firstLine="0" w:firstLineChars="0"/>
              <w:jc w:val="right"/>
              <w:rPr>
                <w:rFonts w:hint="default"/>
                <w:lang w:val="en-US" w:eastAsia="zh-CN"/>
              </w:rPr>
            </w:pPr>
            <w:r>
              <w:rPr>
                <w:rFonts w:hint="eastAsia" w:ascii="宋体" w:hAnsi="宋体" w:eastAsia="宋体" w:cs="宋体"/>
                <w:b w:val="0"/>
                <w:bCs w:val="0"/>
                <w:sz w:val="24"/>
                <w:szCs w:val="24"/>
                <w:vertAlign w:val="baseline"/>
                <w:lang w:val="en-US" w:eastAsia="zh-CN"/>
              </w:rPr>
              <w:t>公式（7）</w:t>
            </w:r>
          </w:p>
        </w:tc>
      </w:tr>
    </w:tbl>
    <w:p w14:paraId="11AC0C9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58" w:leftChars="0" w:right="0" w:rightChars="0"/>
        <w:jc w:val="center"/>
        <w:textAlignment w:val="baseline"/>
        <w:rPr>
          <w:rFonts w:hint="eastAsia" w:ascii="宋体" w:hAnsi="宋体" w:eastAsia="宋体" w:cs="宋体"/>
          <w:b w:val="0"/>
          <w:bCs w:val="0"/>
          <w:sz w:val="24"/>
          <w:szCs w:val="24"/>
          <w:lang w:eastAsia="zh-CN"/>
        </w:rPr>
      </w:pPr>
    </w:p>
    <w:p w14:paraId="55090B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right="0" w:rightChars="0"/>
        <w:jc w:val="both"/>
        <w:textAlignment w:val="baseline"/>
        <w:rPr>
          <w:rFonts w:hint="default" w:ascii="宋体" w:hAnsi="宋体" w:eastAsia="宋体" w:cs="宋体"/>
          <w:b w:val="0"/>
          <w:bCs w:val="0"/>
          <w:position w:val="-12"/>
          <w:sz w:val="24"/>
          <w:szCs w:val="24"/>
          <w:lang w:val="en-US" w:eastAsia="zh-CN"/>
        </w:rPr>
      </w:pPr>
      <w:r>
        <w:rPr>
          <w:rFonts w:hint="eastAsia" w:ascii="宋体" w:hAnsi="宋体" w:eastAsia="宋体" w:cs="宋体"/>
          <w:b w:val="0"/>
          <w:bCs w:val="0"/>
          <w:position w:val="-12"/>
          <w:sz w:val="24"/>
          <w:szCs w:val="24"/>
          <w:lang w:val="en-US" w:eastAsia="zh-CN"/>
        </w:rPr>
        <w:t>建立假设检验：</w:t>
      </w:r>
    </w:p>
    <w:p w14:paraId="418A6B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58" w:leftChars="0" w:right="0" w:rightChars="0"/>
        <w:jc w:val="center"/>
        <w:textAlignment w:val="baseline"/>
        <w:rPr>
          <w:rFonts w:hint="eastAsia" w:ascii="宋体" w:hAnsi="宋体" w:eastAsia="宋体" w:cs="宋体"/>
          <w:b w:val="0"/>
          <w:bCs w:val="0"/>
          <w:position w:val="-12"/>
          <w:sz w:val="24"/>
          <w:szCs w:val="24"/>
          <w:lang w:eastAsia="zh-CN"/>
        </w:rPr>
      </w:pPr>
      <w:r>
        <w:rPr>
          <w:rFonts w:hint="eastAsia" w:ascii="宋体" w:hAnsi="宋体" w:eastAsia="宋体" w:cs="宋体"/>
          <w:b w:val="0"/>
          <w:bCs w:val="0"/>
          <w:position w:val="-12"/>
          <w:sz w:val="24"/>
          <w:szCs w:val="24"/>
          <w:lang w:eastAsia="zh-CN"/>
        </w:rPr>
        <w:object>
          <v:shape id="_x0000_i1037" o:spt="75" type="#_x0000_t75" style="height:18pt;width:174pt;" o:ole="t" filled="f" o:preferrelative="t" stroked="f" coordsize="21600,21600">
            <v:path/>
            <v:fill on="f" focussize="0,0"/>
            <v:stroke on="f"/>
            <v:imagedata r:id="rId35" o:title=""/>
            <o:lock v:ext="edit" aspectratio="t"/>
            <w10:wrap type="none"/>
            <w10:anchorlock/>
          </v:shape>
          <o:OLEObject Type="Embed" ProgID="Equation.KSEE3" ShapeID="_x0000_i1037" DrawAspect="Content" ObjectID="_1468075737" r:id="rId34">
            <o:LockedField>false</o:LockedField>
          </o:OLEObject>
        </w:object>
      </w:r>
    </w:p>
    <w:p w14:paraId="3914DC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58" w:leftChars="0" w:right="0" w:rightChars="0"/>
        <w:jc w:val="both"/>
        <w:textAlignment w:val="baseline"/>
        <w:rPr>
          <w:rFonts w:hint="eastAsia" w:ascii="宋体" w:hAnsi="宋体" w:eastAsia="宋体" w:cs="宋体"/>
          <w:b w:val="0"/>
          <w:bCs w:val="0"/>
          <w:position w:val="-12"/>
          <w:sz w:val="24"/>
          <w:szCs w:val="24"/>
          <w:lang w:val="en-US" w:eastAsia="zh-CN"/>
        </w:rPr>
      </w:pPr>
      <w:r>
        <w:rPr>
          <w:rFonts w:hint="eastAsia" w:ascii="宋体" w:hAnsi="宋体" w:eastAsia="宋体" w:cs="宋体"/>
          <w:b w:val="0"/>
          <w:bCs w:val="0"/>
          <w:position w:val="-12"/>
          <w:sz w:val="24"/>
          <w:szCs w:val="24"/>
          <w:lang w:val="en-US" w:eastAsia="zh-CN"/>
        </w:rPr>
        <w:t>计算结果：</w:t>
      </w:r>
      <w:r>
        <w:rPr>
          <w:rFonts w:hint="eastAsia" w:ascii="宋体" w:hAnsi="宋体" w:eastAsia="宋体" w:cs="宋体"/>
          <w:b w:val="0"/>
          <w:bCs w:val="0"/>
          <w:position w:val="-10"/>
          <w:sz w:val="24"/>
          <w:szCs w:val="24"/>
          <w:lang w:val="en-US" w:eastAsia="zh-CN"/>
        </w:rPr>
        <w:object>
          <v:shape id="_x0000_i1038" o:spt="75" type="#_x0000_t75" style="height:16pt;width:76pt;" o:ole="t" filled="f" o:preferrelative="t" stroked="f" coordsize="21600,21600">
            <v:path/>
            <v:fill on="f" focussize="0,0"/>
            <v:stroke on="f"/>
            <v:imagedata r:id="rId37" o:title=""/>
            <o:lock v:ext="edit" aspectratio="t"/>
            <w10:wrap type="none"/>
            <w10:anchorlock/>
          </v:shape>
          <o:OLEObject Type="Embed" ProgID="Equation.KSEE3" ShapeID="_x0000_i1038" DrawAspect="Content" ObjectID="_1468075738" r:id="rId36">
            <o:LockedField>false</o:LockedField>
          </o:OLEObject>
        </w:object>
      </w:r>
      <w:r>
        <w:rPr>
          <w:rFonts w:hint="eastAsia" w:ascii="宋体" w:hAnsi="宋体" w:eastAsia="宋体" w:cs="宋体"/>
          <w:b w:val="0"/>
          <w:bCs w:val="0"/>
          <w:position w:val="-12"/>
          <w:sz w:val="24"/>
          <w:szCs w:val="24"/>
          <w:lang w:val="en-US" w:eastAsia="zh-CN"/>
        </w:rPr>
        <w:t>，所以拒绝</w:t>
      </w:r>
      <w:r>
        <w:rPr>
          <w:rFonts w:hint="eastAsia" w:ascii="宋体" w:hAnsi="宋体" w:eastAsia="宋体" w:cs="宋体"/>
          <w:b w:val="0"/>
          <w:bCs w:val="0"/>
          <w:position w:val="-12"/>
          <w:sz w:val="24"/>
          <w:szCs w:val="24"/>
          <w:lang w:val="en-US" w:eastAsia="zh-CN"/>
        </w:rPr>
        <w:object>
          <v:shape id="_x0000_i1039" o:spt="75" type="#_x0000_t75" style="height:18pt;width:17pt;" o:ole="t" filled="f" o:preferrelative="t" stroked="f" coordsize="21600,21600">
            <v:path/>
            <v:fill on="f" focussize="0,0"/>
            <v:stroke on="f"/>
            <v:imagedata r:id="rId39" o:title=""/>
            <o:lock v:ext="edit" aspectratio="t"/>
            <w10:wrap type="none"/>
            <w10:anchorlock/>
          </v:shape>
          <o:OLEObject Type="Embed" ProgID="Equation.KSEE3" ShapeID="_x0000_i1039" DrawAspect="Content" ObjectID="_1468075739" r:id="rId38">
            <o:LockedField>false</o:LockedField>
          </o:OLEObject>
        </w:object>
      </w:r>
      <w:r>
        <w:rPr>
          <w:rFonts w:hint="eastAsia" w:ascii="宋体" w:hAnsi="宋体" w:eastAsia="宋体" w:cs="宋体"/>
          <w:b w:val="0"/>
          <w:bCs w:val="0"/>
          <w:position w:val="-12"/>
          <w:sz w:val="24"/>
          <w:szCs w:val="24"/>
          <w:lang w:val="en-US" w:eastAsia="zh-CN"/>
        </w:rPr>
        <w:t>证实瓶颈存在</w:t>
      </w:r>
    </w:p>
    <w:p w14:paraId="7228512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left="-58" w:leftChars="0" w:right="0" w:rightChars="0"/>
        <w:jc w:val="both"/>
        <w:textAlignment w:val="baseline"/>
        <w:rPr>
          <w:rFonts w:hint="default" w:ascii="宋体" w:hAnsi="宋体" w:eastAsia="宋体" w:cs="宋体"/>
          <w:b w:val="0"/>
          <w:bCs w:val="0"/>
          <w:position w:val="-12"/>
          <w:sz w:val="24"/>
          <w:szCs w:val="24"/>
          <w:lang w:val="en-US" w:eastAsia="zh-CN"/>
        </w:rPr>
      </w:pPr>
    </w:p>
    <w:p w14:paraId="0599A77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58" w:leftChars="0"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lang w:eastAsia="zh-CN"/>
        </w:rPr>
      </w:pPr>
      <w:r>
        <w:rPr>
          <w:rFonts w:hint="eastAsia" w:ascii="宋体" w:hAnsi="宋体" w:eastAsia="宋体" w:cs="宋体"/>
          <w:b w:val="0"/>
          <w:bCs w:val="0"/>
          <w:i w:val="0"/>
          <w:iCs w:val="0"/>
          <w:caps w:val="0"/>
          <w:spacing w:val="0"/>
          <w:sz w:val="24"/>
          <w:szCs w:val="24"/>
          <w:shd w:val="clear" w:fill="FCFCFC"/>
          <w:lang w:val="en-US" w:eastAsia="zh-CN"/>
        </w:rPr>
        <w:t>经过上述计算检验，我们证实</w:t>
      </w:r>
      <w:r>
        <w:rPr>
          <w:rFonts w:hint="eastAsia" w:ascii="宋体" w:hAnsi="宋体" w:eastAsia="宋体" w:cs="宋体"/>
          <w:b w:val="0"/>
          <w:bCs w:val="0"/>
          <w:i w:val="0"/>
          <w:iCs w:val="0"/>
          <w:caps w:val="0"/>
          <w:spacing w:val="0"/>
          <w:sz w:val="24"/>
          <w:szCs w:val="24"/>
          <w:shd w:val="clear" w:fill="FCFCFC"/>
        </w:rPr>
        <w:t>工作日高峰时段充电需求服从λ=2.8的泊松分布（D=0.12,p=0.34）</w:t>
      </w:r>
      <w:r>
        <w:rPr>
          <w:rFonts w:hint="eastAsia" w:ascii="宋体" w:hAnsi="宋体" w:eastAsia="宋体" w:cs="宋体"/>
          <w:b w:val="0"/>
          <w:bCs w:val="0"/>
          <w:i w:val="0"/>
          <w:iCs w:val="0"/>
          <w:caps w:val="0"/>
          <w:spacing w:val="0"/>
          <w:sz w:val="24"/>
          <w:szCs w:val="24"/>
          <w:shd w:val="clear" w:fill="FCFCFC"/>
          <w:lang w:eastAsia="zh-CN"/>
        </w:rPr>
        <w:t>，</w:t>
      </w:r>
      <w:r>
        <w:rPr>
          <w:rFonts w:hint="eastAsia" w:ascii="宋体" w:hAnsi="宋体" w:eastAsia="宋体" w:cs="宋体"/>
          <w:b w:val="0"/>
          <w:bCs w:val="0"/>
          <w:i w:val="0"/>
          <w:iCs w:val="0"/>
          <w:caps w:val="0"/>
          <w:spacing w:val="0"/>
          <w:sz w:val="24"/>
          <w:szCs w:val="24"/>
          <w:shd w:val="clear" w:fill="FCFCFC"/>
        </w:rPr>
        <w:t>容量饱和度ρ=0.91显著高于阈值0.85，</w:t>
      </w:r>
      <w:r>
        <w:rPr>
          <w:rFonts w:hint="eastAsia" w:ascii="宋体" w:hAnsi="宋体" w:eastAsia="宋体" w:cs="宋体"/>
          <w:b w:val="0"/>
          <w:bCs w:val="0"/>
          <w:i w:val="0"/>
          <w:iCs w:val="0"/>
          <w:caps w:val="0"/>
          <w:spacing w:val="0"/>
          <w:sz w:val="24"/>
          <w:szCs w:val="24"/>
          <w:shd w:val="clear" w:fill="FCFCFC"/>
          <w:lang w:val="en-US" w:eastAsia="zh-CN"/>
        </w:rPr>
        <w:t>因此</w:t>
      </w:r>
      <w:r>
        <w:rPr>
          <w:rFonts w:hint="eastAsia" w:ascii="宋体" w:hAnsi="宋体" w:eastAsia="宋体" w:cs="宋体"/>
          <w:b w:val="0"/>
          <w:bCs w:val="0"/>
          <w:i w:val="0"/>
          <w:iCs w:val="0"/>
          <w:caps w:val="0"/>
          <w:spacing w:val="0"/>
          <w:sz w:val="24"/>
          <w:szCs w:val="24"/>
          <w:shd w:val="clear" w:fill="FCFCFC"/>
          <w:vertAlign w:val="baseline"/>
        </w:rPr>
        <w:t>充电桩容量限制仅在工作日高峰时段构成瓶颈</w:t>
      </w:r>
      <w:r>
        <w:rPr>
          <w:rFonts w:hint="eastAsia" w:ascii="宋体" w:hAnsi="宋体" w:eastAsia="宋体" w:cs="宋体"/>
          <w:b w:val="0"/>
          <w:bCs w:val="0"/>
          <w:i w:val="0"/>
          <w:iCs w:val="0"/>
          <w:caps w:val="0"/>
          <w:spacing w:val="0"/>
          <w:sz w:val="24"/>
          <w:szCs w:val="24"/>
          <w:shd w:val="clear" w:fill="FCFCFC"/>
          <w:vertAlign w:val="baseline"/>
          <w:lang w:eastAsia="zh-CN"/>
        </w:rPr>
        <w:t>。</w:t>
      </w:r>
    </w:p>
    <w:p w14:paraId="127F353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58" w:leftChars="0"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lang w:val="en-US" w:eastAsia="zh-CN"/>
        </w:rPr>
      </w:pPr>
    </w:p>
    <w:p w14:paraId="67D6D5C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58" w:leftChars="0" w:right="0" w:rightChars="0" w:firstLine="0" w:firstLineChars="0"/>
        <w:jc w:val="left"/>
        <w:textAlignment w:val="baseline"/>
        <w:outlineLvl w:val="2"/>
        <w:rPr>
          <w:rStyle w:val="15"/>
          <w:rFonts w:hint="default" w:ascii="宋体" w:hAnsi="宋体" w:eastAsia="宋体" w:cs="宋体"/>
          <w:b/>
          <w:bCs/>
          <w:i w:val="0"/>
          <w:iCs w:val="0"/>
          <w:caps w:val="0"/>
          <w:spacing w:val="0"/>
          <w:sz w:val="24"/>
          <w:szCs w:val="24"/>
          <w:highlight w:val="none"/>
          <w:shd w:val="clear" w:color="auto" w:fill="auto"/>
          <w:vertAlign w:val="baseline"/>
          <w:lang w:val="en-US" w:eastAsia="zh-CN"/>
        </w:rPr>
      </w:pPr>
      <w:bookmarkStart w:id="57" w:name="_Toc11592"/>
      <w:bookmarkStart w:id="58" w:name="_Toc9241"/>
      <w:r>
        <w:rPr>
          <w:rStyle w:val="15"/>
          <w:rFonts w:hint="eastAsia" w:ascii="宋体" w:hAnsi="宋体" w:eastAsia="宋体" w:cs="宋体"/>
          <w:b/>
          <w:bCs/>
          <w:i w:val="0"/>
          <w:iCs w:val="0"/>
          <w:caps w:val="0"/>
          <w:spacing w:val="0"/>
          <w:sz w:val="24"/>
          <w:szCs w:val="24"/>
          <w:highlight w:val="none"/>
          <w:shd w:val="clear" w:color="auto" w:fill="auto"/>
          <w:vertAlign w:val="baseline"/>
          <w:lang w:val="en-US" w:eastAsia="zh-CN"/>
        </w:rPr>
        <w:t>3.温度效率衰减验证</w:t>
      </w:r>
      <w:bookmarkEnd w:id="57"/>
      <w:bookmarkEnd w:id="58"/>
    </w:p>
    <w:p w14:paraId="7E8F32F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58" w:leftChars="0" w:right="0" w:rightChars="0" w:firstLine="0" w:firstLineChars="0"/>
        <w:jc w:val="left"/>
        <w:textAlignment w:val="baseline"/>
        <w:outlineLvl w:val="9"/>
        <w:rPr>
          <w:rFonts w:hint="eastAsia" w:ascii="宋体" w:hAnsi="宋体" w:eastAsia="宋体" w:cs="宋体"/>
          <w:i w:val="0"/>
          <w:iCs w:val="0"/>
          <w:caps w:val="0"/>
          <w:spacing w:val="0"/>
          <w:sz w:val="24"/>
          <w:szCs w:val="24"/>
          <w:shd w:val="clear" w:fill="FCFCFC"/>
          <w:vertAlign w:val="baseline"/>
          <w:lang w:eastAsia="zh-CN"/>
        </w:rPr>
      </w:pPr>
      <w:r>
        <w:rPr>
          <w:rStyle w:val="15"/>
          <w:rFonts w:hint="eastAsia" w:ascii="宋体" w:hAnsi="宋体" w:eastAsia="宋体" w:cs="宋体"/>
          <w:b w:val="0"/>
          <w:bCs w:val="0"/>
          <w:i w:val="0"/>
          <w:iCs w:val="0"/>
          <w:caps w:val="0"/>
          <w:spacing w:val="0"/>
          <w:sz w:val="24"/>
          <w:szCs w:val="24"/>
          <w:highlight w:val="none"/>
          <w:shd w:val="clear" w:color="auto" w:fill="auto"/>
          <w:vertAlign w:val="baseline"/>
          <w:lang w:val="en-US" w:eastAsia="zh-CN"/>
        </w:rPr>
        <w:t>为了研究在不同天气下充电桩的需求情况，我们设选极端温度天气</w:t>
      </w:r>
      <w:r>
        <w:rPr>
          <w:rFonts w:hint="eastAsia" w:ascii="宋体" w:hAnsi="宋体" w:eastAsia="宋体" w:cs="宋体"/>
          <w:i w:val="0"/>
          <w:iCs w:val="0"/>
          <w:caps w:val="0"/>
          <w:spacing w:val="0"/>
          <w:sz w:val="24"/>
          <w:szCs w:val="24"/>
          <w:shd w:val="clear" w:fill="FCFCFC"/>
          <w:vertAlign w:val="baseline"/>
        </w:rPr>
        <w:t>（&lt;-5℃或&gt;35℃）</w:t>
      </w:r>
      <w:r>
        <w:rPr>
          <w:rStyle w:val="15"/>
          <w:rFonts w:hint="eastAsia" w:ascii="宋体" w:hAnsi="宋体" w:eastAsia="宋体" w:cs="宋体"/>
          <w:b w:val="0"/>
          <w:bCs w:val="0"/>
          <w:i w:val="0"/>
          <w:iCs w:val="0"/>
          <w:caps w:val="0"/>
          <w:spacing w:val="0"/>
          <w:sz w:val="24"/>
          <w:szCs w:val="24"/>
          <w:highlight w:val="none"/>
          <w:shd w:val="clear" w:color="auto" w:fill="auto"/>
          <w:vertAlign w:val="baseline"/>
          <w:lang w:val="en-US" w:eastAsia="zh-CN"/>
        </w:rPr>
        <w:t>作为我们的研究场景，而温度可能会影响充电效率从而进一步影响用户的充电需求，据此提出</w:t>
      </w:r>
      <w:r>
        <w:rPr>
          <w:rStyle w:val="15"/>
          <w:rFonts w:hint="eastAsia" w:ascii="宋体" w:hAnsi="宋体" w:eastAsia="宋体" w:cs="宋体"/>
          <w:b w:val="0"/>
          <w:bCs w:val="0"/>
          <w:i w:val="0"/>
          <w:iCs w:val="0"/>
          <w:caps w:val="0"/>
          <w:spacing w:val="0"/>
          <w:sz w:val="24"/>
          <w:szCs w:val="24"/>
          <w:highlight w:val="none"/>
          <w:shd w:val="clear" w:color="auto" w:fill="auto"/>
          <w:vertAlign w:val="baseline"/>
        </w:rPr>
        <w:t>假设</w:t>
      </w:r>
      <w:r>
        <w:rPr>
          <w:rFonts w:hint="eastAsia" w:ascii="宋体" w:hAnsi="宋体" w:eastAsia="宋体" w:cs="宋体"/>
          <w:b w:val="0"/>
          <w:bCs w:val="0"/>
          <w:i w:val="0"/>
          <w:iCs w:val="0"/>
          <w:caps w:val="0"/>
          <w:spacing w:val="0"/>
          <w:sz w:val="24"/>
          <w:szCs w:val="24"/>
          <w:highlight w:val="none"/>
          <w:shd w:val="clear" w:color="auto" w:fill="auto"/>
          <w:vertAlign w:val="baseline"/>
        </w:rPr>
        <w:t>H</w:t>
      </w:r>
      <w:r>
        <w:rPr>
          <w:rFonts w:hint="eastAsia" w:ascii="宋体" w:hAnsi="宋体" w:eastAsia="宋体" w:cs="宋体"/>
          <w:b w:val="0"/>
          <w:bCs w:val="0"/>
          <w:i w:val="0"/>
          <w:iCs w:val="0"/>
          <w:caps w:val="0"/>
          <w:spacing w:val="0"/>
          <w:sz w:val="24"/>
          <w:szCs w:val="24"/>
          <w:highlight w:val="none"/>
          <w:shd w:val="clear" w:color="auto" w:fill="auto"/>
          <w:vertAlign w:val="baseline"/>
          <w:lang w:val="en-US" w:eastAsia="zh-CN"/>
        </w:rPr>
        <w:t>3</w:t>
      </w:r>
      <w:r>
        <w:rPr>
          <w:rFonts w:hint="eastAsia" w:ascii="宋体" w:hAnsi="宋体" w:eastAsia="宋体" w:cs="宋体"/>
          <w:b w:val="0"/>
          <w:bCs w:val="0"/>
          <w:i w:val="0"/>
          <w:iCs w:val="0"/>
          <w:caps w:val="0"/>
          <w:spacing w:val="0"/>
          <w:sz w:val="24"/>
          <w:szCs w:val="24"/>
          <w:highlight w:val="none"/>
          <w:shd w:val="clear" w:color="auto" w:fill="auto"/>
          <w:vertAlign w:val="baseline"/>
        </w:rPr>
        <w:t>：</w:t>
      </w:r>
      <w:r>
        <w:rPr>
          <w:rFonts w:hint="eastAsia" w:ascii="宋体" w:hAnsi="宋体" w:eastAsia="宋体" w:cs="宋体"/>
          <w:i w:val="0"/>
          <w:iCs w:val="0"/>
          <w:caps w:val="0"/>
          <w:spacing w:val="0"/>
          <w:sz w:val="24"/>
          <w:szCs w:val="24"/>
          <w:shd w:val="clear" w:fill="FCFCFC"/>
          <w:vertAlign w:val="baseline"/>
        </w:rPr>
        <w:t>极端温度导致充电效率下降20%以上</w:t>
      </w:r>
      <w:r>
        <w:rPr>
          <w:rFonts w:hint="eastAsia" w:ascii="宋体" w:hAnsi="宋体" w:eastAsia="宋体" w:cs="宋体"/>
          <w:i w:val="0"/>
          <w:iCs w:val="0"/>
          <w:caps w:val="0"/>
          <w:spacing w:val="0"/>
          <w:sz w:val="24"/>
          <w:szCs w:val="24"/>
          <w:shd w:val="clear" w:fill="FCFCFC"/>
          <w:vertAlign w:val="baseline"/>
          <w:lang w:eastAsia="zh-CN"/>
        </w:rPr>
        <w:t>。</w:t>
      </w:r>
    </w:p>
    <w:p w14:paraId="1C33944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default" w:ascii="宋体" w:hAnsi="宋体" w:eastAsia="宋体" w:cs="宋体"/>
          <w:b w:val="0"/>
          <w:bCs w:val="0"/>
          <w:i w:val="0"/>
          <w:iCs w:val="0"/>
          <w:caps w:val="0"/>
          <w:spacing w:val="0"/>
          <w:sz w:val="24"/>
          <w:szCs w:val="24"/>
          <w:shd w:val="clear" w:fill="FCFCFC"/>
          <w:lang w:val="en-US"/>
        </w:rPr>
      </w:pPr>
      <w:r>
        <w:rPr>
          <w:rFonts w:hint="eastAsia" w:ascii="宋体" w:hAnsi="宋体" w:eastAsia="宋体" w:cs="宋体"/>
          <w:i w:val="0"/>
          <w:iCs w:val="0"/>
          <w:caps w:val="0"/>
          <w:spacing w:val="0"/>
          <w:sz w:val="24"/>
          <w:szCs w:val="24"/>
          <w:shd w:val="clear" w:fill="FCFCFC"/>
          <w:lang w:val="en-US" w:eastAsia="zh-CN"/>
        </w:rPr>
        <w:t>基于上一章节对温度敏感特征的数据研究，我们进一步进行探讨，</w:t>
      </w:r>
      <w:r>
        <w:rPr>
          <w:rFonts w:hint="eastAsia" w:ascii="宋体" w:hAnsi="宋体" w:eastAsia="宋体" w:cs="宋体"/>
          <w:i w:val="0"/>
          <w:iCs w:val="0"/>
          <w:caps w:val="0"/>
          <w:spacing w:val="0"/>
          <w:sz w:val="24"/>
          <w:szCs w:val="24"/>
          <w:shd w:val="clear" w:fill="FCFCFC"/>
        </w:rPr>
        <w:t>通过三次样条插值将月度平均温度映射为动态效率系数。相较于固定阈值法，该方法在-5℃~35℃过渡区的均方误差降低。</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为了更方便验证假设，我们规定大部分新能源车采用锂电池，由此我们容易根据</w:t>
      </w:r>
      <w:r>
        <w:rPr>
          <w:rFonts w:hint="eastAsia" w:ascii="宋体" w:hAnsi="宋体" w:eastAsia="宋体" w:cs="宋体"/>
          <w:b w:val="0"/>
          <w:bCs w:val="0"/>
          <w:i w:val="0"/>
          <w:iCs w:val="0"/>
          <w:caps w:val="0"/>
          <w:spacing w:val="0"/>
          <w:sz w:val="24"/>
          <w:szCs w:val="24"/>
          <w:shd w:val="clear" w:fill="FCFCFC"/>
        </w:rPr>
        <w:t>锂离子电池老化方程</w:t>
      </w:r>
      <w:r>
        <w:rPr>
          <w:rFonts w:hint="eastAsia" w:ascii="宋体" w:hAnsi="宋体" w:eastAsia="宋体" w:cs="宋体"/>
          <w:b w:val="0"/>
          <w:bCs w:val="0"/>
          <w:i w:val="0"/>
          <w:iCs w:val="0"/>
          <w:caps w:val="0"/>
          <w:spacing w:val="0"/>
          <w:sz w:val="24"/>
          <w:szCs w:val="24"/>
          <w:shd w:val="clear" w:fill="FCFCFC"/>
          <w:lang w:val="en-US" w:eastAsia="zh-CN"/>
        </w:rPr>
        <w:t>进行研究。</w:t>
      </w:r>
    </w:p>
    <w:p w14:paraId="463C3D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58" w:leftChars="0" w:right="0" w:rightChars="0"/>
        <w:jc w:val="left"/>
        <w:textAlignment w:val="baseline"/>
        <w:rPr>
          <w:rFonts w:hint="eastAsia" w:ascii="宋体" w:hAnsi="宋体" w:eastAsia="宋体" w:cs="宋体"/>
          <w:b w:val="0"/>
          <w:bCs w:val="0"/>
          <w:i w:val="0"/>
          <w:iCs w:val="0"/>
          <w:caps w:val="0"/>
          <w:spacing w:val="0"/>
          <w:sz w:val="24"/>
          <w:szCs w:val="24"/>
          <w:shd w:val="clear" w:fill="FCFCFC"/>
          <w:lang w:eastAsia="zh-CN"/>
        </w:rPr>
      </w:pPr>
      <w:r>
        <w:rPr>
          <w:rFonts w:hint="eastAsia" w:ascii="宋体" w:hAnsi="宋体" w:eastAsia="宋体" w:cs="宋体"/>
          <w:b w:val="0"/>
          <w:bCs w:val="0"/>
          <w:i w:val="0"/>
          <w:iCs w:val="0"/>
          <w:caps w:val="0"/>
          <w:spacing w:val="0"/>
          <w:sz w:val="24"/>
          <w:szCs w:val="24"/>
          <w:shd w:val="clear" w:fill="FCFCFC"/>
        </w:rPr>
        <w:t>锂离子电池老化方程</w:t>
      </w:r>
      <w:r>
        <w:rPr>
          <w:rFonts w:hint="eastAsia" w:ascii="宋体" w:hAnsi="宋体" w:eastAsia="宋体" w:cs="宋体"/>
          <w:b w:val="0"/>
          <w:bCs w:val="0"/>
          <w:i w:val="0"/>
          <w:iCs w:val="0"/>
          <w:caps w:val="0"/>
          <w:spacing w:val="0"/>
          <w:sz w:val="24"/>
          <w:szCs w:val="24"/>
          <w:shd w:val="clear" w:fill="FCFCFC"/>
          <w:lang w:eastAsia="zh-CN"/>
        </w:rPr>
        <w:t>：</w:t>
      </w:r>
    </w:p>
    <w:p w14:paraId="22365D9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ind w:left="-58" w:leftChars="0" w:right="0" w:rightChars="0"/>
        <w:jc w:val="center"/>
        <w:textAlignment w:val="baseline"/>
        <w:rPr>
          <w:rFonts w:hint="eastAsia" w:eastAsiaTheme="minorEastAsia"/>
          <w:position w:val="-50"/>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6096"/>
        <w:gridCol w:w="1424"/>
      </w:tblGrid>
      <w:tr w14:paraId="3AC3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054008B1">
            <w:pPr>
              <w:keepNext w:val="0"/>
              <w:keepLines w:val="0"/>
              <w:widowControl/>
              <w:numPr>
                <w:ilvl w:val="0"/>
                <w:numId w:val="0"/>
              </w:numPr>
              <w:suppressLineNumbers w:val="0"/>
              <w:spacing w:before="60" w:beforeAutospacing="0" w:after="0" w:afterAutospacing="0"/>
              <w:ind w:right="0" w:rightChars="0"/>
              <w:jc w:val="center"/>
              <w:textAlignment w:val="baseline"/>
              <w:rPr>
                <w:rFonts w:hint="eastAsia" w:eastAsiaTheme="minorEastAsia"/>
                <w:position w:val="-50"/>
                <w:vertAlign w:val="baseline"/>
                <w:lang w:eastAsia="zh-CN"/>
              </w:rPr>
            </w:pPr>
          </w:p>
        </w:tc>
        <w:tc>
          <w:tcPr>
            <w:tcW w:w="2841" w:type="dxa"/>
            <w:tcBorders>
              <w:top w:val="nil"/>
              <w:left w:val="nil"/>
              <w:bottom w:val="nil"/>
              <w:right w:val="nil"/>
            </w:tcBorders>
            <w:vAlign w:val="top"/>
          </w:tcPr>
          <w:p w14:paraId="15117F1F">
            <w:pPr>
              <w:keepNext w:val="0"/>
              <w:keepLines w:val="0"/>
              <w:widowControl/>
              <w:numPr>
                <w:ilvl w:val="0"/>
                <w:numId w:val="0"/>
              </w:numPr>
              <w:suppressLineNumbers w:val="0"/>
              <w:spacing w:before="60" w:beforeAutospacing="0" w:after="0" w:afterAutospacing="0"/>
              <w:ind w:right="0" w:rightChars="0"/>
              <w:jc w:val="center"/>
              <w:textAlignment w:val="baseline"/>
              <w:rPr>
                <w:rFonts w:hint="eastAsia" w:eastAsiaTheme="minorEastAsia"/>
                <w:position w:val="-50"/>
                <w:vertAlign w:val="baseline"/>
                <w:lang w:eastAsia="zh-CN"/>
              </w:rPr>
            </w:pPr>
            <w:r>
              <w:rPr>
                <w:rFonts w:hint="eastAsia" w:eastAsiaTheme="minorEastAsia"/>
                <w:position w:val="-50"/>
                <w:lang w:eastAsia="zh-CN"/>
              </w:rPr>
              <w:object>
                <v:shape id="_x0000_i1040" o:spt="75" type="#_x0000_t75" style="height:56pt;width:294pt;" o:ole="t" filled="f" o:preferrelative="t" stroked="f" coordsize="21600,21600">
                  <v:path/>
                  <v:fill on="f" focussize="0,0"/>
                  <v:stroke on="f"/>
                  <v:imagedata r:id="rId41" o:title=""/>
                  <o:lock v:ext="edit" aspectratio="t"/>
                  <w10:wrap type="none"/>
                  <w10:anchorlock/>
                </v:shape>
                <o:OLEObject Type="Embed" ProgID="Equation.KSEE3" ShapeID="_x0000_i1040" DrawAspect="Content" ObjectID="_1468075740" r:id="rId40">
                  <o:LockedField>false</o:LockedField>
                </o:OLEObject>
              </w:object>
            </w:r>
          </w:p>
        </w:tc>
        <w:tc>
          <w:tcPr>
            <w:tcW w:w="2841" w:type="dxa"/>
            <w:tcBorders>
              <w:top w:val="nil"/>
              <w:left w:val="nil"/>
              <w:bottom w:val="nil"/>
              <w:right w:val="nil"/>
            </w:tcBorders>
            <w:vAlign w:val="top"/>
          </w:tcPr>
          <w:p w14:paraId="1D300822">
            <w:pPr>
              <w:keepNext w:val="0"/>
              <w:keepLines w:val="0"/>
              <w:widowControl/>
              <w:numPr>
                <w:ilvl w:val="0"/>
                <w:numId w:val="0"/>
              </w:numPr>
              <w:suppressLineNumbers w:val="0"/>
              <w:spacing w:before="60" w:beforeAutospacing="0" w:after="0" w:afterAutospacing="0"/>
              <w:ind w:right="0" w:rightChars="0"/>
              <w:jc w:val="right"/>
              <w:textAlignment w:val="baseline"/>
              <w:rPr>
                <w:rFonts w:hint="default" w:eastAsiaTheme="minorEastAsia"/>
                <w:position w:val="-50"/>
                <w:vertAlign w:val="baseline"/>
                <w:lang w:val="en-US" w:eastAsia="zh-CN"/>
              </w:rPr>
            </w:pPr>
            <w:r>
              <w:rPr>
                <w:rFonts w:hint="eastAsia" w:ascii="宋体" w:hAnsi="宋体" w:eastAsia="宋体" w:cs="宋体"/>
                <w:position w:val="-50"/>
                <w:sz w:val="24"/>
                <w:szCs w:val="24"/>
                <w:vertAlign w:val="baseline"/>
                <w:lang w:val="en-US" w:eastAsia="zh-CN"/>
              </w:rPr>
              <w:t>公式（8）</w:t>
            </w:r>
          </w:p>
        </w:tc>
      </w:tr>
    </w:tbl>
    <w:p w14:paraId="1BAA19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ind w:left="-58" w:leftChars="0" w:right="0" w:rightChars="0"/>
        <w:jc w:val="center"/>
        <w:textAlignment w:val="baseline"/>
        <w:rPr>
          <w:rFonts w:hint="eastAsia" w:eastAsiaTheme="minorEastAsia"/>
          <w:position w:val="-50"/>
          <w:lang w:eastAsia="zh-CN"/>
        </w:rPr>
      </w:pPr>
    </w:p>
    <w:p w14:paraId="4EEFC1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ind w:left="-58" w:leftChars="0" w:right="0" w:rightChars="0"/>
        <w:jc w:val="both"/>
        <w:textAlignment w:val="baseline"/>
        <w:rPr>
          <w:rFonts w:hint="default" w:eastAsiaTheme="minorEastAsia"/>
          <w:position w:val="-50"/>
          <w:sz w:val="24"/>
          <w:szCs w:val="24"/>
          <w:lang w:val="en-US" w:eastAsia="zh-CN"/>
        </w:rPr>
      </w:pPr>
      <w:r>
        <w:rPr>
          <w:rFonts w:hint="eastAsia"/>
          <w:position w:val="-50"/>
          <w:sz w:val="24"/>
          <w:szCs w:val="24"/>
          <w:lang w:val="en-US" w:eastAsia="zh-CN"/>
        </w:rPr>
        <w:t>将获取到的数据代入到锂电池老化方程，计算出不同温度下的电池效率，最终绘制电池效率-温度曲线。</w:t>
      </w:r>
    </w:p>
    <w:p w14:paraId="36A90D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ind w:left="-58" w:leftChars="0" w:right="0" w:rightChars="0"/>
        <w:jc w:val="center"/>
        <w:textAlignment w:val="baseline"/>
        <w:rPr>
          <w:rFonts w:hint="eastAsia" w:eastAsiaTheme="minorEastAsia"/>
          <w:lang w:eastAsia="zh-CN"/>
        </w:rPr>
      </w:pPr>
    </w:p>
    <w:p w14:paraId="5221D2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60" w:afterAutospacing="0"/>
        <w:ind w:right="0" w:rightChars="0"/>
        <w:jc w:val="center"/>
        <w:textAlignment w:val="baseline"/>
      </w:pPr>
      <w:r>
        <w:drawing>
          <wp:inline distT="0" distB="0" distL="114300" distR="114300">
            <wp:extent cx="3766820" cy="2445385"/>
            <wp:effectExtent l="4445" t="5080" r="19685" b="6985"/>
            <wp:docPr id="26"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31D7C2C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center"/>
        <w:textAlignment w:val="baseline"/>
        <w:rPr>
          <w:rStyle w:val="15"/>
          <w:rFonts w:hint="default" w:ascii="宋体" w:hAnsi="宋体" w:eastAsia="宋体" w:cs="宋体"/>
          <w:b w:val="0"/>
          <w:bCs w:val="0"/>
          <w:i w:val="0"/>
          <w:iCs w:val="0"/>
          <w:caps w:val="0"/>
          <w:spacing w:val="0"/>
          <w:sz w:val="24"/>
          <w:szCs w:val="24"/>
          <w:shd w:val="clear" w:fill="FCFCFC"/>
          <w:vertAlign w:val="baseline"/>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图7 电池效率-温度曲线图</w:t>
      </w:r>
    </w:p>
    <w:p w14:paraId="3D226C0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both"/>
        <w:textAlignment w:val="baseline"/>
        <w:rPr>
          <w:rStyle w:val="15"/>
          <w:rFonts w:hint="default" w:ascii="宋体" w:hAnsi="宋体" w:eastAsia="宋体" w:cs="宋体"/>
          <w:b w:val="0"/>
          <w:bCs w:val="0"/>
          <w:i w:val="0"/>
          <w:iCs w:val="0"/>
          <w:caps w:val="0"/>
          <w:spacing w:val="0"/>
          <w:sz w:val="24"/>
          <w:szCs w:val="24"/>
          <w:shd w:val="clear" w:fill="FCFCFC"/>
          <w:vertAlign w:val="baseline"/>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由图可知，电池的极端温度下的效率低于0.8甚至更低，由此验证了假设</w:t>
      </w:r>
      <w:r>
        <w:rPr>
          <w:rFonts w:hint="eastAsia" w:ascii="宋体" w:hAnsi="宋体" w:eastAsia="宋体" w:cs="宋体"/>
          <w:b w:val="0"/>
          <w:bCs w:val="0"/>
          <w:i w:val="0"/>
          <w:iCs w:val="0"/>
          <w:caps w:val="0"/>
          <w:spacing w:val="0"/>
          <w:sz w:val="24"/>
          <w:szCs w:val="24"/>
          <w:highlight w:val="none"/>
          <w:shd w:val="clear" w:color="auto" w:fill="auto"/>
          <w:vertAlign w:val="baseline"/>
        </w:rPr>
        <w:t>H</w:t>
      </w:r>
      <w:r>
        <w:rPr>
          <w:rFonts w:hint="eastAsia" w:ascii="宋体" w:hAnsi="宋体" w:eastAsia="宋体" w:cs="宋体"/>
          <w:b w:val="0"/>
          <w:bCs w:val="0"/>
          <w:i w:val="0"/>
          <w:iCs w:val="0"/>
          <w:caps w:val="0"/>
          <w:spacing w:val="0"/>
          <w:sz w:val="24"/>
          <w:szCs w:val="24"/>
          <w:highlight w:val="none"/>
          <w:shd w:val="clear" w:color="auto" w:fill="auto"/>
          <w:vertAlign w:val="baseline"/>
          <w:lang w:val="en-US" w:eastAsia="zh-CN"/>
        </w:rPr>
        <w:t>3</w:t>
      </w:r>
      <w:r>
        <w:rPr>
          <w:rFonts w:hint="eastAsia" w:ascii="宋体" w:hAnsi="宋体" w:eastAsia="宋体" w:cs="宋体"/>
          <w:b w:val="0"/>
          <w:bCs w:val="0"/>
          <w:i w:val="0"/>
          <w:iCs w:val="0"/>
          <w:caps w:val="0"/>
          <w:spacing w:val="0"/>
          <w:sz w:val="24"/>
          <w:szCs w:val="24"/>
          <w:highlight w:val="none"/>
          <w:shd w:val="clear" w:color="auto" w:fill="auto"/>
          <w:vertAlign w:val="baseline"/>
        </w:rPr>
        <w:t>：</w:t>
      </w:r>
      <w:r>
        <w:rPr>
          <w:rFonts w:hint="eastAsia" w:ascii="宋体" w:hAnsi="宋体" w:eastAsia="宋体" w:cs="宋体"/>
          <w:i w:val="0"/>
          <w:iCs w:val="0"/>
          <w:caps w:val="0"/>
          <w:spacing w:val="0"/>
          <w:sz w:val="24"/>
          <w:szCs w:val="24"/>
          <w:shd w:val="clear" w:fill="FCFCFC"/>
          <w:vertAlign w:val="baseline"/>
        </w:rPr>
        <w:t>极端温度导致充电效率下降20%以上</w:t>
      </w:r>
      <w:r>
        <w:rPr>
          <w:rFonts w:hint="eastAsia" w:ascii="宋体" w:hAnsi="宋体" w:eastAsia="宋体" w:cs="宋体"/>
          <w:i w:val="0"/>
          <w:iCs w:val="0"/>
          <w:caps w:val="0"/>
          <w:spacing w:val="0"/>
          <w:sz w:val="24"/>
          <w:szCs w:val="24"/>
          <w:shd w:val="clear" w:fill="FCFCFC"/>
          <w:vertAlign w:val="baseline"/>
          <w:lang w:eastAsia="zh-CN"/>
        </w:rPr>
        <w:t>，</w:t>
      </w:r>
      <w:r>
        <w:rPr>
          <w:rFonts w:hint="eastAsia" w:ascii="宋体" w:hAnsi="宋体" w:eastAsia="宋体" w:cs="宋体"/>
          <w:i w:val="0"/>
          <w:iCs w:val="0"/>
          <w:caps w:val="0"/>
          <w:spacing w:val="0"/>
          <w:sz w:val="24"/>
          <w:szCs w:val="24"/>
          <w:shd w:val="clear" w:fill="FCFCFC"/>
          <w:vertAlign w:val="baseline"/>
          <w:lang w:val="en-US" w:eastAsia="zh-CN"/>
        </w:rPr>
        <w:t>从而进一步说明极端天气会通过温度来影响用户的充电需求。</w:t>
      </w:r>
    </w:p>
    <w:p w14:paraId="5E6B4D61">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color w:val="E54C5E" w:themeColor="accent6"/>
          <w:spacing w:val="0"/>
          <w:sz w:val="24"/>
          <w:szCs w:val="24"/>
          <w:shd w:val="clear" w:fill="FCFCFC"/>
          <w14:textFill>
            <w14:solidFill>
              <w14:schemeClr w14:val="accent6"/>
            </w14:solidFill>
          </w14:textFill>
        </w:rPr>
      </w:pPr>
      <w:r>
        <w:rPr>
          <w:rFonts w:hint="eastAsia" w:ascii="宋体" w:hAnsi="宋体" w:eastAsia="宋体" w:cs="宋体"/>
          <w:i w:val="0"/>
          <w:iCs w:val="0"/>
          <w:caps w:val="0"/>
          <w:color w:val="E54C5E" w:themeColor="accent6"/>
          <w:spacing w:val="0"/>
          <w:sz w:val="24"/>
          <w:szCs w:val="24"/>
          <w:shd w:val="clear" w:fill="FCFCFC"/>
          <w14:textFill>
            <w14:solidFill>
              <w14:schemeClr w14:val="accent6"/>
            </w14:solidFill>
          </w14:textFill>
        </w:rPr>
        <w:t xml:space="preserve"> </w:t>
      </w:r>
    </w:p>
    <w:p w14:paraId="2268E07B">
      <w:pPr>
        <w:pStyle w:val="4"/>
        <w:keepNext w:val="0"/>
        <w:keepLines w:val="0"/>
        <w:pageBreakBefore w:val="0"/>
        <w:kinsoku/>
        <w:wordWrap/>
        <w:overflowPunct/>
        <w:topLinePunct w:val="0"/>
        <w:autoSpaceDE/>
        <w:autoSpaceDN/>
        <w:bidi w:val="0"/>
        <w:adjustRightInd/>
        <w:snapToGrid/>
        <w:spacing w:before="0" w:beforeAutospacing="0" w:after="0" w:afterAutospacing="0" w:line="480" w:lineRule="exact"/>
        <w:rPr>
          <w:rFonts w:hint="eastAsia" w:ascii="楷体" w:hAnsi="楷体" w:eastAsia="楷体" w:cs="楷体"/>
          <w:b w:val="0"/>
          <w:bCs/>
          <w:sz w:val="28"/>
          <w:szCs w:val="28"/>
          <w:lang w:val="en-US" w:eastAsia="zh-CN"/>
        </w:rPr>
      </w:pPr>
      <w:bookmarkStart w:id="59" w:name="_Toc16885"/>
      <w:bookmarkStart w:id="60" w:name="_Toc262"/>
      <w:r>
        <w:rPr>
          <w:rFonts w:hint="eastAsia" w:ascii="楷体" w:hAnsi="楷体" w:eastAsia="楷体" w:cs="楷体"/>
          <w:b w:val="0"/>
          <w:bCs/>
          <w:sz w:val="28"/>
          <w:szCs w:val="28"/>
          <w:lang w:val="en-US" w:eastAsia="zh-CN"/>
        </w:rPr>
        <w:t>（三）政策效应建模</w:t>
      </w:r>
      <w:bookmarkEnd w:id="59"/>
      <w:bookmarkEnd w:id="60"/>
    </w:p>
    <w:p w14:paraId="4B6A44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0" w:firstLineChars="0"/>
        <w:jc w:val="both"/>
        <w:textAlignment w:val="baseline"/>
        <w:outlineLvl w:val="9"/>
        <w:rPr>
          <w:rFonts w:hint="eastAsia" w:ascii="宋体" w:hAnsi="宋体" w:eastAsia="宋体" w:cs="宋体"/>
          <w:b w:val="0"/>
          <w:bCs w:val="0"/>
          <w:i w:val="0"/>
          <w:iCs w:val="0"/>
          <w:caps w:val="0"/>
          <w:spacing w:val="0"/>
          <w:sz w:val="24"/>
          <w:szCs w:val="24"/>
          <w:shd w:val="clear" w:fill="FCFCFC"/>
          <w:vertAlign w:val="baseline"/>
          <w:lang w:eastAsia="zh-CN"/>
        </w:rPr>
      </w:pPr>
      <w:bookmarkStart w:id="61" w:name="_Toc28650"/>
      <w:r>
        <w:rPr>
          <w:rFonts w:hint="eastAsia" w:ascii="宋体" w:hAnsi="宋体" w:eastAsia="宋体" w:cs="宋体"/>
          <w:b w:val="0"/>
          <w:bCs w:val="0"/>
          <w:i w:val="0"/>
          <w:iCs w:val="0"/>
          <w:caps w:val="0"/>
          <w:spacing w:val="0"/>
          <w:sz w:val="24"/>
          <w:szCs w:val="24"/>
          <w:shd w:val="clear" w:fill="FCFCFC"/>
          <w:vertAlign w:val="baseline"/>
          <w:lang w:val="en-US" w:eastAsia="zh-CN"/>
        </w:rPr>
        <w:t>上一章节我们处理了政策滞后特征相关的数据，基于这些数据，本模块进一步对补贴滞后效应进行研究，旨在说明国家出台政策会对充电桩需求产生影响，为了实现这个目的，我们以月为计数量提出</w:t>
      </w:r>
      <w:r>
        <w:rPr>
          <w:rFonts w:hint="eastAsia" w:ascii="宋体" w:hAnsi="宋体" w:eastAsia="宋体" w:cs="宋体"/>
          <w:b w:val="0"/>
          <w:bCs w:val="0"/>
          <w:i w:val="0"/>
          <w:iCs w:val="0"/>
          <w:caps w:val="0"/>
          <w:spacing w:val="0"/>
          <w:sz w:val="24"/>
          <w:szCs w:val="24"/>
          <w:shd w:val="clear" w:fill="FCFCFC"/>
          <w:vertAlign w:val="baseline"/>
        </w:rPr>
        <w:t>假设H</w:t>
      </w:r>
      <w:r>
        <w:rPr>
          <w:rFonts w:hint="eastAsia" w:ascii="宋体" w:hAnsi="宋体" w:eastAsia="宋体" w:cs="宋体"/>
          <w:b w:val="0"/>
          <w:bCs w:val="0"/>
          <w:i w:val="0"/>
          <w:iCs w:val="0"/>
          <w:caps w:val="0"/>
          <w:spacing w:val="0"/>
          <w:sz w:val="24"/>
          <w:szCs w:val="24"/>
          <w:shd w:val="clear" w:fill="FCFCFC"/>
          <w:vertAlign w:val="baseline"/>
          <w:lang w:val="en-US" w:eastAsia="zh-CN"/>
        </w:rPr>
        <w:t>4</w:t>
      </w:r>
      <w:r>
        <w:rPr>
          <w:rFonts w:hint="eastAsia" w:ascii="宋体" w:hAnsi="宋体" w:eastAsia="宋体" w:cs="宋体"/>
          <w:b w:val="0"/>
          <w:bCs w:val="0"/>
          <w:i w:val="0"/>
          <w:iCs w:val="0"/>
          <w:caps w:val="0"/>
          <w:spacing w:val="0"/>
          <w:sz w:val="24"/>
          <w:szCs w:val="24"/>
          <w:shd w:val="clear" w:fill="FCFCFC"/>
          <w:vertAlign w:val="baseline"/>
        </w:rPr>
        <w:t>：补贴政策存在3个月市场响应延迟</w:t>
      </w:r>
      <w:bookmarkEnd w:id="61"/>
      <w:r>
        <w:rPr>
          <w:rFonts w:hint="eastAsia" w:ascii="宋体" w:hAnsi="宋体" w:eastAsia="宋体" w:cs="宋体"/>
          <w:b w:val="0"/>
          <w:bCs w:val="0"/>
          <w:i w:val="0"/>
          <w:iCs w:val="0"/>
          <w:caps w:val="0"/>
          <w:spacing w:val="0"/>
          <w:sz w:val="24"/>
          <w:szCs w:val="24"/>
          <w:shd w:val="clear" w:fill="FCFCFC"/>
          <w:vertAlign w:val="baseline"/>
          <w:lang w:eastAsia="zh-CN"/>
        </w:rPr>
        <w:t>。</w:t>
      </w:r>
    </w:p>
    <w:p w14:paraId="16E925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both"/>
        <w:textAlignment w:val="baseline"/>
        <w:rPr>
          <w:rFonts w:hint="default" w:ascii="宋体" w:hAnsi="宋体" w:eastAsia="宋体" w:cs="宋体"/>
          <w:b w:val="0"/>
          <w:bCs w:val="0"/>
          <w:sz w:val="24"/>
          <w:szCs w:val="24"/>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为了验证这个假设，我们选用之前提到的</w:t>
      </w:r>
      <w:r>
        <w:rPr>
          <w:rStyle w:val="15"/>
          <w:rFonts w:hint="eastAsia" w:ascii="宋体" w:hAnsi="宋体" w:eastAsia="宋体" w:cs="宋体"/>
          <w:b w:val="0"/>
          <w:bCs w:val="0"/>
          <w:i w:val="0"/>
          <w:iCs w:val="0"/>
          <w:caps w:val="0"/>
          <w:spacing w:val="0"/>
          <w:sz w:val="24"/>
          <w:szCs w:val="24"/>
          <w:shd w:val="clear" w:fill="FCFCFC"/>
          <w:vertAlign w:val="baseline"/>
        </w:rPr>
        <w:t>格兰杰因果检验</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方法，通过</w:t>
      </w:r>
      <w:r>
        <w:rPr>
          <w:rFonts w:hint="eastAsia" w:ascii="宋体" w:hAnsi="宋体" w:eastAsia="宋体" w:cs="宋体"/>
          <w:b w:val="0"/>
          <w:bCs w:val="0"/>
          <w:i w:val="0"/>
          <w:iCs w:val="0"/>
          <w:caps w:val="0"/>
          <w:spacing w:val="0"/>
          <w:sz w:val="24"/>
          <w:szCs w:val="24"/>
          <w:shd w:val="clear" w:fill="FCFCFC"/>
          <w:vertAlign w:val="baseline"/>
        </w:rPr>
        <w:t>检验补贴政策对充电量的滞后影响，当lag=3时拒绝"无因果关系"原假设</w:t>
      </w:r>
      <w:r>
        <w:rPr>
          <w:rFonts w:hint="eastAsia" w:ascii="宋体" w:hAnsi="宋体" w:eastAsia="宋体" w:cs="宋体"/>
          <w:b w:val="0"/>
          <w:bCs w:val="0"/>
          <w:i w:val="0"/>
          <w:iCs w:val="0"/>
          <w:caps w:val="0"/>
          <w:spacing w:val="0"/>
          <w:sz w:val="24"/>
          <w:szCs w:val="24"/>
          <w:shd w:val="clear" w:fill="FCFCFC"/>
          <w:vertAlign w:val="baseline"/>
          <w:lang w:eastAsia="zh-CN"/>
        </w:rPr>
        <w:t>，</w:t>
      </w:r>
      <w:r>
        <w:rPr>
          <w:rFonts w:hint="eastAsia" w:ascii="宋体" w:hAnsi="宋体" w:eastAsia="宋体" w:cs="宋体"/>
          <w:b w:val="0"/>
          <w:bCs w:val="0"/>
          <w:i w:val="0"/>
          <w:iCs w:val="0"/>
          <w:caps w:val="0"/>
          <w:spacing w:val="0"/>
          <w:sz w:val="24"/>
          <w:szCs w:val="24"/>
          <w:shd w:val="clear" w:fill="FCFCFC"/>
          <w:vertAlign w:val="baseline"/>
          <w:lang w:val="en-US" w:eastAsia="zh-CN"/>
        </w:rPr>
        <w:t>就可以说明假设成立。</w:t>
      </w:r>
    </w:p>
    <w:p w14:paraId="4FD91E5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both"/>
        <w:textAlignment w:val="baseline"/>
        <w:rPr>
          <w:rStyle w:val="15"/>
          <w:rFonts w:hint="eastAsia" w:ascii="宋体" w:hAnsi="宋体" w:eastAsia="宋体" w:cs="宋体"/>
          <w:b w:val="0"/>
          <w:bCs w:val="0"/>
          <w:i w:val="0"/>
          <w:iCs w:val="0"/>
          <w:caps w:val="0"/>
          <w:spacing w:val="0"/>
          <w:sz w:val="24"/>
          <w:szCs w:val="24"/>
          <w:shd w:val="clear" w:fill="FCFCFC"/>
          <w:vertAlign w:val="baseline"/>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我们选用经过处理之后的数据，以</w:t>
      </w:r>
      <w:r>
        <w:rPr>
          <w:rFonts w:hint="eastAsia" w:ascii="宋体" w:hAnsi="宋体" w:eastAsia="宋体" w:cs="宋体"/>
          <w:b w:val="0"/>
          <w:bCs w:val="0"/>
          <w:i w:val="0"/>
          <w:iCs w:val="0"/>
          <w:caps w:val="0"/>
          <w:spacing w:val="0"/>
          <w:sz w:val="24"/>
          <w:szCs w:val="24"/>
          <w:shd w:val="clear" w:fill="FCFCFC"/>
          <w:vertAlign w:val="baseline"/>
        </w:rPr>
        <w:t>经济学常用5%显著性水平</w:t>
      </w:r>
      <w:r>
        <w:rPr>
          <w:rFonts w:hint="eastAsia" w:ascii="宋体" w:hAnsi="宋体" w:eastAsia="宋体" w:cs="宋体"/>
          <w:b w:val="0"/>
          <w:bCs w:val="0"/>
          <w:i w:val="0"/>
          <w:iCs w:val="0"/>
          <w:caps w:val="0"/>
          <w:spacing w:val="0"/>
          <w:sz w:val="24"/>
          <w:szCs w:val="24"/>
          <w:shd w:val="clear" w:fill="FCFCFC"/>
          <w:vertAlign w:val="baseline"/>
          <w:lang w:val="en-US" w:eastAsia="zh-CN"/>
        </w:rPr>
        <w:t>作为</w:t>
      </w:r>
      <w:r>
        <w:rPr>
          <w:rStyle w:val="15"/>
          <w:rFonts w:hint="eastAsia" w:ascii="宋体" w:hAnsi="宋体" w:eastAsia="宋体" w:cs="宋体"/>
          <w:b w:val="0"/>
          <w:bCs w:val="0"/>
          <w:i w:val="0"/>
          <w:iCs w:val="0"/>
          <w:caps w:val="0"/>
          <w:spacing w:val="0"/>
          <w:sz w:val="24"/>
          <w:szCs w:val="24"/>
          <w:shd w:val="clear" w:fill="FCFCFC"/>
          <w:vertAlign w:val="baseline"/>
        </w:rPr>
        <w:t>阈值依据</w:t>
      </w:r>
      <w:r>
        <w:rPr>
          <w:rStyle w:val="15"/>
          <w:rFonts w:hint="eastAsia" w:ascii="宋体" w:hAnsi="宋体" w:eastAsia="宋体" w:cs="宋体"/>
          <w:b w:val="0"/>
          <w:bCs w:val="0"/>
          <w:i w:val="0"/>
          <w:iCs w:val="0"/>
          <w:caps w:val="0"/>
          <w:spacing w:val="0"/>
          <w:sz w:val="24"/>
          <w:szCs w:val="24"/>
          <w:shd w:val="clear" w:fill="FCFCFC"/>
          <w:vertAlign w:val="baseline"/>
          <w:lang w:eastAsia="zh-CN"/>
        </w:rPr>
        <w:t>，</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经过</w:t>
      </w:r>
      <w:r>
        <w:rPr>
          <w:rStyle w:val="15"/>
          <w:rFonts w:hint="eastAsia" w:ascii="宋体" w:hAnsi="宋体" w:eastAsia="宋体" w:cs="宋体"/>
          <w:b w:val="0"/>
          <w:bCs w:val="0"/>
          <w:i w:val="0"/>
          <w:iCs w:val="0"/>
          <w:caps w:val="0"/>
          <w:spacing w:val="0"/>
          <w:sz w:val="24"/>
          <w:szCs w:val="24"/>
          <w:shd w:val="clear" w:fill="FCFCFC"/>
          <w:vertAlign w:val="baseline"/>
        </w:rPr>
        <w:t>格兰杰因果检验</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,得到以下结果：</w:t>
      </w:r>
    </w:p>
    <w:p w14:paraId="1C9D17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both"/>
        <w:textAlignment w:val="baseline"/>
        <w:rPr>
          <w:rStyle w:val="15"/>
          <w:rFonts w:hint="default" w:ascii="宋体" w:hAnsi="宋体" w:eastAsia="宋体" w:cs="宋体"/>
          <w:b w:val="0"/>
          <w:bCs w:val="0"/>
          <w:i w:val="0"/>
          <w:iCs w:val="0"/>
          <w:caps w:val="0"/>
          <w:spacing w:val="0"/>
          <w:sz w:val="24"/>
          <w:szCs w:val="24"/>
          <w:shd w:val="clear" w:fill="FCFCFC"/>
          <w:vertAlign w:val="baseline"/>
          <w:lang w:val="en-US" w:eastAsia="zh-CN"/>
        </w:rPr>
      </w:pPr>
    </w:p>
    <w:p w14:paraId="7F957BD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center"/>
        <w:textAlignment w:val="baseline"/>
        <w:rPr>
          <w:rFonts w:hint="eastAsia" w:ascii="宋体" w:hAnsi="宋体" w:eastAsia="宋体" w:cs="宋体"/>
          <w:b w:val="0"/>
          <w:bCs w:val="0"/>
          <w:i w:val="0"/>
          <w:iCs w:val="0"/>
          <w:caps w:val="0"/>
          <w:color w:val="auto"/>
          <w:spacing w:val="0"/>
          <w:sz w:val="24"/>
          <w:szCs w:val="24"/>
          <w:shd w:val="clear" w:fill="FCFCFC"/>
          <w:vertAlign w:val="baseline"/>
        </w:rPr>
      </w:pPr>
      <w:r>
        <w:rPr>
          <w:rFonts w:hint="eastAsia" w:ascii="宋体" w:hAnsi="宋体" w:eastAsia="宋体" w:cs="宋体"/>
          <w:b w:val="0"/>
          <w:bCs w:val="0"/>
          <w:i w:val="0"/>
          <w:iCs w:val="0"/>
          <w:caps w:val="0"/>
          <w:color w:val="auto"/>
          <w:spacing w:val="0"/>
          <w:sz w:val="24"/>
          <w:szCs w:val="24"/>
          <w:shd w:val="clear" w:fill="FFFFFF"/>
          <w:lang w:val="en-US" w:eastAsia="zh-CN"/>
        </w:rPr>
        <w:t>表5</w:t>
      </w:r>
      <w:r>
        <w:rPr>
          <w:rFonts w:hint="eastAsia" w:ascii="宋体" w:hAnsi="宋体" w:eastAsia="宋体" w:cs="宋体"/>
          <w:b w:val="0"/>
          <w:bCs w:val="0"/>
          <w:i w:val="0"/>
          <w:iCs w:val="0"/>
          <w:caps w:val="0"/>
          <w:color w:val="auto"/>
          <w:spacing w:val="0"/>
          <w:sz w:val="24"/>
          <w:szCs w:val="24"/>
          <w:shd w:val="clear" w:fill="FFFFFF"/>
        </w:rPr>
        <w:t>政策滞后效应格兰杰检验结果表</w:t>
      </w:r>
    </w:p>
    <w:tbl>
      <w:tblPr>
        <w:tblStyle w:val="12"/>
        <w:tblW w:w="324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1081"/>
      </w:tblGrid>
      <w:tr w14:paraId="541B8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1080" w:type="dxa"/>
            <w:tcBorders>
              <w:top w:val="single" w:color="auto" w:sz="4" w:space="0"/>
              <w:left w:val="nil"/>
              <w:bottom w:val="single" w:color="auto" w:sz="4" w:space="0"/>
              <w:right w:val="nil"/>
            </w:tcBorders>
            <w:shd w:val="clear" w:color="auto" w:fill="auto"/>
            <w:noWrap/>
            <w:vAlign w:val="center"/>
          </w:tcPr>
          <w:p w14:paraId="28605C62">
            <w:pPr>
              <w:keepNext w:val="0"/>
              <w:keepLines w:val="0"/>
              <w:widowControl/>
              <w:suppressLineNumbers w:val="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滞后月数</w:t>
            </w:r>
          </w:p>
        </w:tc>
        <w:tc>
          <w:tcPr>
            <w:tcW w:w="1080" w:type="dxa"/>
            <w:tcBorders>
              <w:top w:val="single" w:color="auto" w:sz="4" w:space="0"/>
              <w:left w:val="nil"/>
              <w:bottom w:val="single" w:color="auto" w:sz="4" w:space="0"/>
              <w:right w:val="nil"/>
            </w:tcBorders>
            <w:shd w:val="clear" w:color="auto" w:fill="auto"/>
            <w:noWrap/>
            <w:vAlign w:val="center"/>
          </w:tcPr>
          <w:p w14:paraId="4F5E34A7">
            <w:pPr>
              <w:keepNext w:val="0"/>
              <w:keepLines w:val="0"/>
              <w:widowControl/>
              <w:suppressLineNumbers w:val="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F统计量</w:t>
            </w:r>
          </w:p>
        </w:tc>
        <w:tc>
          <w:tcPr>
            <w:tcW w:w="1080" w:type="dxa"/>
            <w:tcBorders>
              <w:top w:val="single" w:color="auto" w:sz="4" w:space="0"/>
              <w:left w:val="nil"/>
              <w:bottom w:val="single" w:color="auto" w:sz="4" w:space="0"/>
              <w:right w:val="nil"/>
            </w:tcBorders>
            <w:shd w:val="clear" w:color="auto" w:fill="auto"/>
            <w:noWrap/>
            <w:vAlign w:val="center"/>
          </w:tcPr>
          <w:p w14:paraId="1CB549DA">
            <w:pPr>
              <w:keepNext w:val="0"/>
              <w:keepLines w:val="0"/>
              <w:widowControl/>
              <w:suppressLineNumbers w:val="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p值</w:t>
            </w:r>
          </w:p>
        </w:tc>
      </w:tr>
      <w:tr w14:paraId="04B01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0" w:type="auto"/>
            <w:tcBorders>
              <w:top w:val="single" w:color="auto" w:sz="4" w:space="0"/>
              <w:left w:val="nil"/>
              <w:bottom w:val="single" w:color="auto" w:sz="4" w:space="0"/>
              <w:right w:val="nil"/>
            </w:tcBorders>
            <w:shd w:val="clear" w:color="auto" w:fill="auto"/>
            <w:noWrap/>
            <w:vAlign w:val="center"/>
          </w:tcPr>
          <w:p w14:paraId="575082AC">
            <w:pPr>
              <w:keepNext w:val="0"/>
              <w:keepLines w:val="0"/>
              <w:widowControl/>
              <w:suppressLineNumbers w:val="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3</w:t>
            </w:r>
          </w:p>
        </w:tc>
        <w:tc>
          <w:tcPr>
            <w:tcW w:w="0" w:type="auto"/>
            <w:tcBorders>
              <w:top w:val="single" w:color="auto" w:sz="4" w:space="0"/>
              <w:left w:val="nil"/>
              <w:bottom w:val="single" w:color="auto" w:sz="4" w:space="0"/>
              <w:right w:val="nil"/>
            </w:tcBorders>
            <w:shd w:val="clear" w:color="auto" w:fill="auto"/>
            <w:noWrap/>
            <w:vAlign w:val="center"/>
          </w:tcPr>
          <w:p w14:paraId="08A3F3E7">
            <w:pPr>
              <w:keepNext w:val="0"/>
              <w:keepLines w:val="0"/>
              <w:widowControl/>
              <w:suppressLineNumbers w:val="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4.17</w:t>
            </w:r>
          </w:p>
        </w:tc>
        <w:tc>
          <w:tcPr>
            <w:tcW w:w="0" w:type="auto"/>
            <w:tcBorders>
              <w:top w:val="single" w:color="auto" w:sz="4" w:space="0"/>
              <w:left w:val="nil"/>
              <w:bottom w:val="single" w:color="auto" w:sz="4" w:space="0"/>
              <w:right w:val="nil"/>
            </w:tcBorders>
            <w:shd w:val="clear" w:color="auto" w:fill="auto"/>
            <w:noWrap/>
            <w:vAlign w:val="center"/>
          </w:tcPr>
          <w:p w14:paraId="08AE1104">
            <w:pPr>
              <w:keepNext w:val="0"/>
              <w:keepLines w:val="0"/>
              <w:widowControl/>
              <w:suppressLineNumbers w:val="0"/>
              <w:jc w:val="center"/>
              <w:textAlignment w:val="center"/>
              <w:rPr>
                <w:rFonts w:hint="eastAsia" w:ascii="宋体" w:hAnsi="宋体" w:eastAsia="宋体" w:cs="宋体"/>
                <w:i w:val="0"/>
                <w:iCs w:val="0"/>
                <w:color w:val="auto"/>
                <w:sz w:val="24"/>
                <w:szCs w:val="24"/>
                <w:u w:val="none"/>
              </w:rPr>
            </w:pPr>
            <w:r>
              <w:rPr>
                <w:rFonts w:hint="eastAsia" w:ascii="宋体" w:hAnsi="宋体" w:eastAsia="宋体" w:cs="宋体"/>
                <w:i w:val="0"/>
                <w:iCs w:val="0"/>
                <w:color w:val="auto"/>
                <w:kern w:val="0"/>
                <w:sz w:val="24"/>
                <w:szCs w:val="24"/>
                <w:u w:val="none"/>
                <w:lang w:val="en-US" w:eastAsia="zh-CN" w:bidi="ar"/>
              </w:rPr>
              <w:t>0.017</w:t>
            </w:r>
          </w:p>
        </w:tc>
      </w:tr>
    </w:tbl>
    <w:p w14:paraId="1C1F7135">
      <w:pPr>
        <w:jc w:val="both"/>
        <w:rPr>
          <w:rFonts w:hint="default"/>
          <w:sz w:val="24"/>
          <w:szCs w:val="24"/>
          <w:lang w:val="en-US" w:eastAsia="zh-CN"/>
        </w:rPr>
      </w:pPr>
    </w:p>
    <w:p w14:paraId="106EDD9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0" w:firstLineChars="0"/>
        <w:jc w:val="both"/>
        <w:textAlignment w:val="baseline"/>
        <w:outlineLvl w:val="9"/>
        <w:rPr>
          <w:rFonts w:hint="default"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sz w:val="24"/>
          <w:szCs w:val="24"/>
          <w:lang w:val="en-US" w:eastAsia="zh-CN"/>
        </w:rPr>
        <w:t>p值=0.017远</w:t>
      </w:r>
      <w:r>
        <w:rPr>
          <w:rFonts w:hint="eastAsia"/>
          <w:sz w:val="24"/>
          <w:szCs w:val="24"/>
          <w:lang w:val="en-US" w:eastAsia="zh-CN"/>
        </w:rPr>
        <w:t>远低于</w:t>
      </w:r>
      <w:r>
        <w:rPr>
          <w:rStyle w:val="15"/>
          <w:rFonts w:hint="eastAsia" w:ascii="宋体" w:hAnsi="宋体" w:eastAsia="宋体" w:cs="宋体"/>
          <w:b w:val="0"/>
          <w:bCs w:val="0"/>
          <w:i w:val="0"/>
          <w:iCs w:val="0"/>
          <w:caps w:val="0"/>
          <w:spacing w:val="0"/>
          <w:sz w:val="24"/>
          <w:szCs w:val="24"/>
          <w:shd w:val="clear" w:fill="FCFCFC"/>
          <w:vertAlign w:val="baseline"/>
        </w:rPr>
        <w:t>阈值</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0.05，由此证实假设</w:t>
      </w:r>
      <w:r>
        <w:rPr>
          <w:rFonts w:hint="eastAsia" w:ascii="宋体" w:hAnsi="宋体" w:eastAsia="宋体" w:cs="宋体"/>
          <w:b w:val="0"/>
          <w:bCs w:val="0"/>
          <w:i w:val="0"/>
          <w:iCs w:val="0"/>
          <w:caps w:val="0"/>
          <w:spacing w:val="0"/>
          <w:sz w:val="24"/>
          <w:szCs w:val="24"/>
          <w:shd w:val="clear" w:fill="FCFCFC"/>
          <w:vertAlign w:val="baseline"/>
        </w:rPr>
        <w:t>H</w:t>
      </w:r>
      <w:r>
        <w:rPr>
          <w:rFonts w:hint="eastAsia" w:ascii="宋体" w:hAnsi="宋体" w:eastAsia="宋体" w:cs="宋体"/>
          <w:b w:val="0"/>
          <w:bCs w:val="0"/>
          <w:i w:val="0"/>
          <w:iCs w:val="0"/>
          <w:caps w:val="0"/>
          <w:spacing w:val="0"/>
          <w:sz w:val="24"/>
          <w:szCs w:val="24"/>
          <w:shd w:val="clear" w:fill="FCFCFC"/>
          <w:vertAlign w:val="baseline"/>
          <w:lang w:val="en-US" w:eastAsia="zh-CN"/>
        </w:rPr>
        <w:t>4</w:t>
      </w:r>
      <w:r>
        <w:rPr>
          <w:rFonts w:hint="eastAsia" w:ascii="宋体" w:hAnsi="宋体" w:eastAsia="宋体" w:cs="宋体"/>
          <w:b w:val="0"/>
          <w:bCs w:val="0"/>
          <w:i w:val="0"/>
          <w:iCs w:val="0"/>
          <w:caps w:val="0"/>
          <w:spacing w:val="0"/>
          <w:sz w:val="24"/>
          <w:szCs w:val="24"/>
          <w:shd w:val="clear" w:fill="FCFCFC"/>
          <w:vertAlign w:val="baseline"/>
        </w:rPr>
        <w:t>：补贴政策存在3个月市场响应延迟</w:t>
      </w:r>
      <w:r>
        <w:rPr>
          <w:rFonts w:hint="eastAsia" w:ascii="宋体" w:hAnsi="宋体" w:eastAsia="宋体" w:cs="宋体"/>
          <w:b w:val="0"/>
          <w:bCs w:val="0"/>
          <w:i w:val="0"/>
          <w:iCs w:val="0"/>
          <w:caps w:val="0"/>
          <w:spacing w:val="0"/>
          <w:sz w:val="24"/>
          <w:szCs w:val="24"/>
          <w:shd w:val="clear" w:fill="FCFCFC"/>
          <w:vertAlign w:val="baseline"/>
          <w:lang w:eastAsia="zh-CN"/>
        </w:rPr>
        <w:t>。</w:t>
      </w:r>
      <w:r>
        <w:rPr>
          <w:rFonts w:hint="eastAsia" w:ascii="宋体" w:hAnsi="宋体" w:eastAsia="宋体" w:cs="宋体"/>
          <w:b w:val="0"/>
          <w:bCs w:val="0"/>
          <w:i w:val="0"/>
          <w:iCs w:val="0"/>
          <w:caps w:val="0"/>
          <w:spacing w:val="0"/>
          <w:sz w:val="24"/>
          <w:szCs w:val="24"/>
          <w:shd w:val="clear" w:fill="FCFCFC"/>
          <w:vertAlign w:val="baseline"/>
          <w:lang w:val="en-US" w:eastAsia="zh-CN"/>
        </w:rPr>
        <w:t>从而说明政策出台也会对充电桩需求产生一定影响。</w:t>
      </w:r>
    </w:p>
    <w:p w14:paraId="0C22DF08">
      <w:pPr>
        <w:keepNext w:val="0"/>
        <w:keepLines w:val="0"/>
        <w:pageBreakBefore w:val="0"/>
        <w:kinsoku/>
        <w:wordWrap/>
        <w:overflowPunct/>
        <w:topLinePunct w:val="0"/>
        <w:autoSpaceDE/>
        <w:autoSpaceDN/>
        <w:bidi w:val="0"/>
        <w:adjustRightInd/>
        <w:snapToGrid/>
        <w:spacing w:beforeAutospacing="0" w:afterAutospacing="0" w:line="480" w:lineRule="exact"/>
        <w:jc w:val="both"/>
        <w:rPr>
          <w:rFonts w:hint="default" w:eastAsia="宋体"/>
          <w:sz w:val="24"/>
          <w:szCs w:val="24"/>
          <w:lang w:val="en-US" w:eastAsia="zh-CN"/>
        </w:rPr>
      </w:pPr>
    </w:p>
    <w:p w14:paraId="7F376511">
      <w:pPr>
        <w:pStyle w:val="4"/>
        <w:keepNext w:val="0"/>
        <w:keepLines w:val="0"/>
        <w:pageBreakBefore w:val="0"/>
        <w:numPr>
          <w:ilvl w:val="0"/>
          <w:numId w:val="0"/>
        </w:numPr>
        <w:kinsoku/>
        <w:wordWrap/>
        <w:overflowPunct/>
        <w:topLinePunct w:val="0"/>
        <w:autoSpaceDE/>
        <w:autoSpaceDN/>
        <w:bidi w:val="0"/>
        <w:adjustRightInd/>
        <w:snapToGrid/>
        <w:spacing w:before="0" w:beforeAutospacing="0" w:after="0" w:afterAutospacing="0" w:line="480" w:lineRule="exact"/>
        <w:ind w:firstLine="280" w:firstLineChars="100"/>
        <w:rPr>
          <w:rFonts w:hint="eastAsia" w:ascii="楷体" w:hAnsi="楷体" w:eastAsia="楷体" w:cs="楷体"/>
          <w:b w:val="0"/>
          <w:bCs/>
          <w:sz w:val="28"/>
          <w:szCs w:val="28"/>
          <w:lang w:val="en-US" w:eastAsia="zh-CN"/>
        </w:rPr>
      </w:pPr>
      <w:bookmarkStart w:id="62" w:name="_Toc25640"/>
      <w:bookmarkStart w:id="63" w:name="_Toc13211"/>
      <w:r>
        <w:rPr>
          <w:rFonts w:hint="eastAsia" w:ascii="楷体" w:hAnsi="楷体" w:eastAsia="楷体" w:cs="楷体"/>
          <w:b w:val="0"/>
          <w:bCs/>
          <w:sz w:val="28"/>
          <w:szCs w:val="28"/>
          <w:lang w:val="en-US" w:eastAsia="zh-CN"/>
        </w:rPr>
        <w:t>(四)用户行为建模</w:t>
      </w:r>
      <w:bookmarkEnd w:id="62"/>
      <w:bookmarkEnd w:id="63"/>
    </w:p>
    <w:p w14:paraId="48284A2E">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Style w:val="15"/>
          <w:rFonts w:hint="eastAsia" w:ascii="宋体" w:hAnsi="宋体" w:eastAsia="宋体" w:cs="宋体"/>
          <w:b w:val="0"/>
          <w:bCs/>
          <w:i w:val="0"/>
          <w:iCs w:val="0"/>
          <w:caps w:val="0"/>
          <w:color w:val="auto"/>
          <w:spacing w:val="0"/>
          <w:sz w:val="24"/>
          <w:szCs w:val="24"/>
          <w:lang w:eastAsia="zh-CN"/>
        </w:rPr>
      </w:pPr>
      <w:r>
        <w:rPr>
          <w:rStyle w:val="15"/>
          <w:rFonts w:hint="eastAsia" w:cs="宋体"/>
          <w:b w:val="0"/>
          <w:bCs w:val="0"/>
          <w:i w:val="0"/>
          <w:iCs w:val="0"/>
          <w:caps w:val="0"/>
          <w:spacing w:val="0"/>
          <w:sz w:val="24"/>
          <w:szCs w:val="24"/>
          <w:shd w:val="clear" w:fill="FCFCFC"/>
          <w:vertAlign w:val="baseline"/>
          <w:lang w:val="en-US" w:eastAsia="zh-CN"/>
        </w:rPr>
        <w:t>研究了气候政策因素对充电桩需求的影响，我们进一步研究用户的行为因素，</w:t>
      </w:r>
      <w:r>
        <w:rPr>
          <w:rFonts w:hint="eastAsia" w:ascii="宋体" w:hAnsi="宋体" w:eastAsia="宋体" w:cs="宋体"/>
          <w:b w:val="0"/>
          <w:bCs w:val="0"/>
          <w:i w:val="0"/>
          <w:iCs w:val="0"/>
          <w:caps w:val="0"/>
          <w:color w:val="auto"/>
          <w:spacing w:val="0"/>
          <w:sz w:val="24"/>
          <w:szCs w:val="24"/>
        </w:rPr>
        <w:t>基于行为经济学中的前瞻性消费理论，用户在节日前会集中完成充电需求以避免节假日出行高峰期的等待成本</w:t>
      </w:r>
      <w:r>
        <w:rPr>
          <w:rFonts w:hint="eastAsia" w:cs="宋体"/>
          <w:b w:val="0"/>
          <w:bCs w:val="0"/>
          <w:i w:val="0"/>
          <w:iCs w:val="0"/>
          <w:caps w:val="0"/>
          <w:color w:val="auto"/>
          <w:spacing w:val="0"/>
          <w:sz w:val="24"/>
          <w:szCs w:val="24"/>
          <w:lang w:eastAsia="zh-CN"/>
        </w:rPr>
        <w:t>，</w:t>
      </w:r>
      <w:r>
        <w:rPr>
          <w:rFonts w:hint="eastAsia" w:cs="宋体"/>
          <w:b w:val="0"/>
          <w:bCs w:val="0"/>
          <w:i w:val="0"/>
          <w:iCs w:val="0"/>
          <w:caps w:val="0"/>
          <w:color w:val="auto"/>
          <w:spacing w:val="0"/>
          <w:sz w:val="24"/>
          <w:szCs w:val="24"/>
          <w:lang w:val="en-US" w:eastAsia="zh-CN"/>
        </w:rPr>
        <w:t>而本模块就针对用户的这种行为进行建模探讨，由此提出</w:t>
      </w:r>
      <w:r>
        <w:rPr>
          <w:rStyle w:val="15"/>
          <w:rFonts w:hint="eastAsia" w:ascii="宋体" w:hAnsi="宋体" w:eastAsia="宋体" w:cs="宋体"/>
          <w:b w:val="0"/>
          <w:bCs w:val="0"/>
          <w:i w:val="0"/>
          <w:iCs w:val="0"/>
          <w:caps w:val="0"/>
          <w:spacing w:val="0"/>
          <w:sz w:val="24"/>
          <w:szCs w:val="24"/>
          <w:shd w:val="clear" w:fill="FCFCFC"/>
          <w:vertAlign w:val="baseline"/>
        </w:rPr>
        <w:t>假设H</w:t>
      </w:r>
      <w:r>
        <w:rPr>
          <w:rStyle w:val="15"/>
          <w:rFonts w:hint="eastAsia" w:cs="宋体"/>
          <w:b w:val="0"/>
          <w:bCs w:val="0"/>
          <w:i w:val="0"/>
          <w:iCs w:val="0"/>
          <w:caps w:val="0"/>
          <w:spacing w:val="0"/>
          <w:sz w:val="24"/>
          <w:szCs w:val="24"/>
          <w:shd w:val="clear" w:fill="FCFCFC"/>
          <w:vertAlign w:val="baseline"/>
          <w:lang w:val="en-US" w:eastAsia="zh-CN"/>
        </w:rPr>
        <w:t>5</w:t>
      </w:r>
      <w:r>
        <w:rPr>
          <w:rStyle w:val="15"/>
          <w:rFonts w:hint="eastAsia" w:ascii="宋体" w:hAnsi="宋体" w:eastAsia="宋体" w:cs="宋体"/>
          <w:b w:val="0"/>
          <w:bCs w:val="0"/>
          <w:i w:val="0"/>
          <w:iCs w:val="0"/>
          <w:caps w:val="0"/>
          <w:spacing w:val="0"/>
          <w:sz w:val="24"/>
          <w:szCs w:val="24"/>
          <w:shd w:val="clear" w:fill="FCFCFC"/>
          <w:vertAlign w:val="baseline"/>
        </w:rPr>
        <w:t>：</w:t>
      </w:r>
      <w:r>
        <w:rPr>
          <w:rFonts w:hint="eastAsia" w:ascii="宋体" w:hAnsi="宋体" w:eastAsia="宋体" w:cs="宋体"/>
          <w:b w:val="0"/>
          <w:bCs w:val="0"/>
          <w:i w:val="0"/>
          <w:iCs w:val="0"/>
          <w:caps w:val="0"/>
          <w:spacing w:val="0"/>
          <w:sz w:val="24"/>
          <w:szCs w:val="24"/>
          <w:shd w:val="clear" w:fill="FCFCFC"/>
          <w:vertAlign w:val="baseline"/>
        </w:rPr>
        <w:t>节前3天充电量</w:t>
      </w:r>
      <w:r>
        <w:rPr>
          <w:rFonts w:hint="eastAsia" w:cs="宋体"/>
          <w:b w:val="0"/>
          <w:bCs w:val="0"/>
          <w:i w:val="0"/>
          <w:iCs w:val="0"/>
          <w:caps w:val="0"/>
          <w:spacing w:val="0"/>
          <w:sz w:val="24"/>
          <w:szCs w:val="24"/>
          <w:shd w:val="clear" w:fill="FCFCFC"/>
          <w:vertAlign w:val="baseline"/>
          <w:lang w:val="en-US" w:eastAsia="zh-CN"/>
        </w:rPr>
        <w:t>会</w:t>
      </w:r>
      <w:r>
        <w:rPr>
          <w:rFonts w:hint="eastAsia" w:ascii="宋体" w:hAnsi="宋体" w:eastAsia="宋体" w:cs="宋体"/>
          <w:b w:val="0"/>
          <w:bCs w:val="0"/>
          <w:i w:val="0"/>
          <w:iCs w:val="0"/>
          <w:caps w:val="0"/>
          <w:spacing w:val="0"/>
          <w:sz w:val="24"/>
          <w:szCs w:val="24"/>
          <w:shd w:val="clear" w:fill="FCFCFC"/>
          <w:vertAlign w:val="baseline"/>
        </w:rPr>
        <w:t>高于常规日</w:t>
      </w:r>
      <w:r>
        <w:rPr>
          <w:rFonts w:hint="eastAsia" w:cs="宋体"/>
          <w:b w:val="0"/>
          <w:bCs w:val="0"/>
          <w:i w:val="0"/>
          <w:iCs w:val="0"/>
          <w:caps w:val="0"/>
          <w:spacing w:val="0"/>
          <w:sz w:val="24"/>
          <w:szCs w:val="24"/>
          <w:shd w:val="clear" w:fill="FCFCFC"/>
          <w:vertAlign w:val="baseline"/>
          <w:lang w:eastAsia="zh-CN"/>
        </w:rPr>
        <w:t>。</w:t>
      </w:r>
    </w:p>
    <w:p w14:paraId="4F6D0CF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default" w:ascii="宋体" w:hAnsi="宋体" w:eastAsia="宋体" w:cs="宋体"/>
          <w:b w:val="0"/>
          <w:bCs w:val="0"/>
          <w:sz w:val="24"/>
          <w:szCs w:val="24"/>
          <w:lang w:val="en-US"/>
        </w:rPr>
      </w:pPr>
      <w:r>
        <w:rPr>
          <w:rStyle w:val="15"/>
          <w:rFonts w:hint="eastAsia" w:cs="宋体"/>
          <w:b w:val="0"/>
          <w:bCs/>
          <w:i w:val="0"/>
          <w:iCs w:val="0"/>
          <w:caps w:val="0"/>
          <w:color w:val="auto"/>
          <w:spacing w:val="0"/>
          <w:sz w:val="24"/>
          <w:szCs w:val="24"/>
          <w:lang w:val="en-US" w:eastAsia="zh-CN"/>
        </w:rPr>
        <w:t>为此我们引入了</w:t>
      </w:r>
      <w:r>
        <w:rPr>
          <w:rStyle w:val="15"/>
          <w:rFonts w:hint="eastAsia" w:ascii="宋体" w:hAnsi="宋体" w:eastAsia="宋体" w:cs="宋体"/>
          <w:b w:val="0"/>
          <w:bCs/>
          <w:i w:val="0"/>
          <w:iCs w:val="0"/>
          <w:caps w:val="0"/>
          <w:color w:val="auto"/>
          <w:spacing w:val="0"/>
          <w:sz w:val="24"/>
          <w:szCs w:val="24"/>
        </w:rPr>
        <w:t>双重差分模型（DID）</w:t>
      </w:r>
      <w:r>
        <w:rPr>
          <w:rStyle w:val="15"/>
          <w:rFonts w:hint="eastAsia" w:cs="宋体"/>
          <w:b w:val="0"/>
          <w:bCs/>
          <w:i w:val="0"/>
          <w:iCs w:val="0"/>
          <w:caps w:val="0"/>
          <w:color w:val="auto"/>
          <w:spacing w:val="0"/>
          <w:sz w:val="24"/>
          <w:szCs w:val="24"/>
          <w:lang w:eastAsia="zh-CN"/>
        </w:rPr>
        <w:t>，</w:t>
      </w:r>
      <w:r>
        <w:rPr>
          <w:rStyle w:val="15"/>
          <w:rFonts w:hint="eastAsia" w:cs="宋体"/>
          <w:b w:val="0"/>
          <w:bCs/>
          <w:i w:val="0"/>
          <w:iCs w:val="0"/>
          <w:caps w:val="0"/>
          <w:color w:val="auto"/>
          <w:spacing w:val="0"/>
          <w:sz w:val="24"/>
          <w:szCs w:val="24"/>
          <w:lang w:val="en-US" w:eastAsia="zh-CN"/>
        </w:rPr>
        <w:t>用于研究节前（处理组）和非节假日（对照组）充电量的关系，处理组采用</w:t>
      </w:r>
      <w:r>
        <w:rPr>
          <w:rFonts w:hint="eastAsia" w:ascii="宋体" w:hAnsi="宋体" w:eastAsia="宋体" w:cs="宋体"/>
          <w:b w:val="0"/>
          <w:bCs/>
          <w:i w:val="0"/>
          <w:iCs w:val="0"/>
          <w:caps w:val="0"/>
          <w:color w:val="auto"/>
          <w:spacing w:val="0"/>
          <w:sz w:val="24"/>
          <w:szCs w:val="24"/>
        </w:rPr>
        <w:t>节前3天（春节/国庆前第-3至-1天）的充电量数据</w:t>
      </w:r>
      <w:r>
        <w:rPr>
          <w:rFonts w:hint="eastAsia" w:cs="宋体"/>
          <w:b w:val="0"/>
          <w:bCs/>
          <w:i w:val="0"/>
          <w:iCs w:val="0"/>
          <w:caps w:val="0"/>
          <w:color w:val="auto"/>
          <w:spacing w:val="0"/>
          <w:sz w:val="24"/>
          <w:szCs w:val="24"/>
          <w:lang w:eastAsia="zh-CN"/>
        </w:rPr>
        <w:t>，</w:t>
      </w:r>
      <w:r>
        <w:rPr>
          <w:rFonts w:hint="eastAsia" w:cs="宋体"/>
          <w:b w:val="0"/>
          <w:bCs/>
          <w:i w:val="0"/>
          <w:iCs w:val="0"/>
          <w:caps w:val="0"/>
          <w:color w:val="auto"/>
          <w:spacing w:val="0"/>
          <w:sz w:val="24"/>
          <w:szCs w:val="24"/>
          <w:lang w:val="en-US" w:eastAsia="zh-CN"/>
        </w:rPr>
        <w:t>而对照组采用</w:t>
      </w:r>
      <w:r>
        <w:rPr>
          <w:rFonts w:hint="eastAsia" w:ascii="宋体" w:hAnsi="宋体" w:eastAsia="宋体" w:cs="宋体"/>
          <w:b w:val="0"/>
          <w:bCs/>
          <w:i w:val="0"/>
          <w:iCs w:val="0"/>
          <w:caps w:val="0"/>
          <w:color w:val="auto"/>
          <w:spacing w:val="0"/>
          <w:sz w:val="24"/>
          <w:szCs w:val="24"/>
        </w:rPr>
        <w:t>节后7天（节后第1至7天）与常规日（非节假日同期数据）</w:t>
      </w:r>
      <w:r>
        <w:rPr>
          <w:rFonts w:hint="eastAsia" w:cs="宋体"/>
          <w:b w:val="0"/>
          <w:bCs/>
          <w:i w:val="0"/>
          <w:iCs w:val="0"/>
          <w:caps w:val="0"/>
          <w:color w:val="auto"/>
          <w:spacing w:val="0"/>
          <w:sz w:val="24"/>
          <w:szCs w:val="24"/>
          <w:lang w:val="en-US" w:eastAsia="zh-CN"/>
        </w:rPr>
        <w:t>的充电量数据。将数据代入以下模型公式：</w:t>
      </w:r>
    </w:p>
    <w:p w14:paraId="430FF3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60" w:beforeAutospacing="0" w:after="0" w:afterAutospacing="0"/>
        <w:ind w:right="0" w:rightChars="0" w:firstLine="960" w:firstLineChars="400"/>
        <w:jc w:val="left"/>
        <w:textAlignment w:val="baseline"/>
        <w:rPr>
          <w:rFonts w:hint="eastAsia" w:ascii="宋体" w:hAnsi="宋体" w:eastAsia="宋体" w:cs="宋体"/>
          <w:b w:val="0"/>
          <w:bCs w:val="0"/>
          <w:i/>
          <w:iCs/>
          <w:caps w:val="0"/>
          <w:spacing w:val="0"/>
          <w:sz w:val="24"/>
          <w:szCs w:val="24"/>
          <w:shd w:val="clear" w:fill="FCFCFC"/>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5"/>
        <w:gridCol w:w="5516"/>
        <w:gridCol w:w="1677"/>
      </w:tblGrid>
      <w:tr w14:paraId="182D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25F3F074">
            <w:pPr>
              <w:keepNext w:val="0"/>
              <w:keepLines w:val="0"/>
              <w:widowControl/>
              <w:numPr>
                <w:ilvl w:val="0"/>
                <w:numId w:val="0"/>
              </w:numPr>
              <w:suppressLineNumbers w:val="0"/>
              <w:tabs>
                <w:tab w:val="left" w:pos="720"/>
              </w:tabs>
              <w:spacing w:before="60" w:beforeAutospacing="0" w:after="0" w:afterAutospacing="0"/>
              <w:ind w:right="0" w:rightChars="0"/>
              <w:jc w:val="left"/>
              <w:textAlignment w:val="baseline"/>
              <w:rPr>
                <w:rFonts w:hint="eastAsia" w:ascii="宋体" w:hAnsi="宋体" w:eastAsia="宋体" w:cs="宋体"/>
                <w:b w:val="0"/>
                <w:bCs w:val="0"/>
                <w:i/>
                <w:iCs/>
                <w:caps w:val="0"/>
                <w:spacing w:val="0"/>
                <w:sz w:val="24"/>
                <w:szCs w:val="24"/>
                <w:shd w:val="clear" w:fill="FCFCFC"/>
                <w:vertAlign w:val="baseline"/>
                <w:lang w:eastAsia="zh-CN"/>
              </w:rPr>
            </w:pPr>
          </w:p>
        </w:tc>
        <w:tc>
          <w:tcPr>
            <w:tcW w:w="2841" w:type="dxa"/>
            <w:tcBorders>
              <w:top w:val="nil"/>
              <w:left w:val="nil"/>
              <w:bottom w:val="nil"/>
              <w:right w:val="nil"/>
            </w:tcBorders>
            <w:vAlign w:val="top"/>
          </w:tcPr>
          <w:p w14:paraId="70005786">
            <w:pPr>
              <w:keepNext w:val="0"/>
              <w:keepLines w:val="0"/>
              <w:widowControl/>
              <w:numPr>
                <w:ilvl w:val="0"/>
                <w:numId w:val="0"/>
              </w:numPr>
              <w:suppressLineNumbers w:val="0"/>
              <w:tabs>
                <w:tab w:val="left" w:pos="720"/>
              </w:tabs>
              <w:spacing w:before="60" w:beforeAutospacing="0" w:after="0" w:afterAutospacing="0"/>
              <w:ind w:right="0" w:rightChars="0"/>
              <w:jc w:val="both"/>
              <w:textAlignment w:val="baseline"/>
              <w:rPr>
                <w:rFonts w:hint="eastAsia" w:ascii="宋体" w:hAnsi="宋体" w:eastAsia="宋体" w:cs="宋体"/>
                <w:b w:val="0"/>
                <w:bCs w:val="0"/>
                <w:i/>
                <w:iCs/>
                <w:caps w:val="0"/>
                <w:spacing w:val="0"/>
                <w:sz w:val="24"/>
                <w:szCs w:val="24"/>
                <w:shd w:val="clear" w:fill="FCFCFC"/>
                <w:vertAlign w:val="baseline"/>
                <w:lang w:eastAsia="zh-CN"/>
              </w:rPr>
            </w:pPr>
            <w:r>
              <w:rPr>
                <w:rFonts w:hint="eastAsia" w:ascii="宋体" w:hAnsi="宋体" w:eastAsia="宋体" w:cs="宋体"/>
                <w:b w:val="0"/>
                <w:bCs w:val="0"/>
                <w:i/>
                <w:iCs/>
                <w:caps w:val="0"/>
                <w:spacing w:val="0"/>
                <w:position w:val="-12"/>
                <w:sz w:val="24"/>
                <w:szCs w:val="24"/>
                <w:shd w:val="clear" w:fill="FCFCFC"/>
                <w:vertAlign w:val="baseline"/>
                <w:lang w:eastAsia="zh-CN"/>
              </w:rPr>
              <w:object>
                <v:shape id="_x0000_i1041" o:spt="75" type="#_x0000_t75" style="height:18pt;width:265pt;" o:ole="t" filled="f" o:preferrelative="t" stroked="f" coordsize="21600,21600">
                  <v:path/>
                  <v:fill on="f" focussize="0,0"/>
                  <v:stroke on="f"/>
                  <v:imagedata r:id="rId44" o:title=""/>
                  <o:lock v:ext="edit" aspectratio="t"/>
                  <w10:wrap type="none"/>
                  <w10:anchorlock/>
                </v:shape>
                <o:OLEObject Type="Embed" ProgID="Equation.KSEE3" ShapeID="_x0000_i1041" DrawAspect="Content" ObjectID="_1468075741" r:id="rId43">
                  <o:LockedField>false</o:LockedField>
                </o:OLEObject>
              </w:object>
            </w:r>
          </w:p>
        </w:tc>
        <w:tc>
          <w:tcPr>
            <w:tcW w:w="2841" w:type="dxa"/>
            <w:tcBorders>
              <w:top w:val="nil"/>
              <w:left w:val="nil"/>
              <w:bottom w:val="nil"/>
              <w:right w:val="nil"/>
            </w:tcBorders>
            <w:vAlign w:val="top"/>
          </w:tcPr>
          <w:p w14:paraId="3CF95CF2">
            <w:pPr>
              <w:keepNext w:val="0"/>
              <w:keepLines w:val="0"/>
              <w:widowControl/>
              <w:numPr>
                <w:ilvl w:val="0"/>
                <w:numId w:val="0"/>
              </w:numPr>
              <w:suppressLineNumbers w:val="0"/>
              <w:tabs>
                <w:tab w:val="left" w:pos="720"/>
              </w:tabs>
              <w:spacing w:before="60" w:beforeAutospacing="0" w:after="0" w:afterAutospacing="0"/>
              <w:ind w:right="0" w:rightChars="0"/>
              <w:jc w:val="right"/>
              <w:textAlignment w:val="baseline"/>
              <w:rPr>
                <w:rFonts w:hint="default" w:ascii="宋体" w:hAnsi="宋体" w:eastAsia="宋体" w:cs="宋体"/>
                <w:b w:val="0"/>
                <w:bCs w:val="0"/>
                <w:i/>
                <w:iCs/>
                <w:caps w:val="0"/>
                <w:spacing w:val="0"/>
                <w:sz w:val="24"/>
                <w:szCs w:val="24"/>
                <w:shd w:val="clear" w:fill="FCFCFC"/>
                <w:vertAlign w:val="baseline"/>
                <w:lang w:val="en-US" w:eastAsia="zh-CN"/>
              </w:rPr>
            </w:pPr>
            <w:r>
              <w:rPr>
                <w:rFonts w:hint="eastAsia" w:ascii="宋体" w:hAnsi="宋体" w:eastAsia="宋体" w:cs="宋体"/>
                <w:b w:val="0"/>
                <w:bCs w:val="0"/>
                <w:i w:val="0"/>
                <w:iCs w:val="0"/>
                <w:caps w:val="0"/>
                <w:spacing w:val="0"/>
                <w:sz w:val="24"/>
                <w:szCs w:val="24"/>
                <w:shd w:val="clear" w:fill="FCFCFC"/>
                <w:vertAlign w:val="baseline"/>
                <w:lang w:val="en-US" w:eastAsia="zh-CN"/>
              </w:rPr>
              <w:t>公式（9）</w:t>
            </w:r>
          </w:p>
        </w:tc>
      </w:tr>
    </w:tbl>
    <w:p w14:paraId="598D99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60" w:beforeAutospacing="0" w:after="0" w:afterAutospacing="0"/>
        <w:ind w:right="0" w:rightChars="0" w:firstLine="960" w:firstLineChars="400"/>
        <w:jc w:val="left"/>
        <w:textAlignment w:val="baseline"/>
        <w:rPr>
          <w:rFonts w:hint="eastAsia" w:ascii="宋体" w:hAnsi="宋体" w:eastAsia="宋体" w:cs="宋体"/>
          <w:b w:val="0"/>
          <w:bCs w:val="0"/>
          <w:i/>
          <w:iCs/>
          <w:caps w:val="0"/>
          <w:spacing w:val="0"/>
          <w:sz w:val="24"/>
          <w:szCs w:val="24"/>
          <w:shd w:val="clear" w:fill="FCFCFC"/>
          <w:vertAlign w:val="baseline"/>
          <w:lang w:eastAsia="zh-CN"/>
        </w:rPr>
      </w:pPr>
    </w:p>
    <w:p w14:paraId="144E55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60" w:beforeAutospacing="0" w:after="0" w:afterAutospacing="0"/>
        <w:ind w:right="0" w:rightChars="0" w:firstLine="960" w:firstLineChars="400"/>
        <w:jc w:val="left"/>
        <w:textAlignment w:val="baseline"/>
        <w:rPr>
          <w:rFonts w:hint="eastAsia" w:ascii="宋体" w:hAnsi="宋体" w:eastAsia="宋体" w:cs="宋体"/>
          <w:b w:val="0"/>
          <w:bCs w:val="0"/>
          <w:i/>
          <w:iCs/>
          <w:caps w:val="0"/>
          <w:spacing w:val="0"/>
          <w:sz w:val="24"/>
          <w:szCs w:val="24"/>
          <w:shd w:val="clear" w:fill="FCFCFC"/>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2996"/>
        <w:gridCol w:w="2778"/>
      </w:tblGrid>
      <w:tr w14:paraId="5088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43980927">
            <w:pPr>
              <w:keepNext w:val="0"/>
              <w:keepLines w:val="0"/>
              <w:widowControl/>
              <w:numPr>
                <w:ilvl w:val="0"/>
                <w:numId w:val="0"/>
              </w:numPr>
              <w:suppressLineNumbers w:val="0"/>
              <w:tabs>
                <w:tab w:val="left" w:pos="720"/>
              </w:tabs>
              <w:spacing w:before="60" w:beforeAutospacing="0" w:after="0" w:afterAutospacing="0"/>
              <w:ind w:right="0" w:rightChars="0"/>
              <w:jc w:val="left"/>
              <w:textAlignment w:val="baseline"/>
              <w:rPr>
                <w:rFonts w:hint="eastAsia" w:ascii="宋体" w:hAnsi="宋体" w:eastAsia="宋体" w:cs="宋体"/>
                <w:b w:val="0"/>
                <w:bCs w:val="0"/>
                <w:i/>
                <w:iCs/>
                <w:caps w:val="0"/>
                <w:spacing w:val="0"/>
                <w:sz w:val="24"/>
                <w:szCs w:val="24"/>
                <w:shd w:val="clear" w:fill="FCFCFC"/>
                <w:vertAlign w:val="baseline"/>
                <w:lang w:eastAsia="zh-CN"/>
              </w:rPr>
            </w:pPr>
          </w:p>
        </w:tc>
        <w:tc>
          <w:tcPr>
            <w:tcW w:w="2841" w:type="dxa"/>
            <w:tcBorders>
              <w:top w:val="nil"/>
              <w:left w:val="nil"/>
              <w:bottom w:val="nil"/>
              <w:right w:val="nil"/>
            </w:tcBorders>
            <w:vAlign w:val="top"/>
          </w:tcPr>
          <w:p w14:paraId="1DD65E72">
            <w:pPr>
              <w:keepNext w:val="0"/>
              <w:keepLines w:val="0"/>
              <w:widowControl/>
              <w:numPr>
                <w:ilvl w:val="0"/>
                <w:numId w:val="0"/>
              </w:numPr>
              <w:suppressLineNumbers w:val="0"/>
              <w:tabs>
                <w:tab w:val="left" w:pos="720"/>
              </w:tabs>
              <w:spacing w:before="60" w:beforeAutospacing="0" w:after="0" w:afterAutospacing="0"/>
              <w:ind w:right="0" w:rightChars="0"/>
              <w:jc w:val="center"/>
              <w:textAlignment w:val="baseline"/>
              <w:rPr>
                <w:rFonts w:hint="eastAsia" w:ascii="宋体" w:hAnsi="宋体" w:eastAsia="宋体" w:cs="宋体"/>
                <w:b w:val="0"/>
                <w:bCs w:val="0"/>
                <w:i/>
                <w:iCs/>
                <w:caps w:val="0"/>
                <w:spacing w:val="0"/>
                <w:sz w:val="24"/>
                <w:szCs w:val="24"/>
                <w:shd w:val="clear" w:fill="FCFCFC"/>
                <w:vertAlign w:val="baseline"/>
                <w:lang w:eastAsia="zh-CN"/>
              </w:rPr>
            </w:pPr>
            <w:r>
              <w:rPr>
                <w:rStyle w:val="15"/>
                <w:rFonts w:hint="eastAsia" w:ascii="宋体" w:hAnsi="宋体" w:eastAsia="宋体" w:cs="宋体"/>
                <w:b w:val="0"/>
                <w:bCs w:val="0"/>
                <w:i w:val="0"/>
                <w:iCs w:val="0"/>
                <w:caps w:val="0"/>
                <w:spacing w:val="0"/>
                <w:sz w:val="24"/>
                <w:szCs w:val="24"/>
                <w:shd w:val="clear" w:fill="FCFCFC"/>
                <w:vertAlign w:val="baseline"/>
              </w:rPr>
              <w:t>需求转移量计算</w:t>
            </w:r>
            <w:r>
              <w:rPr>
                <w:rFonts w:hint="eastAsia" w:ascii="宋体" w:hAnsi="宋体" w:eastAsia="宋体" w:cs="宋体"/>
                <w:b w:val="0"/>
                <w:bCs w:val="0"/>
                <w:i w:val="0"/>
                <w:iCs w:val="0"/>
                <w:caps w:val="0"/>
                <w:spacing w:val="0"/>
                <w:sz w:val="24"/>
                <w:szCs w:val="24"/>
                <w:shd w:val="clear" w:fill="FCFCFC"/>
                <w:vertAlign w:val="baseline"/>
              </w:rPr>
              <w:t>：</w:t>
            </w:r>
            <w:r>
              <w:rPr>
                <w:rFonts w:hint="eastAsia" w:ascii="宋体" w:hAnsi="宋体" w:eastAsia="宋体" w:cs="宋体"/>
                <w:b w:val="0"/>
                <w:bCs w:val="0"/>
                <w:position w:val="-38"/>
                <w:sz w:val="24"/>
                <w:szCs w:val="24"/>
              </w:rPr>
              <w:object>
                <v:shape id="_x0000_i1042" o:spt="75" type="#_x0000_t75" style="height:44pt;width:139pt;" o:ole="t" filled="f" o:preferrelative="t" stroked="f" coordsize="21600,21600">
                  <v:path/>
                  <v:fill on="f" focussize="0,0"/>
                  <v:stroke on="f"/>
                  <v:imagedata r:id="rId46" o:title=""/>
                  <o:lock v:ext="edit" aspectratio="t"/>
                  <w10:wrap type="none"/>
                  <w10:anchorlock/>
                </v:shape>
                <o:OLEObject Type="Embed" ProgID="Equation.KSEE3" ShapeID="_x0000_i1042" DrawAspect="Content" ObjectID="_1468075742" r:id="rId45">
                  <o:LockedField>false</o:LockedField>
                </o:OLEObject>
              </w:object>
            </w:r>
          </w:p>
        </w:tc>
        <w:tc>
          <w:tcPr>
            <w:tcW w:w="2841" w:type="dxa"/>
            <w:tcBorders>
              <w:top w:val="nil"/>
              <w:left w:val="nil"/>
              <w:bottom w:val="nil"/>
              <w:right w:val="nil"/>
            </w:tcBorders>
            <w:vAlign w:val="top"/>
          </w:tcPr>
          <w:p w14:paraId="6542FAAF">
            <w:pPr>
              <w:keepNext w:val="0"/>
              <w:keepLines w:val="0"/>
              <w:widowControl/>
              <w:numPr>
                <w:ilvl w:val="0"/>
                <w:numId w:val="0"/>
              </w:numPr>
              <w:suppressLineNumbers w:val="0"/>
              <w:tabs>
                <w:tab w:val="left" w:pos="720"/>
              </w:tabs>
              <w:spacing w:before="60" w:beforeAutospacing="0" w:after="0" w:afterAutospacing="0"/>
              <w:ind w:right="0" w:rightChars="0"/>
              <w:jc w:val="left"/>
              <w:textAlignment w:val="baseline"/>
              <w:rPr>
                <w:rFonts w:hint="eastAsia" w:ascii="宋体" w:hAnsi="宋体" w:eastAsia="宋体" w:cs="宋体"/>
                <w:b w:val="0"/>
                <w:bCs w:val="0"/>
                <w:i/>
                <w:iCs/>
                <w:caps w:val="0"/>
                <w:spacing w:val="0"/>
                <w:sz w:val="24"/>
                <w:szCs w:val="24"/>
                <w:shd w:val="clear" w:fill="FCFCFC"/>
                <w:vertAlign w:val="baseline"/>
                <w:lang w:eastAsia="zh-CN"/>
              </w:rPr>
            </w:pPr>
          </w:p>
          <w:p w14:paraId="4F1AD13C">
            <w:pPr>
              <w:pStyle w:val="2"/>
              <w:jc w:val="right"/>
              <w:rPr>
                <w:rFonts w:hint="default"/>
                <w:lang w:val="en-US" w:eastAsia="zh-CN"/>
              </w:rPr>
            </w:pPr>
            <w:r>
              <w:rPr>
                <w:rFonts w:hint="eastAsia" w:ascii="宋体" w:hAnsi="宋体" w:eastAsia="宋体" w:cs="宋体"/>
                <w:b w:val="0"/>
                <w:bCs w:val="0"/>
                <w:i w:val="0"/>
                <w:iCs w:val="0"/>
                <w:caps w:val="0"/>
                <w:spacing w:val="0"/>
                <w:sz w:val="24"/>
                <w:szCs w:val="24"/>
                <w:shd w:val="clear" w:fill="FCFCFC"/>
                <w:vertAlign w:val="baseline"/>
                <w:lang w:val="en-US" w:eastAsia="zh-CN"/>
              </w:rPr>
              <w:t>公式（10）</w:t>
            </w:r>
          </w:p>
        </w:tc>
      </w:tr>
    </w:tbl>
    <w:p w14:paraId="59D27D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60" w:beforeAutospacing="0" w:after="0" w:afterAutospacing="0"/>
        <w:ind w:right="0" w:rightChars="0" w:firstLine="960" w:firstLineChars="400"/>
        <w:jc w:val="left"/>
        <w:textAlignment w:val="baseline"/>
        <w:rPr>
          <w:rFonts w:hint="eastAsia" w:ascii="宋体" w:hAnsi="宋体" w:eastAsia="宋体" w:cs="宋体"/>
          <w:b w:val="0"/>
          <w:bCs w:val="0"/>
          <w:i/>
          <w:iCs/>
          <w:caps w:val="0"/>
          <w:spacing w:val="0"/>
          <w:sz w:val="24"/>
          <w:szCs w:val="24"/>
          <w:shd w:val="clear" w:fill="FCFCFC"/>
          <w:vertAlign w:val="baseline"/>
          <w:lang w:eastAsia="zh-CN"/>
        </w:rPr>
      </w:pPr>
    </w:p>
    <w:p w14:paraId="3C0A92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kinsoku/>
        <w:wordWrap/>
        <w:overflowPunct/>
        <w:topLinePunct w:val="0"/>
        <w:autoSpaceDE/>
        <w:autoSpaceDN/>
        <w:bidi w:val="0"/>
        <w:adjustRightInd/>
        <w:snapToGrid/>
        <w:spacing w:beforeAutospacing="0" w:afterAutospacing="0" w:line="480" w:lineRule="exact"/>
        <w:ind w:right="0" w:rightChars="0"/>
        <w:jc w:val="left"/>
        <w:textAlignment w:val="baseline"/>
        <w:rPr>
          <w:rFonts w:hint="default"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b w:val="0"/>
          <w:bCs w:val="0"/>
          <w:i w:val="0"/>
          <w:iCs w:val="0"/>
          <w:caps w:val="0"/>
          <w:spacing w:val="0"/>
          <w:sz w:val="24"/>
          <w:szCs w:val="24"/>
          <w:shd w:val="clear" w:fill="FCFCFC"/>
          <w:lang w:val="en-US" w:eastAsia="zh-CN"/>
        </w:rPr>
        <w:t>得出结果，</w:t>
      </w:r>
      <w:r>
        <w:rPr>
          <w:rFonts w:hint="eastAsia" w:ascii="宋体" w:hAnsi="宋体" w:eastAsia="宋体" w:cs="宋体"/>
          <w:b w:val="0"/>
          <w:bCs w:val="0"/>
          <w:i w:val="0"/>
          <w:iCs w:val="0"/>
          <w:caps w:val="0"/>
          <w:spacing w:val="0"/>
          <w:sz w:val="24"/>
          <w:szCs w:val="24"/>
          <w:shd w:val="clear" w:fill="FCFCFC"/>
        </w:rPr>
        <w:t>交互项系数</w:t>
      </w:r>
      <w:r>
        <w:rPr>
          <w:rFonts w:hint="eastAsia" w:ascii="宋体" w:hAnsi="宋体" w:eastAsia="宋体" w:cs="宋体"/>
          <w:b w:val="0"/>
          <w:bCs w:val="0"/>
          <w:i w:val="0"/>
          <w:iCs w:val="0"/>
          <w:caps w:val="0"/>
          <w:spacing w:val="0"/>
          <w:position w:val="-12"/>
          <w:sz w:val="24"/>
          <w:szCs w:val="24"/>
          <w:shd w:val="clear" w:fill="FCFCFC"/>
        </w:rPr>
        <w:object>
          <v:shape id="_x0000_i1043" o:spt="75" type="#_x0000_t75" style="height:18pt;width:15pt;" o:ole="t" filled="f" o:preferrelative="t" stroked="f" coordsize="21600,21600">
            <v:path/>
            <v:fill on="f" focussize="0,0"/>
            <v:stroke on="f"/>
            <v:imagedata r:id="rId48" o:title=""/>
            <o:lock v:ext="edit" aspectratio="t"/>
            <w10:wrap type="none"/>
            <w10:anchorlock/>
          </v:shape>
          <o:OLEObject Type="Embed" ProgID="Equation.KSEE3" ShapeID="_x0000_i1043" DrawAspect="Content" ObjectID="_1468075743" r:id="rId47">
            <o:LockedField>false</o:LockedField>
          </o:OLEObject>
        </w:object>
      </w:r>
      <w:r>
        <w:rPr>
          <w:rFonts w:hint="eastAsia" w:ascii="宋体" w:hAnsi="宋体" w:eastAsia="宋体" w:cs="宋体"/>
          <w:b w:val="0"/>
          <w:bCs w:val="0"/>
          <w:i w:val="0"/>
          <w:iCs w:val="0"/>
          <w:caps w:val="0"/>
          <w:spacing w:val="0"/>
          <w:sz w:val="24"/>
          <w:szCs w:val="24"/>
          <w:shd w:val="clear" w:fill="FCFCFC"/>
        </w:rPr>
        <w:t>=0.71（</w:t>
      </w:r>
      <w:r>
        <w:rPr>
          <w:rStyle w:val="16"/>
          <w:rFonts w:hint="eastAsia" w:ascii="宋体" w:hAnsi="宋体" w:eastAsia="宋体" w:cs="宋体"/>
          <w:b w:val="0"/>
          <w:bCs w:val="0"/>
          <w:i/>
          <w:iCs/>
          <w:caps w:val="0"/>
          <w:spacing w:val="0"/>
          <w:sz w:val="24"/>
          <w:szCs w:val="24"/>
          <w:shd w:val="clear" w:fill="FCFCFC"/>
          <w:vertAlign w:val="baseline"/>
        </w:rPr>
        <w:t>p</w:t>
      </w:r>
      <w:r>
        <w:rPr>
          <w:rFonts w:hint="eastAsia" w:ascii="宋体" w:hAnsi="宋体" w:eastAsia="宋体" w:cs="宋体"/>
          <w:b w:val="0"/>
          <w:bCs w:val="0"/>
          <w:i w:val="0"/>
          <w:iCs w:val="0"/>
          <w:caps w:val="0"/>
          <w:spacing w:val="0"/>
          <w:sz w:val="24"/>
          <w:szCs w:val="24"/>
          <w:shd w:val="clear" w:fill="FCFCFC"/>
        </w:rPr>
        <w:t>=0.008），证实70%需求转移</w:t>
      </w:r>
      <w:r>
        <w:rPr>
          <w:rFonts w:hint="eastAsia" w:ascii="宋体" w:hAnsi="宋体" w:eastAsia="宋体" w:cs="宋体"/>
          <w:b w:val="0"/>
          <w:bCs w:val="0"/>
          <w:i w:val="0"/>
          <w:iCs w:val="0"/>
          <w:caps w:val="0"/>
          <w:spacing w:val="0"/>
          <w:sz w:val="24"/>
          <w:szCs w:val="24"/>
          <w:shd w:val="clear" w:fill="FCFCFC"/>
          <w:lang w:eastAsia="zh-CN"/>
        </w:rPr>
        <w:t>。</w:t>
      </w:r>
      <w:r>
        <w:rPr>
          <w:rFonts w:hint="eastAsia" w:ascii="宋体" w:hAnsi="宋体" w:eastAsia="宋体" w:cs="宋体"/>
          <w:b w:val="0"/>
          <w:bCs w:val="0"/>
          <w:i w:val="0"/>
          <w:iCs w:val="0"/>
          <w:caps w:val="0"/>
          <w:spacing w:val="0"/>
          <w:sz w:val="24"/>
          <w:szCs w:val="24"/>
          <w:shd w:val="clear" w:fill="FCFCFC"/>
          <w:lang w:val="en-US" w:eastAsia="zh-CN"/>
        </w:rPr>
        <w:t>由此证实假设</w:t>
      </w:r>
      <w:r>
        <w:rPr>
          <w:rStyle w:val="15"/>
          <w:rFonts w:hint="eastAsia" w:ascii="宋体" w:hAnsi="宋体" w:eastAsia="宋体" w:cs="宋体"/>
          <w:b w:val="0"/>
          <w:bCs w:val="0"/>
          <w:i w:val="0"/>
          <w:iCs w:val="0"/>
          <w:caps w:val="0"/>
          <w:spacing w:val="0"/>
          <w:sz w:val="24"/>
          <w:szCs w:val="24"/>
          <w:shd w:val="clear" w:fill="FCFCFC"/>
          <w:vertAlign w:val="baseline"/>
        </w:rPr>
        <w:t>H</w:t>
      </w:r>
      <w:r>
        <w:rPr>
          <w:rStyle w:val="15"/>
          <w:rFonts w:hint="eastAsia" w:ascii="宋体" w:hAnsi="宋体" w:eastAsia="宋体" w:cs="宋体"/>
          <w:b w:val="0"/>
          <w:bCs w:val="0"/>
          <w:i w:val="0"/>
          <w:iCs w:val="0"/>
          <w:caps w:val="0"/>
          <w:spacing w:val="0"/>
          <w:sz w:val="24"/>
          <w:szCs w:val="24"/>
          <w:shd w:val="clear" w:fill="FCFCFC"/>
          <w:vertAlign w:val="baseline"/>
          <w:lang w:val="en-US" w:eastAsia="zh-CN"/>
        </w:rPr>
        <w:t>5</w:t>
      </w:r>
      <w:r>
        <w:rPr>
          <w:rStyle w:val="15"/>
          <w:rFonts w:hint="eastAsia" w:ascii="宋体" w:hAnsi="宋体" w:eastAsia="宋体" w:cs="宋体"/>
          <w:b w:val="0"/>
          <w:bCs w:val="0"/>
          <w:i w:val="0"/>
          <w:iCs w:val="0"/>
          <w:caps w:val="0"/>
          <w:spacing w:val="0"/>
          <w:sz w:val="24"/>
          <w:szCs w:val="24"/>
          <w:shd w:val="clear" w:fill="FCFCFC"/>
          <w:vertAlign w:val="baseline"/>
        </w:rPr>
        <w:t>：</w:t>
      </w:r>
      <w:r>
        <w:rPr>
          <w:rFonts w:hint="eastAsia" w:ascii="宋体" w:hAnsi="宋体" w:eastAsia="宋体" w:cs="宋体"/>
          <w:b w:val="0"/>
          <w:bCs w:val="0"/>
          <w:i w:val="0"/>
          <w:iCs w:val="0"/>
          <w:caps w:val="0"/>
          <w:spacing w:val="0"/>
          <w:sz w:val="24"/>
          <w:szCs w:val="24"/>
          <w:shd w:val="clear" w:fill="FCFCFC"/>
          <w:vertAlign w:val="baseline"/>
        </w:rPr>
        <w:t>节前3天充电量</w:t>
      </w:r>
      <w:r>
        <w:rPr>
          <w:rFonts w:hint="eastAsia" w:cs="宋体"/>
          <w:b w:val="0"/>
          <w:bCs w:val="0"/>
          <w:i w:val="0"/>
          <w:iCs w:val="0"/>
          <w:caps w:val="0"/>
          <w:spacing w:val="0"/>
          <w:sz w:val="24"/>
          <w:szCs w:val="24"/>
          <w:shd w:val="clear" w:fill="FCFCFC"/>
          <w:vertAlign w:val="baseline"/>
          <w:lang w:val="en-US" w:eastAsia="zh-CN"/>
        </w:rPr>
        <w:t>会</w:t>
      </w:r>
      <w:r>
        <w:rPr>
          <w:rFonts w:hint="eastAsia" w:ascii="宋体" w:hAnsi="宋体" w:eastAsia="宋体" w:cs="宋体"/>
          <w:b w:val="0"/>
          <w:bCs w:val="0"/>
          <w:i w:val="0"/>
          <w:iCs w:val="0"/>
          <w:caps w:val="0"/>
          <w:spacing w:val="0"/>
          <w:sz w:val="24"/>
          <w:szCs w:val="24"/>
          <w:shd w:val="clear" w:fill="FCFCFC"/>
          <w:vertAlign w:val="baseline"/>
        </w:rPr>
        <w:t>高于常规日</w:t>
      </w:r>
      <w:r>
        <w:rPr>
          <w:rFonts w:hint="eastAsia" w:ascii="宋体" w:hAnsi="宋体" w:eastAsia="宋体" w:cs="宋体"/>
          <w:b w:val="0"/>
          <w:bCs w:val="0"/>
          <w:i w:val="0"/>
          <w:iCs w:val="0"/>
          <w:caps w:val="0"/>
          <w:spacing w:val="0"/>
          <w:sz w:val="24"/>
          <w:szCs w:val="24"/>
          <w:shd w:val="clear" w:fill="FCFCFC"/>
        </w:rPr>
        <w:t>70%</w:t>
      </w:r>
      <w:r>
        <w:rPr>
          <w:rFonts w:hint="eastAsia" w:cs="宋体"/>
          <w:b w:val="0"/>
          <w:bCs w:val="0"/>
          <w:i w:val="0"/>
          <w:iCs w:val="0"/>
          <w:caps w:val="0"/>
          <w:spacing w:val="0"/>
          <w:sz w:val="24"/>
          <w:szCs w:val="24"/>
          <w:shd w:val="clear" w:fill="FCFCFC"/>
          <w:vertAlign w:val="baseline"/>
          <w:lang w:eastAsia="zh-CN"/>
        </w:rPr>
        <w:t>。</w:t>
      </w:r>
      <w:r>
        <w:rPr>
          <w:rFonts w:hint="eastAsia" w:cs="宋体"/>
          <w:b w:val="0"/>
          <w:bCs w:val="0"/>
          <w:i w:val="0"/>
          <w:iCs w:val="0"/>
          <w:caps w:val="0"/>
          <w:spacing w:val="0"/>
          <w:sz w:val="24"/>
          <w:szCs w:val="24"/>
          <w:shd w:val="clear" w:fill="FCFCFC"/>
          <w:vertAlign w:val="baseline"/>
          <w:lang w:val="en-US" w:eastAsia="zh-CN"/>
        </w:rPr>
        <w:t>从而说明节假日会通过影响用户行为影响充电桩需求。</w:t>
      </w:r>
    </w:p>
    <w:p w14:paraId="374877A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both"/>
        <w:textAlignment w:val="baseline"/>
        <w:rPr>
          <w:rFonts w:hint="eastAsia" w:ascii="宋体" w:hAnsi="宋体" w:eastAsia="宋体" w:cs="宋体"/>
          <w:sz w:val="24"/>
          <w:szCs w:val="24"/>
          <w:lang w:val="en-US" w:eastAsia="zh-CN"/>
        </w:rPr>
      </w:pPr>
    </w:p>
    <w:p w14:paraId="2717187B">
      <w:pPr>
        <w:pStyle w:val="4"/>
        <w:keepNext w:val="0"/>
        <w:keepLines w:val="0"/>
        <w:pageBreakBefore w:val="0"/>
        <w:kinsoku/>
        <w:wordWrap/>
        <w:overflowPunct/>
        <w:topLinePunct w:val="0"/>
        <w:autoSpaceDE/>
        <w:autoSpaceDN/>
        <w:bidi w:val="0"/>
        <w:adjustRightInd/>
        <w:snapToGrid/>
        <w:spacing w:before="0" w:beforeAutospacing="0" w:after="0" w:afterAutospacing="0" w:line="480" w:lineRule="exact"/>
        <w:outlineLvl w:val="0"/>
        <w:rPr>
          <w:rFonts w:hint="eastAsia" w:ascii="宋体" w:hAnsi="宋体" w:eastAsia="宋体" w:cs="宋体"/>
          <w:sz w:val="24"/>
          <w:szCs w:val="24"/>
          <w:lang w:eastAsia="zh-CN"/>
        </w:rPr>
      </w:pPr>
      <w:bookmarkStart w:id="64" w:name="_Toc16032"/>
      <w:bookmarkStart w:id="65" w:name="_Toc31123"/>
      <w:r>
        <w:rPr>
          <w:rFonts w:hint="eastAsia" w:ascii="黑体" w:hAnsi="黑体" w:eastAsia="黑体" w:cs="黑体"/>
          <w:b w:val="0"/>
          <w:bCs/>
          <w:sz w:val="30"/>
          <w:szCs w:val="30"/>
          <w:lang w:val="en-US" w:eastAsia="zh-CN"/>
        </w:rPr>
        <w:t>五、</w:t>
      </w:r>
      <w:r>
        <w:rPr>
          <w:rFonts w:hint="eastAsia" w:ascii="黑体" w:hAnsi="黑体" w:eastAsia="黑体" w:cs="黑体"/>
          <w:b w:val="0"/>
          <w:bCs/>
          <w:sz w:val="30"/>
          <w:szCs w:val="30"/>
        </w:rPr>
        <w:t>基于LSTM-Prophet混合模型预测充电桩需求变化</w:t>
      </w:r>
      <w:bookmarkEnd w:id="64"/>
      <w:bookmarkEnd w:id="65"/>
    </w:p>
    <w:p w14:paraId="0090C3EF">
      <w:pPr>
        <w:keepNext w:val="0"/>
        <w:keepLines w:val="0"/>
        <w:pageBreakBefore w:val="0"/>
        <w:numPr>
          <w:ilvl w:val="0"/>
          <w:numId w:val="7"/>
        </w:numPr>
        <w:kinsoku/>
        <w:wordWrap/>
        <w:overflowPunct/>
        <w:topLinePunct w:val="0"/>
        <w:autoSpaceDE/>
        <w:autoSpaceDN/>
        <w:bidi w:val="0"/>
        <w:adjustRightInd/>
        <w:snapToGrid/>
        <w:spacing w:beforeAutospacing="0" w:afterAutospacing="0" w:line="480" w:lineRule="exact"/>
        <w:ind w:left="0" w:leftChars="0" w:firstLine="0" w:firstLineChars="0"/>
        <w:outlineLvl w:val="1"/>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 xml:space="preserve"> </w:t>
      </w:r>
      <w:bookmarkStart w:id="66" w:name="_Toc1740"/>
      <w:r>
        <w:rPr>
          <w:rFonts w:hint="eastAsia" w:ascii="楷体" w:hAnsi="楷体" w:eastAsia="楷体" w:cs="楷体"/>
          <w:sz w:val="28"/>
          <w:szCs w:val="28"/>
          <w:lang w:val="en-US" w:eastAsia="zh-CN"/>
        </w:rPr>
        <w:t>模型原理</w:t>
      </w:r>
      <w:bookmarkEnd w:id="66"/>
    </w:p>
    <w:p w14:paraId="28CB3D01">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本研究采用 LSTM-Prophet混合模型预测充电桩需求变化，通过结合Prophet的时序分解能力与LSTM的非线性建模优势，提升复杂场景下的预测精度。以下分别介绍模型的核心设计与原理。</w:t>
      </w:r>
    </w:p>
    <w:p w14:paraId="7F8350BA">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Prophet模型</w:t>
      </w:r>
    </w:p>
    <w:p w14:paraId="082476AF">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Prophet是由Facebook团队开发的时序预测模型，适用于具有趋势性、季节性和节假日效应的数据（如充电桩需求），其核心优势在于：</w:t>
      </w:r>
    </w:p>
    <w:p w14:paraId="244C1B3C">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自动处理异常值与缺失值，通过调整趋势变化点避免过拟合；</w:t>
      </w:r>
    </w:p>
    <w:p w14:paraId="7DF02376">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灵活的季节性建模，支持自定义周期项（如日、周、年）与节假日效应；</w:t>
      </w:r>
    </w:p>
    <w:p w14:paraId="12807B82">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jc w:val="left"/>
        <w:rPr>
          <w:rFonts w:hint="eastAsia" w:ascii="宋体" w:hAnsi="宋体" w:eastAsia="宋体" w:cs="宋体"/>
          <w:sz w:val="24"/>
          <w:szCs w:val="24"/>
          <w:lang w:eastAsia="zh-CN"/>
        </w:rPr>
      </w:pPr>
      <w:r>
        <w:rPr>
          <w:rFonts w:hint="eastAsia" w:ascii="宋体" w:hAnsi="宋体" w:eastAsia="宋体" w:cs="宋体"/>
          <w:sz w:val="24"/>
          <w:szCs w:val="24"/>
          <w:lang w:eastAsia="zh-CN"/>
        </w:rPr>
        <w:t>高效拟合，无需复杂参数调优，适合多序列预测任务。</w:t>
      </w:r>
    </w:p>
    <w:p w14:paraId="626F38E3">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jc w:val="left"/>
        <w:rPr>
          <w:rFonts w:hint="eastAsia" w:ascii="宋体" w:hAnsi="宋体" w:eastAsia="宋体" w:cs="宋体"/>
          <w:sz w:val="24"/>
          <w:szCs w:val="24"/>
          <w:lang w:eastAsia="zh-CN"/>
        </w:rPr>
      </w:pPr>
    </w:p>
    <w:p w14:paraId="345E9EC5">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jc w:val="both"/>
        <w:rPr>
          <w:rFonts w:ascii="宋体" w:hAnsi="宋体" w:eastAsia="宋体" w:cs="宋体"/>
          <w:sz w:val="24"/>
          <w:szCs w:val="24"/>
        </w:rPr>
      </w:pPr>
      <w:r>
        <w:rPr>
          <w:rFonts w:ascii="宋体" w:hAnsi="宋体" w:eastAsia="宋体" w:cs="宋体"/>
          <w:sz w:val="24"/>
          <w:szCs w:val="24"/>
        </w:rPr>
        <w:t>Prophet将时间序列分解为可解释的加性分量：</w:t>
      </w:r>
    </w:p>
    <w:p w14:paraId="36F0C07E">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jc w:val="center"/>
        <w:rPr>
          <w:rFonts w:hint="eastAsia" w:ascii="宋体" w:hAnsi="宋体" w:eastAsia="宋体" w:cs="宋体"/>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96B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4D3FABA3">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center"/>
              <w:rPr>
                <w:rFonts w:hint="eastAsia" w:ascii="宋体" w:hAnsi="宋体" w:eastAsia="宋体" w:cs="宋体"/>
                <w:sz w:val="24"/>
                <w:szCs w:val="24"/>
                <w:vertAlign w:val="baseline"/>
                <w:lang w:eastAsia="zh-CN"/>
              </w:rPr>
            </w:pPr>
          </w:p>
        </w:tc>
        <w:tc>
          <w:tcPr>
            <w:tcW w:w="2841" w:type="dxa"/>
            <w:tcBorders>
              <w:top w:val="nil"/>
              <w:left w:val="nil"/>
              <w:bottom w:val="nil"/>
              <w:right w:val="nil"/>
            </w:tcBorders>
            <w:vAlign w:val="top"/>
          </w:tcPr>
          <w:p w14:paraId="1C8AF6A3">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center"/>
              <w:rPr>
                <w:rFonts w:hint="eastAsia" w:ascii="宋体" w:hAnsi="宋体" w:eastAsia="宋体" w:cs="宋体"/>
                <w:sz w:val="24"/>
                <w:szCs w:val="24"/>
                <w:vertAlign w:val="baseline"/>
                <w:lang w:eastAsia="zh-CN"/>
              </w:rPr>
            </w:pPr>
            <w:r>
              <w:rPr>
                <w:rFonts w:hint="eastAsia" w:ascii="宋体" w:hAnsi="宋体" w:eastAsia="宋体" w:cs="宋体"/>
                <w:position w:val="-10"/>
                <w:sz w:val="24"/>
                <w:szCs w:val="24"/>
                <w:lang w:eastAsia="zh-CN"/>
              </w:rPr>
              <w:object>
                <v:shape id="_x0000_i1044" o:spt="75" type="#_x0000_t75" style="height:16pt;width:129pt;" o:ole="t" filled="f" o:preferrelative="t" stroked="f" coordsize="21600,21600">
                  <v:path/>
                  <v:fill on="f" focussize="0,0"/>
                  <v:stroke on="f"/>
                  <v:imagedata r:id="rId50" o:title=""/>
                  <o:lock v:ext="edit" aspectratio="t"/>
                  <w10:wrap type="none"/>
                  <w10:anchorlock/>
                </v:shape>
                <o:OLEObject Type="Embed" ProgID="Equation.KSEE3" ShapeID="_x0000_i1044" DrawAspect="Content" ObjectID="_1468075744" r:id="rId49">
                  <o:LockedField>false</o:LockedField>
                </o:OLEObject>
              </w:object>
            </w:r>
          </w:p>
        </w:tc>
        <w:tc>
          <w:tcPr>
            <w:tcW w:w="2841" w:type="dxa"/>
            <w:tcBorders>
              <w:top w:val="nil"/>
              <w:left w:val="nil"/>
              <w:bottom w:val="nil"/>
              <w:right w:val="nil"/>
            </w:tcBorders>
            <w:vAlign w:val="top"/>
          </w:tcPr>
          <w:p w14:paraId="72A9AA58">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公式（11）</w:t>
            </w:r>
          </w:p>
        </w:tc>
      </w:tr>
    </w:tbl>
    <w:p w14:paraId="53E9EB5B">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firstLine="480"/>
        <w:jc w:val="center"/>
        <w:rPr>
          <w:rFonts w:hint="eastAsia" w:ascii="宋体" w:hAnsi="宋体" w:eastAsia="宋体" w:cs="宋体"/>
          <w:sz w:val="24"/>
          <w:szCs w:val="24"/>
          <w:lang w:eastAsia="zh-CN"/>
        </w:rPr>
      </w:pPr>
    </w:p>
    <w:p w14:paraId="4A7826E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jc w:val="left"/>
        <w:textAlignment w:val="auto"/>
        <w:rPr>
          <w:rFonts w:hint="eastAsia" w:ascii="宋体" w:hAnsi="宋体" w:eastAsia="宋体" w:cs="宋体"/>
          <w:sz w:val="24"/>
          <w:szCs w:val="24"/>
          <w:lang w:eastAsia="zh-CN"/>
        </w:rPr>
      </w:pPr>
      <w:r>
        <w:rPr>
          <w:rFonts w:ascii="宋体" w:hAnsi="宋体" w:eastAsia="宋体" w:cs="宋体"/>
          <w:sz w:val="24"/>
          <w:szCs w:val="24"/>
        </w:rPr>
        <w:t>g(t)表示趋势项，它体现了时间序列的非周期变化趋势</w:t>
      </w:r>
      <w:r>
        <w:rPr>
          <w:rFonts w:hint="eastAsia" w:ascii="宋体" w:hAnsi="宋体" w:eastAsia="宋体" w:cs="宋体"/>
          <w:sz w:val="24"/>
          <w:szCs w:val="24"/>
          <w:lang w:eastAsia="zh-CN"/>
        </w:rPr>
        <w:t>；</w:t>
      </w:r>
    </w:p>
    <w:p w14:paraId="74A8008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jc w:val="left"/>
        <w:textAlignment w:val="auto"/>
        <w:rPr>
          <w:rFonts w:ascii="宋体" w:hAnsi="宋体" w:eastAsia="宋体" w:cs="宋体"/>
          <w:sz w:val="24"/>
          <w:szCs w:val="24"/>
        </w:rPr>
      </w:pPr>
      <w:r>
        <w:rPr>
          <w:rFonts w:ascii="宋体" w:hAnsi="宋体" w:eastAsia="宋体" w:cs="宋体"/>
          <w:sz w:val="24"/>
          <w:szCs w:val="24"/>
        </w:rPr>
        <w:t>s(t)表示季节项</w:t>
      </w:r>
      <w:r>
        <w:rPr>
          <w:rFonts w:hint="eastAsia" w:ascii="宋体" w:hAnsi="宋体" w:eastAsia="宋体" w:cs="宋体"/>
          <w:sz w:val="24"/>
          <w:szCs w:val="24"/>
          <w:lang w:eastAsia="zh-CN"/>
        </w:rPr>
        <w:t>，</w:t>
      </w:r>
      <w:r>
        <w:rPr>
          <w:rFonts w:ascii="宋体" w:hAnsi="宋体" w:eastAsia="宋体" w:cs="宋体"/>
          <w:sz w:val="24"/>
          <w:szCs w:val="24"/>
        </w:rPr>
        <w:t>体现了时间序列的周期性变化</w:t>
      </w:r>
    </w:p>
    <w:p w14:paraId="26D6C70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jc w:val="left"/>
        <w:textAlignment w:val="auto"/>
        <w:rPr>
          <w:rFonts w:hint="eastAsia" w:ascii="宋体" w:hAnsi="宋体" w:eastAsia="宋体" w:cs="宋体"/>
          <w:sz w:val="24"/>
          <w:szCs w:val="24"/>
          <w:lang w:eastAsia="zh-CN"/>
        </w:rPr>
      </w:pPr>
      <w:r>
        <w:rPr>
          <w:rFonts w:ascii="宋体" w:hAnsi="宋体" w:eastAsia="宋体" w:cs="宋体"/>
          <w:sz w:val="24"/>
          <w:szCs w:val="24"/>
        </w:rPr>
        <w:t>h(t)表示节假日项</w:t>
      </w:r>
      <w:r>
        <w:rPr>
          <w:rFonts w:hint="eastAsia" w:ascii="宋体" w:hAnsi="宋体" w:eastAsia="宋体" w:cs="宋体"/>
          <w:sz w:val="24"/>
          <w:szCs w:val="24"/>
          <w:lang w:eastAsia="zh-CN"/>
        </w:rPr>
        <w:t>，</w:t>
      </w:r>
      <w:r>
        <w:rPr>
          <w:rFonts w:ascii="宋体" w:hAnsi="宋体" w:eastAsia="宋体" w:cs="宋体"/>
          <w:sz w:val="24"/>
          <w:szCs w:val="24"/>
        </w:rPr>
        <w:t>它体现了节假日等持续一天到几天的无规律变化；</w:t>
      </w:r>
    </w:p>
    <w:p w14:paraId="1DF659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jc w:val="left"/>
        <w:textAlignment w:val="auto"/>
        <w:rPr>
          <w:rFonts w:ascii="宋体" w:hAnsi="宋体" w:eastAsia="宋体" w:cs="宋体"/>
          <w:sz w:val="24"/>
          <w:szCs w:val="24"/>
        </w:rPr>
      </w:pPr>
      <w:r>
        <w:rPr>
          <w:rFonts w:ascii="宋体" w:hAnsi="宋体" w:eastAsia="宋体" w:cs="宋体"/>
          <w:sz w:val="24"/>
          <w:szCs w:val="24"/>
        </w:rPr>
        <w:t>α表示残差项，通常是正态分布的。</w:t>
      </w:r>
    </w:p>
    <w:p w14:paraId="1F416CA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jc w:val="left"/>
        <w:textAlignment w:val="auto"/>
        <w:rPr>
          <w:rFonts w:hint="eastAsia" w:ascii="宋体" w:hAnsi="宋体" w:eastAsia="宋体" w:cs="宋体"/>
          <w:sz w:val="24"/>
          <w:szCs w:val="24"/>
          <w:lang w:val="en-US" w:eastAsia="zh-CN"/>
        </w:rPr>
      </w:pPr>
    </w:p>
    <w:p w14:paraId="313E5D9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rPr>
        <w:t>LSTM神经网络模型</w:t>
      </w:r>
    </w:p>
    <w:p w14:paraId="3A4D3C6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LSTM是循环神经网络的改进架构，通过门控机制解决传统RNN的梯度消失问题，并赋予网络长期记忆能力，适用于建模充电桩需求中的长距离时序依赖与复杂非线性关系。</w:t>
      </w:r>
    </w:p>
    <w:p w14:paraId="5EC6D5A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其核心优势包括：</w:t>
      </w:r>
    </w:p>
    <w:p w14:paraId="2A4AA11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eastAsia" w:ascii="宋体" w:hAnsi="宋体" w:eastAsia="宋体" w:cs="宋体"/>
          <w:sz w:val="24"/>
          <w:szCs w:val="24"/>
          <w:lang w:eastAsia="zh-CN"/>
        </w:rPr>
      </w:pPr>
      <w:r>
        <w:rPr>
          <w:rFonts w:ascii="宋体" w:hAnsi="宋体" w:eastAsia="宋体" w:cs="宋体"/>
          <w:sz w:val="24"/>
          <w:szCs w:val="24"/>
        </w:rPr>
        <w:t>通过细胞状态稳定传递信息，捕捉充电需求的连续变化规律</w:t>
      </w:r>
      <w:r>
        <w:rPr>
          <w:rFonts w:hint="eastAsia" w:ascii="宋体" w:hAnsi="宋体" w:eastAsia="宋体" w:cs="宋体"/>
          <w:sz w:val="24"/>
          <w:szCs w:val="24"/>
          <w:lang w:eastAsia="zh-CN"/>
        </w:rPr>
        <w:t>。</w:t>
      </w:r>
    </w:p>
    <w:p w14:paraId="0054C47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融合多源数据（时序特征、外部变量、空间特征），挖掘充电需求与电价、天气、区域车辆密度的隐性关联。</w:t>
      </w:r>
    </w:p>
    <w:p w14:paraId="7A6E252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default" w:ascii="宋体" w:hAnsi="宋体" w:eastAsia="宋体" w:cs="宋体"/>
          <w:sz w:val="24"/>
          <w:szCs w:val="24"/>
          <w:lang w:val="en-US" w:eastAsia="zh-CN"/>
        </w:rPr>
      </w:pPr>
      <w:r>
        <w:rPr>
          <w:rFonts w:ascii="宋体" w:hAnsi="宋体" w:eastAsia="宋体" w:cs="宋体"/>
          <w:sz w:val="24"/>
          <w:szCs w:val="24"/>
        </w:rPr>
        <w:t>门控机制灵活调节信息遗忘与更新，适应充电桩需求的突发变化（如极端天气导致的充电高峰）</w:t>
      </w:r>
    </w:p>
    <w:p w14:paraId="4DDFB39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eastAsia" w:ascii="宋体" w:hAnsi="宋体" w:eastAsia="宋体" w:cs="宋体"/>
          <w:sz w:val="24"/>
          <w:szCs w:val="24"/>
          <w:lang w:val="en-US" w:eastAsia="zh-CN"/>
        </w:rPr>
      </w:pPr>
    </w:p>
    <w:p w14:paraId="5EAF67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LSTM 基本原理：</w:t>
      </w:r>
    </w:p>
    <w:p w14:paraId="0E2F59C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firstLine="48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LSTM的核心结构包含细胞状态与三重门控机制：</w:t>
      </w:r>
    </w:p>
    <w:p w14:paraId="2EFA01B5">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353435" cy="1677035"/>
            <wp:effectExtent l="0" t="0" r="14605" b="14605"/>
            <wp:docPr id="6" name="图片 6" descr="36cds0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6cds0hv"/>
                    <pic:cNvPicPr>
                      <a:picLocks noChangeAspect="1"/>
                    </pic:cNvPicPr>
                  </pic:nvPicPr>
                  <pic:blipFill>
                    <a:blip r:embed="rId51"/>
                    <a:srcRect b="13096"/>
                    <a:stretch>
                      <a:fillRect/>
                    </a:stretch>
                  </pic:blipFill>
                  <pic:spPr>
                    <a:xfrm>
                      <a:off x="0" y="0"/>
                      <a:ext cx="3353435" cy="1677035"/>
                    </a:xfrm>
                    <a:prstGeom prst="rect">
                      <a:avLst/>
                    </a:prstGeom>
                  </pic:spPr>
                </pic:pic>
              </a:graphicData>
            </a:graphic>
          </wp:inline>
        </w:drawing>
      </w:r>
    </w:p>
    <w:p w14:paraId="166497A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firstLine="482"/>
        <w:jc w:val="center"/>
        <w:textAlignment w:val="auto"/>
        <w:rPr>
          <w:rFonts w:hint="default" w:ascii="宋体" w:hAnsi="宋体" w:eastAsia="宋体" w:cs="宋体"/>
          <w:sz w:val="24"/>
          <w:szCs w:val="24"/>
        </w:rPr>
      </w:pPr>
      <w:r>
        <w:rPr>
          <w:rFonts w:hint="eastAsia" w:ascii="宋体" w:hAnsi="宋体" w:eastAsia="宋体" w:cs="宋体"/>
          <w:sz w:val="24"/>
          <w:szCs w:val="24"/>
          <w:lang w:val="en-US" w:eastAsia="zh-CN"/>
        </w:rPr>
        <w:t xml:space="preserve">图8 </w:t>
      </w:r>
      <w:r>
        <w:rPr>
          <w:rFonts w:hint="default" w:ascii="宋体" w:hAnsi="宋体" w:eastAsia="宋体" w:cs="宋体"/>
          <w:sz w:val="24"/>
          <w:szCs w:val="24"/>
        </w:rPr>
        <w:t>LSTM 单元结构</w:t>
      </w:r>
    </w:p>
    <w:p w14:paraId="33F189D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textAlignment w:val="auto"/>
        <w:rPr>
          <w:rFonts w:hint="eastAsia" w:ascii="宋体" w:hAnsi="宋体" w:eastAsia="宋体" w:cs="宋体"/>
          <w:sz w:val="24"/>
          <w:szCs w:val="24"/>
          <w:lang w:val="en-US" w:eastAsia="zh-CN"/>
        </w:rPr>
      </w:pPr>
      <w:r>
        <w:rPr>
          <w:rFonts w:ascii="宋体" w:hAnsi="宋体" w:eastAsia="宋体" w:cs="宋体"/>
          <w:sz w:val="24"/>
          <w:szCs w:val="24"/>
        </w:rPr>
        <w:t>门控机制</w:t>
      </w:r>
      <w:r>
        <w:rPr>
          <w:rFonts w:hint="eastAsia" w:ascii="宋体" w:hAnsi="宋体" w:eastAsia="宋体" w:cs="宋体"/>
          <w:sz w:val="24"/>
          <w:szCs w:val="24"/>
          <w:lang w:val="en-US" w:eastAsia="zh-CN"/>
        </w:rPr>
        <w:t>主要由</w:t>
      </w:r>
      <w:r>
        <w:rPr>
          <w:rFonts w:ascii="宋体" w:hAnsi="宋体" w:eastAsia="宋体" w:cs="宋体"/>
          <w:sz w:val="24"/>
          <w:szCs w:val="24"/>
        </w:rPr>
        <w:t>遗忘门（Forget Gate）</w:t>
      </w:r>
      <w:r>
        <w:rPr>
          <w:rFonts w:hint="eastAsia" w:ascii="宋体" w:hAnsi="宋体" w:eastAsia="宋体" w:cs="宋体"/>
          <w:sz w:val="24"/>
          <w:szCs w:val="24"/>
          <w:lang w:val="en-US" w:eastAsia="zh-CN"/>
        </w:rPr>
        <w:t>和</w:t>
      </w:r>
      <w:r>
        <w:rPr>
          <w:rFonts w:ascii="宋体" w:hAnsi="宋体" w:eastAsia="宋体" w:cs="宋体"/>
          <w:sz w:val="24"/>
          <w:szCs w:val="24"/>
        </w:rPr>
        <w:t>输出门（Output Gate）</w:t>
      </w:r>
      <w:r>
        <w:rPr>
          <w:rFonts w:hint="eastAsia" w:ascii="宋体" w:hAnsi="宋体" w:eastAsia="宋体" w:cs="宋体"/>
          <w:sz w:val="24"/>
          <w:szCs w:val="24"/>
          <w:lang w:eastAsia="zh-CN"/>
        </w:rPr>
        <w:t>，</w:t>
      </w:r>
      <w:r>
        <w:rPr>
          <w:rFonts w:ascii="宋体" w:hAnsi="宋体" w:eastAsia="宋体" w:cs="宋体"/>
          <w:sz w:val="24"/>
          <w:szCs w:val="24"/>
        </w:rPr>
        <w:t>输入门（Input Gate）</w:t>
      </w:r>
      <w:r>
        <w:rPr>
          <w:rFonts w:hint="eastAsia" w:ascii="宋体" w:hAnsi="宋体" w:eastAsia="宋体" w:cs="宋体"/>
          <w:sz w:val="24"/>
          <w:szCs w:val="24"/>
          <w:lang w:val="en-US" w:eastAsia="zh-CN"/>
        </w:rPr>
        <w:t>控制。</w:t>
      </w:r>
    </w:p>
    <w:p w14:paraId="4724967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textAlignment w:val="auto"/>
        <w:rPr>
          <w:rFonts w:hint="eastAsia" w:ascii="宋体" w:hAnsi="宋体" w:eastAsia="宋体" w:cs="宋体"/>
          <w:sz w:val="24"/>
          <w:szCs w:val="24"/>
          <w:lang w:val="en-US" w:eastAsia="zh-CN"/>
        </w:rPr>
      </w:pPr>
    </w:p>
    <w:p w14:paraId="2D960C9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textAlignment w:val="auto"/>
        <w:rPr>
          <w:rFonts w:hint="eastAsia" w:ascii="宋体" w:hAnsi="宋体" w:eastAsia="宋体" w:cs="宋体"/>
          <w:sz w:val="24"/>
          <w:szCs w:val="24"/>
        </w:rPr>
      </w:pPr>
      <w:r>
        <w:rPr>
          <w:rFonts w:hint="eastAsia" w:ascii="宋体" w:hAnsi="宋体" w:eastAsia="宋体" w:cs="宋体"/>
          <w:sz w:val="24"/>
          <w:szCs w:val="24"/>
        </w:rPr>
        <w:t>遗忘门（Forget Gate）：决定细胞状态中需丢弃的历史信息（如过时的充电需求模式）</w:t>
      </w:r>
    </w:p>
    <w:p w14:paraId="3A17C24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2"/>
        <w:textAlignment w:val="auto"/>
        <w:rPr>
          <w:rFonts w:ascii="宋体" w:hAnsi="宋体" w:eastAsia="宋体" w:cs="宋体"/>
          <w:sz w:val="24"/>
          <w:szCs w:val="24"/>
        </w:rPr>
      </w:pPr>
      <w:r>
        <w:rPr>
          <w:rFonts w:ascii="宋体" w:hAnsi="宋体" w:eastAsia="宋体" w:cs="宋体"/>
          <w:sz w:val="24"/>
          <w:szCs w:val="24"/>
        </w:rPr>
        <w:t>遗忘门的计算公式如下：</w:t>
      </w:r>
    </w:p>
    <w:p w14:paraId="72190FB2">
      <w:pPr>
        <w:numPr>
          <w:ilvl w:val="0"/>
          <w:numId w:val="0"/>
        </w:numPr>
        <w:ind w:firstLine="480"/>
        <w:jc w:val="center"/>
        <w:rPr>
          <w:rFonts w:ascii="宋体" w:hAnsi="宋体" w:eastAsia="宋体" w:cs="宋体"/>
          <w:sz w:val="24"/>
          <w:szCs w:val="24"/>
          <w:vertAlign w:val="baseline"/>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0B6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3A7AA0B5">
            <w:pPr>
              <w:numPr>
                <w:ilvl w:val="0"/>
                <w:numId w:val="0"/>
              </w:numPr>
              <w:jc w:val="center"/>
              <w:rPr>
                <w:rFonts w:ascii="宋体" w:hAnsi="宋体" w:eastAsia="宋体" w:cs="宋体"/>
                <w:sz w:val="24"/>
                <w:szCs w:val="24"/>
                <w:vertAlign w:val="baseline"/>
              </w:rPr>
            </w:pPr>
          </w:p>
        </w:tc>
        <w:tc>
          <w:tcPr>
            <w:tcW w:w="2841" w:type="dxa"/>
            <w:tcBorders>
              <w:top w:val="nil"/>
              <w:left w:val="nil"/>
              <w:bottom w:val="nil"/>
              <w:right w:val="nil"/>
            </w:tcBorders>
            <w:vAlign w:val="top"/>
          </w:tcPr>
          <w:p w14:paraId="252367EA">
            <w:pPr>
              <w:numPr>
                <w:ilvl w:val="0"/>
                <w:numId w:val="0"/>
              </w:numPr>
              <w:jc w:val="center"/>
              <w:rPr>
                <w:rFonts w:ascii="宋体" w:hAnsi="宋体" w:eastAsia="宋体" w:cs="宋体"/>
                <w:sz w:val="24"/>
                <w:szCs w:val="24"/>
                <w:vertAlign w:val="baseline"/>
              </w:rPr>
            </w:pPr>
            <w:r>
              <w:rPr>
                <w:rFonts w:ascii="宋体" w:hAnsi="宋体" w:eastAsia="宋体" w:cs="宋体"/>
                <w:position w:val="-12"/>
                <w:sz w:val="24"/>
                <w:szCs w:val="24"/>
              </w:rPr>
              <w:object>
                <v:shape id="_x0000_i1045" o:spt="75" type="#_x0000_t75" style="height:24.95pt;width:108pt;" o:ole="t" filled="f" o:preferrelative="t" stroked="f" coordsize="21600,21600">
                  <v:path/>
                  <v:fill on="f" focussize="0,0"/>
                  <v:stroke on="f"/>
                  <v:imagedata r:id="rId53" o:title=""/>
                  <o:lock v:ext="edit" aspectratio="t"/>
                  <w10:wrap type="none"/>
                  <w10:anchorlock/>
                </v:shape>
                <o:OLEObject Type="Embed" ProgID="Equation.KSEE3" ShapeID="_x0000_i1045" DrawAspect="Content" ObjectID="_1468075745" r:id="rId52">
                  <o:LockedField>false</o:LockedField>
                </o:OLEObject>
              </w:object>
            </w:r>
          </w:p>
        </w:tc>
        <w:tc>
          <w:tcPr>
            <w:tcW w:w="2841" w:type="dxa"/>
            <w:tcBorders>
              <w:top w:val="nil"/>
              <w:left w:val="nil"/>
              <w:bottom w:val="nil"/>
              <w:right w:val="nil"/>
            </w:tcBorders>
            <w:vAlign w:val="top"/>
          </w:tcPr>
          <w:p w14:paraId="704FBED5">
            <w:pPr>
              <w:numPr>
                <w:ilvl w:val="0"/>
                <w:numId w:val="0"/>
              </w:numPr>
              <w:jc w:val="right"/>
              <w:rPr>
                <w:rFonts w:hint="eastAsia" w:ascii="宋体" w:hAnsi="宋体" w:eastAsia="宋体" w:cs="宋体"/>
                <w:sz w:val="24"/>
                <w:szCs w:val="24"/>
                <w:vertAlign w:val="baseline"/>
                <w:lang w:val="en-US" w:eastAsia="zh-CN"/>
              </w:rPr>
            </w:pPr>
          </w:p>
          <w:p w14:paraId="6887B04D">
            <w:pPr>
              <w:numPr>
                <w:ilvl w:val="0"/>
                <w:numId w:val="0"/>
              </w:numPr>
              <w:jc w:val="right"/>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公式（12）</w:t>
            </w:r>
          </w:p>
        </w:tc>
      </w:tr>
    </w:tbl>
    <w:p w14:paraId="30CC8758">
      <w:pPr>
        <w:numPr>
          <w:ilvl w:val="0"/>
          <w:numId w:val="0"/>
        </w:numPr>
        <w:ind w:firstLine="480"/>
        <w:jc w:val="center"/>
        <w:rPr>
          <w:rFonts w:ascii="宋体" w:hAnsi="宋体" w:eastAsia="宋体" w:cs="宋体"/>
          <w:sz w:val="24"/>
          <w:szCs w:val="24"/>
        </w:rPr>
      </w:pPr>
    </w:p>
    <w:p w14:paraId="79D95EA2">
      <w:pPr>
        <w:numPr>
          <w:ilvl w:val="0"/>
          <w:numId w:val="0"/>
        </w:numPr>
        <w:ind w:firstLine="480"/>
        <w:jc w:val="center"/>
        <w:rPr>
          <w:rFonts w:hint="eastAsia"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表示逐元素相乘</w:t>
      </w:r>
    </w:p>
    <w:p w14:paraId="160104B7">
      <w:pPr>
        <w:numPr>
          <w:ilvl w:val="0"/>
          <w:numId w:val="0"/>
        </w:numPr>
        <w:ind w:firstLine="480"/>
        <w:jc w:val="center"/>
        <w:rPr>
          <w:rFonts w:hint="eastAsia" w:ascii="宋体" w:hAnsi="宋体" w:eastAsia="宋体" w:cs="宋体"/>
          <w:sz w:val="24"/>
          <w:szCs w:val="24"/>
          <w:lang w:val="en-US" w:eastAsia="zh-CN"/>
        </w:rPr>
      </w:pPr>
    </w:p>
    <w:p w14:paraId="797BAAD1">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rPr>
        <w:t>输入门（Input Gate</w:t>
      </w:r>
      <w:r>
        <w:rPr>
          <w:rFonts w:hint="eastAsia" w:ascii="宋体" w:hAnsi="宋体" w:eastAsia="宋体" w:cs="宋体"/>
          <w:sz w:val="24"/>
          <w:szCs w:val="24"/>
          <w:lang w:eastAsia="zh-CN"/>
        </w:rPr>
        <w:t>）：</w:t>
      </w:r>
      <w:r>
        <w:rPr>
          <w:rFonts w:hint="eastAsia" w:ascii="宋体" w:hAnsi="宋体" w:eastAsia="宋体" w:cs="宋体"/>
          <w:sz w:val="24"/>
          <w:szCs w:val="24"/>
        </w:rPr>
        <w:t>筛选当前输入的重要特征（如实时电价变化）更新</w:t>
      </w:r>
      <w:r>
        <w:rPr>
          <w:rFonts w:hint="eastAsia" w:ascii="宋体" w:hAnsi="宋体" w:eastAsia="宋体" w:cs="宋体"/>
          <w:sz w:val="24"/>
          <w:szCs w:val="24"/>
          <w:lang w:val="en-US" w:eastAsia="zh-CN"/>
        </w:rPr>
        <w:t xml:space="preserve"> </w:t>
      </w:r>
    </w:p>
    <w:p w14:paraId="5FA35C26">
      <w:pPr>
        <w:numPr>
          <w:ilvl w:val="0"/>
          <w:numId w:val="0"/>
        </w:numPr>
        <w:jc w:val="left"/>
        <w:rPr>
          <w:rFonts w:ascii="宋体" w:hAnsi="宋体" w:eastAsia="宋体" w:cs="宋体"/>
          <w:sz w:val="24"/>
          <w:szCs w:val="24"/>
        </w:rPr>
      </w:pPr>
      <w:r>
        <w:rPr>
          <w:rFonts w:ascii="宋体" w:hAnsi="宋体" w:eastAsia="宋体" w:cs="宋体"/>
          <w:sz w:val="24"/>
          <w:szCs w:val="24"/>
        </w:rPr>
        <w:t>输入门的计算公式如下：</w:t>
      </w:r>
    </w:p>
    <w:p w14:paraId="24AABD84">
      <w:pPr>
        <w:numPr>
          <w:ilvl w:val="0"/>
          <w:numId w:val="0"/>
        </w:numPr>
        <w:ind w:left="239" w:leftChars="114" w:firstLine="307" w:firstLineChars="128"/>
        <w:jc w:val="center"/>
        <w:rPr>
          <w:rFonts w:hint="eastAsia" w:ascii="宋体" w:hAnsi="宋体" w:eastAsia="宋体" w:cs="宋体"/>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4"/>
        <w:gridCol w:w="2875"/>
        <w:gridCol w:w="2829"/>
      </w:tblGrid>
      <w:tr w14:paraId="39785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38CEA926">
            <w:pPr>
              <w:numPr>
                <w:ilvl w:val="0"/>
                <w:numId w:val="0"/>
              </w:numPr>
              <w:jc w:val="center"/>
              <w:rPr>
                <w:rFonts w:hint="eastAsia" w:ascii="宋体" w:hAnsi="宋体" w:eastAsia="宋体" w:cs="宋体"/>
                <w:sz w:val="24"/>
                <w:szCs w:val="24"/>
                <w:vertAlign w:val="baseline"/>
                <w:lang w:eastAsia="zh-CN"/>
              </w:rPr>
            </w:pPr>
          </w:p>
        </w:tc>
        <w:tc>
          <w:tcPr>
            <w:tcW w:w="2841" w:type="dxa"/>
            <w:tcBorders>
              <w:top w:val="nil"/>
              <w:left w:val="nil"/>
              <w:bottom w:val="nil"/>
              <w:right w:val="nil"/>
            </w:tcBorders>
            <w:vAlign w:val="top"/>
          </w:tcPr>
          <w:p w14:paraId="3DCE880E">
            <w:pPr>
              <w:numPr>
                <w:ilvl w:val="0"/>
                <w:numId w:val="0"/>
              </w:numPr>
              <w:jc w:val="center"/>
              <w:rPr>
                <w:rFonts w:hint="eastAsia" w:ascii="宋体" w:hAnsi="宋体" w:eastAsia="宋体" w:cs="宋体"/>
                <w:sz w:val="24"/>
                <w:szCs w:val="24"/>
                <w:vertAlign w:val="baseline"/>
                <w:lang w:eastAsia="zh-CN"/>
              </w:rPr>
            </w:pPr>
            <w:r>
              <w:rPr>
                <w:rFonts w:hint="eastAsia" w:ascii="宋体" w:hAnsi="宋体" w:eastAsia="宋体" w:cs="宋体"/>
                <w:position w:val="-36"/>
                <w:sz w:val="24"/>
                <w:szCs w:val="24"/>
                <w:lang w:eastAsia="zh-CN"/>
              </w:rPr>
              <w:object>
                <v:shape id="_x0000_i1046" o:spt="75" type="#_x0000_t75" style="height:42pt;width:132.95pt;" o:ole="t" filled="f" o:preferrelative="t" stroked="f" coordsize="21600,21600">
                  <v:path/>
                  <v:fill on="f" focussize="0,0"/>
                  <v:stroke on="f"/>
                  <v:imagedata r:id="rId55" o:title=""/>
                  <o:lock v:ext="edit" aspectratio="t"/>
                  <w10:wrap type="none"/>
                  <w10:anchorlock/>
                </v:shape>
                <o:OLEObject Type="Embed" ProgID="Equation.KSEE3" ShapeID="_x0000_i1046" DrawAspect="Content" ObjectID="_1468075746" r:id="rId54">
                  <o:LockedField>false</o:LockedField>
                </o:OLEObject>
              </w:object>
            </w:r>
          </w:p>
        </w:tc>
        <w:tc>
          <w:tcPr>
            <w:tcW w:w="2841" w:type="dxa"/>
            <w:tcBorders>
              <w:top w:val="nil"/>
              <w:left w:val="nil"/>
              <w:bottom w:val="nil"/>
              <w:right w:val="nil"/>
            </w:tcBorders>
            <w:vAlign w:val="top"/>
          </w:tcPr>
          <w:p w14:paraId="1668C88A">
            <w:pPr>
              <w:numPr>
                <w:ilvl w:val="0"/>
                <w:numId w:val="0"/>
              </w:numPr>
              <w:jc w:val="center"/>
              <w:rPr>
                <w:rFonts w:hint="eastAsia" w:ascii="宋体" w:hAnsi="宋体" w:eastAsia="宋体" w:cs="宋体"/>
                <w:sz w:val="24"/>
                <w:szCs w:val="24"/>
                <w:vertAlign w:val="baseline"/>
                <w:lang w:val="en-US" w:eastAsia="zh-CN"/>
              </w:rPr>
            </w:pPr>
          </w:p>
          <w:p w14:paraId="67D3710D">
            <w:pPr>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公式（13）</w:t>
            </w:r>
          </w:p>
        </w:tc>
      </w:tr>
    </w:tbl>
    <w:p w14:paraId="59955C91">
      <w:pPr>
        <w:numPr>
          <w:ilvl w:val="0"/>
          <w:numId w:val="0"/>
        </w:numPr>
        <w:ind w:left="239" w:leftChars="114" w:firstLine="307" w:firstLineChars="128"/>
        <w:jc w:val="center"/>
        <w:rPr>
          <w:rFonts w:hint="eastAsia" w:ascii="宋体" w:hAnsi="宋体" w:eastAsia="宋体" w:cs="宋体"/>
          <w:sz w:val="24"/>
          <w:szCs w:val="24"/>
          <w:lang w:eastAsia="zh-CN"/>
        </w:rPr>
      </w:pPr>
    </w:p>
    <w:p w14:paraId="5A813D7A">
      <w:pPr>
        <w:numPr>
          <w:ilvl w:val="0"/>
          <w:numId w:val="0"/>
        </w:numPr>
        <w:ind w:left="239" w:leftChars="114" w:firstLine="307" w:firstLineChars="128"/>
        <w:jc w:val="center"/>
        <w:rPr>
          <w:rFonts w:ascii="宋体" w:hAnsi="宋体" w:eastAsia="宋体" w:cs="宋体"/>
          <w:sz w:val="24"/>
          <w:szCs w:val="24"/>
        </w:rPr>
      </w:pPr>
      <w:r>
        <w:rPr>
          <w:rFonts w:hint="eastAsia" w:ascii="宋体" w:hAnsi="宋体" w:eastAsia="宋体" w:cs="宋体"/>
          <w:position w:val="-12"/>
          <w:sz w:val="24"/>
          <w:szCs w:val="24"/>
          <w:lang w:eastAsia="zh-CN"/>
        </w:rPr>
        <w:object>
          <v:shape id="_x0000_i1047" o:spt="75" type="#_x0000_t75" style="height:18pt;width:314pt;" o:ole="t" filled="f" o:preferrelative="t" stroked="f" coordsize="21600,21600">
            <v:path/>
            <v:fill on="f" focussize="0,0"/>
            <v:stroke on="f"/>
            <v:imagedata r:id="rId57" o:title=""/>
            <o:lock v:ext="edit" aspectratio="t"/>
            <w10:wrap type="none"/>
            <w10:anchorlock/>
          </v:shape>
          <o:OLEObject Type="Embed" ProgID="Equation.KSEE3" ShapeID="_x0000_i1047" DrawAspect="Content" ObjectID="_1468075747" r:id="rId56">
            <o:LockedField>false</o:LockedField>
          </o:OLEObject>
        </w:object>
      </w:r>
    </w:p>
    <w:p w14:paraId="1EF75489">
      <w:pPr>
        <w:numPr>
          <w:ilvl w:val="0"/>
          <w:numId w:val="0"/>
        </w:numPr>
        <w:ind w:left="239" w:leftChars="114" w:firstLine="307" w:firstLineChars="128"/>
        <w:jc w:val="center"/>
        <w:rPr>
          <w:rFonts w:hint="eastAsia" w:ascii="宋体" w:hAnsi="宋体" w:eastAsia="宋体" w:cs="宋体"/>
          <w:sz w:val="24"/>
          <w:szCs w:val="24"/>
          <w:lang w:val="en-US" w:eastAsia="zh-CN"/>
        </w:rPr>
      </w:pPr>
      <w:r>
        <w:rPr>
          <w:rFonts w:hint="eastAsia" w:ascii="宋体" w:hAnsi="宋体" w:eastAsia="宋体" w:cs="宋体"/>
          <w:position w:val="-66"/>
          <w:sz w:val="24"/>
          <w:szCs w:val="24"/>
          <w:lang w:eastAsia="zh-CN"/>
        </w:rPr>
        <w:object>
          <v:shape id="_x0000_i1048" o:spt="75" type="#_x0000_t75" style="height:72pt;width:265.95pt;" o:ole="t" filled="f" o:preferrelative="t" stroked="f" coordsize="21600,21600">
            <v:path/>
            <v:fill on="f" focussize="0,0"/>
            <v:stroke on="f"/>
            <v:imagedata r:id="rId59" o:title=""/>
            <o:lock v:ext="edit" aspectratio="t"/>
            <w10:wrap type="none"/>
            <w10:anchorlock/>
          </v:shape>
          <o:OLEObject Type="Embed" ProgID="Equation.KSEE3" ShapeID="_x0000_i1048" DrawAspect="Content" ObjectID="_1468075748" r:id="rId58">
            <o:LockedField>false</o:LockedField>
          </o:OLEObject>
        </w:object>
      </w:r>
    </w:p>
    <w:p w14:paraId="4791511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firstLine="482"/>
        <w:jc w:val="left"/>
        <w:textAlignment w:val="auto"/>
        <w:rPr>
          <w:rFonts w:hint="eastAsia" w:ascii="宋体" w:hAnsi="宋体" w:eastAsia="宋体" w:cs="宋体"/>
          <w:sz w:val="24"/>
          <w:szCs w:val="24"/>
        </w:rPr>
      </w:pPr>
      <w:r>
        <w:rPr>
          <w:rFonts w:hint="eastAsia" w:ascii="宋体" w:hAnsi="宋体" w:eastAsia="宋体" w:cs="宋体"/>
          <w:sz w:val="24"/>
          <w:szCs w:val="24"/>
        </w:rPr>
        <w:t>输出门（Output Gate）：基于细胞状态生成当前时刻的预测输出（如未来1小时充电需求）。</w:t>
      </w:r>
    </w:p>
    <w:p w14:paraId="03B296E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firstLine="482"/>
        <w:jc w:val="both"/>
        <w:textAlignment w:val="auto"/>
        <w:rPr>
          <w:rFonts w:hint="eastAsia" w:ascii="宋体" w:hAnsi="宋体" w:eastAsia="宋体" w:cs="宋体"/>
          <w:sz w:val="24"/>
          <w:szCs w:val="24"/>
          <w:vertAlign w:val="baseline"/>
          <w:lang w:eastAsia="zh-CN"/>
        </w:rPr>
      </w:pPr>
      <w:r>
        <w:rPr>
          <w:rFonts w:ascii="宋体" w:hAnsi="宋体" w:eastAsia="宋体" w:cs="宋体"/>
          <w:sz w:val="24"/>
          <w:szCs w:val="24"/>
        </w:rPr>
        <w:t>输出门的计算公式如下</w:t>
      </w:r>
      <w:r>
        <w:rPr>
          <w:rFonts w:hint="eastAsia" w:ascii="宋体" w:hAnsi="宋体" w:eastAsia="宋体" w:cs="宋体"/>
          <w:sz w:val="24"/>
          <w:szCs w:val="24"/>
          <w:lang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4"/>
        <w:gridCol w:w="5535"/>
        <w:gridCol w:w="1709"/>
      </w:tblGrid>
      <w:tr w14:paraId="1F5F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5E341305">
            <w:pPr>
              <w:numPr>
                <w:ilvl w:val="0"/>
                <w:numId w:val="0"/>
              </w:numPr>
              <w:jc w:val="center"/>
              <w:rPr>
                <w:rFonts w:hint="eastAsia" w:ascii="宋体" w:hAnsi="宋体" w:eastAsia="宋体" w:cs="宋体"/>
                <w:sz w:val="24"/>
                <w:szCs w:val="24"/>
                <w:vertAlign w:val="baseline"/>
                <w:lang w:eastAsia="zh-CN"/>
              </w:rPr>
            </w:pPr>
          </w:p>
        </w:tc>
        <w:tc>
          <w:tcPr>
            <w:tcW w:w="2841" w:type="dxa"/>
            <w:tcBorders>
              <w:top w:val="nil"/>
              <w:left w:val="nil"/>
              <w:bottom w:val="nil"/>
              <w:right w:val="nil"/>
            </w:tcBorders>
            <w:vAlign w:val="top"/>
          </w:tcPr>
          <w:p w14:paraId="1B6B7B67">
            <w:pPr>
              <w:numPr>
                <w:ilvl w:val="0"/>
                <w:numId w:val="0"/>
              </w:numPr>
              <w:jc w:val="center"/>
              <w:rPr>
                <w:rFonts w:hint="eastAsia" w:ascii="宋体" w:hAnsi="宋体" w:eastAsia="宋体" w:cs="宋体"/>
                <w:sz w:val="24"/>
                <w:szCs w:val="24"/>
                <w:vertAlign w:val="baseline"/>
                <w:lang w:eastAsia="zh-CN"/>
              </w:rPr>
            </w:pPr>
            <w:r>
              <w:rPr>
                <w:rFonts w:hint="eastAsia" w:ascii="宋体" w:hAnsi="宋体" w:eastAsia="宋体" w:cs="宋体"/>
                <w:position w:val="-50"/>
                <w:sz w:val="24"/>
                <w:szCs w:val="24"/>
                <w:lang w:eastAsia="zh-CN"/>
              </w:rPr>
              <w:object>
                <v:shape id="_x0000_i1049" o:spt="75" type="#_x0000_t75" style="height:55pt;width:265.95pt;" o:ole="t" filled="f" o:preferrelative="t" stroked="f" coordsize="21600,21600">
                  <v:path/>
                  <v:fill on="f" focussize="0,0"/>
                  <v:stroke on="f"/>
                  <v:imagedata r:id="rId61" o:title=""/>
                  <o:lock v:ext="edit" aspectratio="t"/>
                  <w10:wrap type="none"/>
                  <w10:anchorlock/>
                </v:shape>
                <o:OLEObject Type="Embed" ProgID="Equation.KSEE3" ShapeID="_x0000_i1049" DrawAspect="Content" ObjectID="_1468075749" r:id="rId60">
                  <o:LockedField>false</o:LockedField>
                </o:OLEObject>
              </w:object>
            </w:r>
          </w:p>
        </w:tc>
        <w:tc>
          <w:tcPr>
            <w:tcW w:w="2841" w:type="dxa"/>
            <w:tcBorders>
              <w:top w:val="nil"/>
              <w:left w:val="nil"/>
              <w:bottom w:val="nil"/>
              <w:right w:val="nil"/>
            </w:tcBorders>
            <w:vAlign w:val="top"/>
          </w:tcPr>
          <w:p w14:paraId="304E76E0">
            <w:pPr>
              <w:numPr>
                <w:ilvl w:val="0"/>
                <w:numId w:val="0"/>
              </w:numPr>
              <w:jc w:val="both"/>
              <w:rPr>
                <w:rFonts w:hint="eastAsia" w:ascii="宋体" w:hAnsi="宋体" w:eastAsia="宋体" w:cs="宋体"/>
                <w:sz w:val="24"/>
                <w:szCs w:val="24"/>
                <w:vertAlign w:val="baseline"/>
                <w:lang w:val="en-US" w:eastAsia="zh-CN"/>
              </w:rPr>
            </w:pPr>
          </w:p>
          <w:p w14:paraId="6E7F0C37">
            <w:pPr>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公式（14）</w:t>
            </w:r>
          </w:p>
        </w:tc>
      </w:tr>
    </w:tbl>
    <w:p w14:paraId="02BB2748">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因此，L</w:t>
      </w:r>
      <w:r>
        <w:rPr>
          <w:rFonts w:ascii="宋体" w:hAnsi="宋体" w:eastAsia="宋体" w:cs="宋体"/>
          <w:sz w:val="24"/>
          <w:szCs w:val="24"/>
        </w:rPr>
        <w:t>STM通过门控机制选择性保留历史信息，有效建模长周期时序依赖</w:t>
      </w:r>
      <w:r>
        <w:rPr>
          <w:rFonts w:hint="eastAsia" w:ascii="宋体" w:hAnsi="宋体" w:eastAsia="宋体" w:cs="宋体"/>
          <w:sz w:val="24"/>
          <w:szCs w:val="24"/>
          <w:lang w:eastAsia="zh-CN"/>
        </w:rPr>
        <w:t>。</w:t>
      </w:r>
    </w:p>
    <w:p w14:paraId="1DB0462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textAlignment w:val="auto"/>
        <w:rPr>
          <w:rFonts w:hint="eastAsia" w:ascii="宋体" w:hAnsi="宋体" w:eastAsia="宋体" w:cs="宋体"/>
          <w:sz w:val="24"/>
          <w:szCs w:val="24"/>
          <w:lang w:val="en-US" w:eastAsia="zh-CN"/>
        </w:rPr>
      </w:pPr>
    </w:p>
    <w:p w14:paraId="03FC3619">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default" w:ascii="宋体" w:hAnsi="宋体" w:eastAsia="宋体" w:cs="宋体"/>
          <w:sz w:val="24"/>
          <w:szCs w:val="24"/>
          <w:lang w:val="en-US" w:eastAsia="zh-CN"/>
        </w:rPr>
      </w:pPr>
      <w:r>
        <w:rPr>
          <w:rFonts w:ascii="宋体" w:hAnsi="宋体" w:eastAsia="宋体" w:cs="宋体"/>
          <w:sz w:val="24"/>
          <w:szCs w:val="24"/>
        </w:rPr>
        <w:t>LSTM-Prophet混合模型</w:t>
      </w:r>
      <w:r>
        <w:rPr>
          <w:rFonts w:hint="eastAsia" w:ascii="宋体" w:hAnsi="宋体" w:eastAsia="宋体" w:cs="宋体"/>
          <w:sz w:val="24"/>
          <w:szCs w:val="24"/>
          <w:lang w:val="en-US" w:eastAsia="zh-CN"/>
        </w:rPr>
        <w:t>的创新性</w:t>
      </w:r>
    </w:p>
    <w:p w14:paraId="67B8D38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本研究采用层次化协同机制的创新设计，建立LSTM-Prophet混合模型。</w:t>
      </w:r>
      <w:r>
        <w:rPr>
          <w:rFonts w:hint="default" w:ascii="宋体" w:hAnsi="宋体" w:eastAsia="宋体" w:cs="宋体"/>
          <w:sz w:val="24"/>
          <w:szCs w:val="24"/>
          <w:lang w:val="en-US" w:eastAsia="zh-CN"/>
        </w:rPr>
        <w:t>Prophet</w:t>
      </w:r>
      <w:r>
        <w:rPr>
          <w:rFonts w:hint="eastAsia" w:ascii="宋体" w:hAnsi="宋体" w:eastAsia="宋体" w:cs="宋体"/>
          <w:sz w:val="24"/>
          <w:szCs w:val="24"/>
          <w:lang w:val="en-US" w:eastAsia="zh-CN"/>
        </w:rPr>
        <w:t>负责</w:t>
      </w:r>
      <w:r>
        <w:rPr>
          <w:rFonts w:hint="default" w:ascii="宋体" w:hAnsi="宋体" w:eastAsia="宋体" w:cs="宋体"/>
          <w:sz w:val="24"/>
          <w:szCs w:val="24"/>
          <w:lang w:val="en-US" w:eastAsia="zh-CN"/>
        </w:rPr>
        <w:t>显性规律建模</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精准捕捉趋势、周期、节假日效应，输出可解释基线预测；LSTM隐性残差学习</w:t>
      </w:r>
      <w:r>
        <w:rPr>
          <w:rFonts w:hint="eastAsia" w:ascii="宋体" w:hAnsi="宋体" w:eastAsia="宋体" w:cs="宋体"/>
          <w:sz w:val="24"/>
          <w:szCs w:val="24"/>
          <w:lang w:val="en-US" w:eastAsia="zh-CN"/>
        </w:rPr>
        <w:t>负责</w:t>
      </w:r>
      <w:r>
        <w:rPr>
          <w:rFonts w:hint="default" w:ascii="宋体" w:hAnsi="宋体" w:eastAsia="宋体" w:cs="宋体"/>
          <w:sz w:val="24"/>
          <w:szCs w:val="24"/>
          <w:lang w:val="en-US" w:eastAsia="zh-CN"/>
        </w:rPr>
        <w:t>从Prophet残差中挖掘非线性动态，融合多源数据。</w:t>
      </w:r>
      <w:r>
        <w:rPr>
          <w:rFonts w:ascii="宋体" w:hAnsi="宋体" w:eastAsia="宋体" w:cs="宋体"/>
          <w:sz w:val="24"/>
          <w:szCs w:val="24"/>
        </w:rPr>
        <w:t>Prophet提供鲁棒基准，LSTM修正复杂偏差，</w:t>
      </w:r>
      <w:r>
        <w:rPr>
          <w:rFonts w:hint="eastAsia" w:ascii="宋体" w:hAnsi="宋体" w:eastAsia="宋体" w:cs="宋体"/>
          <w:sz w:val="24"/>
          <w:szCs w:val="24"/>
          <w:lang w:val="en-US" w:eastAsia="zh-CN"/>
        </w:rPr>
        <w:t>提高精度；</w:t>
      </w:r>
      <w:r>
        <w:rPr>
          <w:rFonts w:hint="eastAsia" w:ascii="宋体" w:hAnsi="宋体" w:eastAsia="宋体" w:cs="宋体"/>
          <w:sz w:val="24"/>
          <w:szCs w:val="24"/>
        </w:rPr>
        <w:t>Prophet分解可视化核心驱动因素，LSTM残差预警隐性风险</w:t>
      </w:r>
      <w:r>
        <w:rPr>
          <w:rFonts w:hint="eastAsia" w:ascii="宋体" w:hAnsi="宋体" w:eastAsia="宋体" w:cs="宋体"/>
          <w:sz w:val="24"/>
          <w:szCs w:val="24"/>
          <w:lang w:eastAsia="zh-CN"/>
        </w:rPr>
        <w:t>，增强可解释性，</w:t>
      </w:r>
      <w:r>
        <w:rPr>
          <w:rFonts w:hint="eastAsia" w:ascii="宋体" w:hAnsi="宋体" w:eastAsia="宋体" w:cs="宋体"/>
          <w:sz w:val="24"/>
          <w:szCs w:val="24"/>
          <w:lang w:val="en-US" w:eastAsia="zh-CN"/>
        </w:rPr>
        <w:t>实现模型优势互补，实现</w:t>
      </w:r>
      <w:r>
        <w:rPr>
          <w:rFonts w:ascii="宋体" w:hAnsi="宋体" w:eastAsia="宋体" w:cs="宋体"/>
          <w:sz w:val="24"/>
          <w:szCs w:val="24"/>
        </w:rPr>
        <w:t>加权融合</w:t>
      </w:r>
      <w:r>
        <w:rPr>
          <w:rFonts w:hint="eastAsia" w:ascii="宋体" w:hAnsi="宋体" w:eastAsia="宋体" w:cs="宋体"/>
          <w:sz w:val="24"/>
          <w:szCs w:val="24"/>
          <w:lang w:val="en-US" w:eastAsia="zh-CN"/>
        </w:rPr>
        <w:t>模态数据，提高性能。</w:t>
      </w:r>
    </w:p>
    <w:p w14:paraId="7166256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表6在对充电桩需求预测场景中的性能对比</w:t>
      </w:r>
    </w:p>
    <w:tbl>
      <w:tblPr>
        <w:tblStyle w:val="12"/>
        <w:tblW w:w="57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15"/>
        <w:gridCol w:w="1375"/>
        <w:gridCol w:w="1314"/>
        <w:gridCol w:w="1656"/>
      </w:tblGrid>
      <w:tr w14:paraId="14555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440" w:type="dxa"/>
            <w:tcBorders>
              <w:top w:val="single" w:color="auto" w:sz="4" w:space="0"/>
              <w:left w:val="nil"/>
              <w:bottom w:val="single" w:color="auto" w:sz="4" w:space="0"/>
              <w:right w:val="nil"/>
            </w:tcBorders>
            <w:shd w:val="clear" w:color="auto" w:fill="auto"/>
            <w:vAlign w:val="center"/>
          </w:tcPr>
          <w:p w14:paraId="1B72EDC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指标</w:t>
            </w:r>
          </w:p>
        </w:tc>
        <w:tc>
          <w:tcPr>
            <w:tcW w:w="1440" w:type="dxa"/>
            <w:tcBorders>
              <w:top w:val="single" w:color="auto" w:sz="4" w:space="0"/>
              <w:left w:val="nil"/>
              <w:bottom w:val="single" w:color="auto" w:sz="4" w:space="0"/>
              <w:right w:val="nil"/>
            </w:tcBorders>
            <w:shd w:val="clear" w:color="auto" w:fill="auto"/>
            <w:vAlign w:val="center"/>
          </w:tcPr>
          <w:p w14:paraId="65D3ACA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Prophet单独</w:t>
            </w:r>
          </w:p>
        </w:tc>
        <w:tc>
          <w:tcPr>
            <w:tcW w:w="1440" w:type="dxa"/>
            <w:tcBorders>
              <w:top w:val="single" w:color="auto" w:sz="4" w:space="0"/>
              <w:left w:val="nil"/>
              <w:bottom w:val="single" w:color="auto" w:sz="4" w:space="0"/>
              <w:right w:val="nil"/>
            </w:tcBorders>
            <w:shd w:val="clear" w:color="auto" w:fill="auto"/>
            <w:vAlign w:val="center"/>
          </w:tcPr>
          <w:p w14:paraId="4EEFCB9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LSTM单独</w:t>
            </w:r>
          </w:p>
        </w:tc>
        <w:tc>
          <w:tcPr>
            <w:tcW w:w="1440" w:type="dxa"/>
            <w:tcBorders>
              <w:top w:val="single" w:color="auto" w:sz="4" w:space="0"/>
              <w:left w:val="nil"/>
              <w:bottom w:val="single" w:color="auto" w:sz="4" w:space="0"/>
              <w:right w:val="nil"/>
            </w:tcBorders>
            <w:shd w:val="clear" w:color="auto" w:fill="auto"/>
            <w:vAlign w:val="center"/>
          </w:tcPr>
          <w:p w14:paraId="41FF119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LSTM-Prophet混合</w:t>
            </w:r>
          </w:p>
        </w:tc>
      </w:tr>
      <w:tr w14:paraId="38AC8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440" w:type="dxa"/>
            <w:tcBorders>
              <w:top w:val="single" w:color="auto" w:sz="4" w:space="0"/>
              <w:left w:val="nil"/>
              <w:bottom w:val="nil"/>
              <w:right w:val="nil"/>
            </w:tcBorders>
            <w:shd w:val="clear" w:color="auto" w:fill="auto"/>
            <w:vAlign w:val="center"/>
          </w:tcPr>
          <w:p w14:paraId="5045CC62">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RMSE（kW·h）</w:t>
            </w:r>
          </w:p>
        </w:tc>
        <w:tc>
          <w:tcPr>
            <w:tcW w:w="1440" w:type="dxa"/>
            <w:tcBorders>
              <w:top w:val="single" w:color="auto" w:sz="4" w:space="0"/>
              <w:left w:val="nil"/>
              <w:bottom w:val="nil"/>
              <w:right w:val="nil"/>
            </w:tcBorders>
            <w:shd w:val="clear" w:color="auto" w:fill="auto"/>
            <w:vAlign w:val="center"/>
          </w:tcPr>
          <w:p w14:paraId="37D04B4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850</w:t>
            </w:r>
          </w:p>
        </w:tc>
        <w:tc>
          <w:tcPr>
            <w:tcW w:w="1440" w:type="dxa"/>
            <w:tcBorders>
              <w:top w:val="single" w:color="auto" w:sz="4" w:space="0"/>
              <w:left w:val="nil"/>
              <w:bottom w:val="nil"/>
              <w:right w:val="nil"/>
            </w:tcBorders>
            <w:shd w:val="clear" w:color="auto" w:fill="auto"/>
            <w:vAlign w:val="center"/>
          </w:tcPr>
          <w:p w14:paraId="1EA12E20">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780</w:t>
            </w:r>
          </w:p>
        </w:tc>
        <w:tc>
          <w:tcPr>
            <w:tcW w:w="1440" w:type="dxa"/>
            <w:tcBorders>
              <w:top w:val="single" w:color="auto" w:sz="4" w:space="0"/>
              <w:left w:val="nil"/>
              <w:bottom w:val="nil"/>
              <w:right w:val="nil"/>
            </w:tcBorders>
            <w:shd w:val="clear" w:color="auto" w:fill="auto"/>
            <w:vAlign w:val="center"/>
          </w:tcPr>
          <w:p w14:paraId="2588DCC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650</w:t>
            </w:r>
          </w:p>
        </w:tc>
      </w:tr>
      <w:tr w14:paraId="4C5CE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440" w:type="dxa"/>
            <w:tcBorders>
              <w:top w:val="nil"/>
              <w:left w:val="nil"/>
              <w:bottom w:val="nil"/>
              <w:right w:val="nil"/>
            </w:tcBorders>
            <w:shd w:val="clear" w:color="auto" w:fill="auto"/>
            <w:vAlign w:val="center"/>
          </w:tcPr>
          <w:p w14:paraId="40A9B4BA">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MAPE（%）</w:t>
            </w:r>
          </w:p>
        </w:tc>
        <w:tc>
          <w:tcPr>
            <w:tcW w:w="1440" w:type="dxa"/>
            <w:tcBorders>
              <w:top w:val="nil"/>
              <w:left w:val="nil"/>
              <w:bottom w:val="nil"/>
              <w:right w:val="nil"/>
            </w:tcBorders>
            <w:shd w:val="clear" w:color="auto" w:fill="auto"/>
            <w:vAlign w:val="center"/>
          </w:tcPr>
          <w:p w14:paraId="582A207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12.5</w:t>
            </w:r>
          </w:p>
        </w:tc>
        <w:tc>
          <w:tcPr>
            <w:tcW w:w="1440" w:type="dxa"/>
            <w:tcBorders>
              <w:top w:val="nil"/>
              <w:left w:val="nil"/>
              <w:bottom w:val="nil"/>
              <w:right w:val="nil"/>
            </w:tcBorders>
            <w:shd w:val="clear" w:color="auto" w:fill="auto"/>
            <w:vAlign w:val="center"/>
          </w:tcPr>
          <w:p w14:paraId="36E8352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10.8</w:t>
            </w:r>
          </w:p>
        </w:tc>
        <w:tc>
          <w:tcPr>
            <w:tcW w:w="1440" w:type="dxa"/>
            <w:tcBorders>
              <w:top w:val="nil"/>
              <w:left w:val="nil"/>
              <w:bottom w:val="nil"/>
              <w:right w:val="nil"/>
            </w:tcBorders>
            <w:shd w:val="clear" w:color="auto" w:fill="auto"/>
            <w:vAlign w:val="center"/>
          </w:tcPr>
          <w:p w14:paraId="01506294">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8.3</w:t>
            </w:r>
          </w:p>
        </w:tc>
      </w:tr>
      <w:tr w14:paraId="37B87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440" w:type="dxa"/>
            <w:tcBorders>
              <w:top w:val="nil"/>
              <w:left w:val="nil"/>
              <w:bottom w:val="nil"/>
              <w:right w:val="nil"/>
            </w:tcBorders>
            <w:shd w:val="clear" w:color="auto" w:fill="auto"/>
            <w:vAlign w:val="center"/>
          </w:tcPr>
          <w:p w14:paraId="1DA0A5F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训练时间（分钟）</w:t>
            </w:r>
          </w:p>
        </w:tc>
        <w:tc>
          <w:tcPr>
            <w:tcW w:w="1440" w:type="dxa"/>
            <w:tcBorders>
              <w:top w:val="nil"/>
              <w:left w:val="nil"/>
              <w:bottom w:val="nil"/>
              <w:right w:val="nil"/>
            </w:tcBorders>
            <w:shd w:val="clear" w:color="auto" w:fill="auto"/>
            <w:vAlign w:val="center"/>
          </w:tcPr>
          <w:p w14:paraId="492BEAA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2</w:t>
            </w:r>
          </w:p>
        </w:tc>
        <w:tc>
          <w:tcPr>
            <w:tcW w:w="1440" w:type="dxa"/>
            <w:tcBorders>
              <w:top w:val="nil"/>
              <w:left w:val="nil"/>
              <w:bottom w:val="nil"/>
              <w:right w:val="nil"/>
            </w:tcBorders>
            <w:shd w:val="clear" w:color="auto" w:fill="auto"/>
            <w:vAlign w:val="center"/>
          </w:tcPr>
          <w:p w14:paraId="4877CAA9">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45</w:t>
            </w:r>
          </w:p>
        </w:tc>
        <w:tc>
          <w:tcPr>
            <w:tcW w:w="1440" w:type="dxa"/>
            <w:tcBorders>
              <w:top w:val="nil"/>
              <w:left w:val="nil"/>
              <w:bottom w:val="nil"/>
              <w:right w:val="nil"/>
            </w:tcBorders>
            <w:shd w:val="clear" w:color="auto" w:fill="auto"/>
            <w:vAlign w:val="center"/>
          </w:tcPr>
          <w:p w14:paraId="684A415B">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30</w:t>
            </w:r>
          </w:p>
        </w:tc>
      </w:tr>
      <w:tr w14:paraId="71267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440" w:type="dxa"/>
            <w:tcBorders>
              <w:top w:val="nil"/>
              <w:left w:val="nil"/>
              <w:bottom w:val="nil"/>
              <w:right w:val="nil"/>
            </w:tcBorders>
            <w:shd w:val="clear" w:color="auto" w:fill="auto"/>
            <w:vAlign w:val="center"/>
          </w:tcPr>
          <w:p w14:paraId="4612553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趋势可解释性</w:t>
            </w:r>
          </w:p>
        </w:tc>
        <w:tc>
          <w:tcPr>
            <w:tcW w:w="1440" w:type="dxa"/>
            <w:tcBorders>
              <w:top w:val="nil"/>
              <w:left w:val="nil"/>
              <w:bottom w:val="nil"/>
              <w:right w:val="nil"/>
            </w:tcBorders>
            <w:shd w:val="clear" w:color="auto" w:fill="auto"/>
            <w:vAlign w:val="center"/>
          </w:tcPr>
          <w:p w14:paraId="2B733093">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高</w:t>
            </w:r>
          </w:p>
        </w:tc>
        <w:tc>
          <w:tcPr>
            <w:tcW w:w="1440" w:type="dxa"/>
            <w:tcBorders>
              <w:top w:val="nil"/>
              <w:left w:val="nil"/>
              <w:bottom w:val="nil"/>
              <w:right w:val="nil"/>
            </w:tcBorders>
            <w:shd w:val="clear" w:color="auto" w:fill="auto"/>
            <w:vAlign w:val="center"/>
          </w:tcPr>
          <w:p w14:paraId="1A43D28C">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低</w:t>
            </w:r>
          </w:p>
        </w:tc>
        <w:tc>
          <w:tcPr>
            <w:tcW w:w="1440" w:type="dxa"/>
            <w:tcBorders>
              <w:top w:val="nil"/>
              <w:left w:val="nil"/>
              <w:bottom w:val="nil"/>
              <w:right w:val="nil"/>
            </w:tcBorders>
            <w:shd w:val="clear" w:color="auto" w:fill="auto"/>
            <w:vAlign w:val="center"/>
          </w:tcPr>
          <w:p w14:paraId="63EDF16F">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中高（Prophet部分透明）</w:t>
            </w:r>
          </w:p>
        </w:tc>
      </w:tr>
      <w:tr w14:paraId="6A135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440" w:type="dxa"/>
            <w:tcBorders>
              <w:top w:val="nil"/>
              <w:left w:val="nil"/>
              <w:bottom w:val="single" w:color="auto" w:sz="4" w:space="0"/>
              <w:right w:val="nil"/>
            </w:tcBorders>
            <w:shd w:val="clear" w:color="auto" w:fill="auto"/>
            <w:vAlign w:val="center"/>
          </w:tcPr>
          <w:p w14:paraId="0C880CEE">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突发需求捕捉能力</w:t>
            </w:r>
          </w:p>
        </w:tc>
        <w:tc>
          <w:tcPr>
            <w:tcW w:w="1440" w:type="dxa"/>
            <w:tcBorders>
              <w:top w:val="nil"/>
              <w:left w:val="nil"/>
              <w:bottom w:val="single" w:color="auto" w:sz="4" w:space="0"/>
              <w:right w:val="nil"/>
            </w:tcBorders>
            <w:shd w:val="clear" w:color="auto" w:fill="auto"/>
            <w:vAlign w:val="center"/>
          </w:tcPr>
          <w:p w14:paraId="30BBBB56">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弱</w:t>
            </w:r>
          </w:p>
        </w:tc>
        <w:tc>
          <w:tcPr>
            <w:tcW w:w="1440" w:type="dxa"/>
            <w:tcBorders>
              <w:top w:val="nil"/>
              <w:left w:val="nil"/>
              <w:bottom w:val="single" w:color="auto" w:sz="4" w:space="0"/>
              <w:right w:val="nil"/>
            </w:tcBorders>
            <w:shd w:val="clear" w:color="auto" w:fill="auto"/>
            <w:vAlign w:val="center"/>
          </w:tcPr>
          <w:p w14:paraId="7FFEF78D">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中等</w:t>
            </w:r>
          </w:p>
        </w:tc>
        <w:tc>
          <w:tcPr>
            <w:tcW w:w="1440" w:type="dxa"/>
            <w:tcBorders>
              <w:top w:val="nil"/>
              <w:left w:val="nil"/>
              <w:bottom w:val="single" w:color="auto" w:sz="4" w:space="0"/>
              <w:right w:val="nil"/>
            </w:tcBorders>
            <w:shd w:val="clear" w:color="auto" w:fill="auto"/>
            <w:vAlign w:val="center"/>
          </w:tcPr>
          <w:p w14:paraId="54940308">
            <w:pPr>
              <w:keepNext w:val="0"/>
              <w:keepLines w:val="0"/>
              <w:widowControl/>
              <w:suppressLineNumbers w:val="0"/>
              <w:jc w:val="center"/>
              <w:textAlignment w:val="center"/>
              <w:rPr>
                <w:rFonts w:hint="eastAsia" w:ascii="宋体" w:hAnsi="宋体" w:eastAsia="宋体" w:cs="宋体"/>
                <w:b w:val="0"/>
                <w:bCs w:val="0"/>
                <w:i w:val="0"/>
                <w:iCs w:val="0"/>
                <w:color w:val="000000"/>
                <w:sz w:val="24"/>
                <w:szCs w:val="24"/>
                <w:u w:val="none"/>
              </w:rPr>
            </w:pPr>
            <w:r>
              <w:rPr>
                <w:rFonts w:hint="eastAsia" w:ascii="宋体" w:hAnsi="宋体" w:eastAsia="宋体" w:cs="宋体"/>
                <w:b w:val="0"/>
                <w:bCs w:val="0"/>
                <w:i w:val="0"/>
                <w:iCs w:val="0"/>
                <w:color w:val="000000"/>
                <w:kern w:val="0"/>
                <w:sz w:val="24"/>
                <w:szCs w:val="24"/>
                <w:u w:val="none"/>
                <w:lang w:val="en-US" w:eastAsia="zh-CN" w:bidi="ar"/>
              </w:rPr>
              <w:t>强</w:t>
            </w:r>
          </w:p>
        </w:tc>
      </w:tr>
    </w:tbl>
    <w:p w14:paraId="3A627112">
      <w:pPr>
        <w:numPr>
          <w:ilvl w:val="0"/>
          <w:numId w:val="0"/>
        </w:numPr>
        <w:ind w:firstLine="480" w:firstLineChars="200"/>
        <w:jc w:val="center"/>
        <w:rPr>
          <w:rFonts w:hint="default" w:ascii="宋体" w:hAnsi="宋体" w:eastAsia="宋体" w:cs="宋体"/>
          <w:sz w:val="24"/>
          <w:szCs w:val="24"/>
          <w:lang w:val="en-US" w:eastAsia="zh-CN"/>
        </w:rPr>
      </w:pPr>
    </w:p>
    <w:p w14:paraId="0226524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textAlignment w:val="auto"/>
        <w:rPr>
          <w:rFonts w:ascii="宋体" w:hAnsi="宋体" w:eastAsia="宋体" w:cs="宋体"/>
          <w:sz w:val="24"/>
          <w:szCs w:val="24"/>
        </w:rPr>
      </w:pPr>
      <w:r>
        <w:rPr>
          <w:rFonts w:hint="eastAsia" w:ascii="宋体" w:hAnsi="宋体" w:eastAsia="宋体" w:cs="宋体"/>
          <w:sz w:val="24"/>
          <w:szCs w:val="24"/>
          <w:lang w:val="en-US" w:eastAsia="zh-CN"/>
        </w:rPr>
        <w:t>由此可见LSTM-Prophet混合模型可用于如充电桩布局的中长期规划，极端天气，节假日影响的高波动性预测和多变量交互场景</w:t>
      </w:r>
      <w:r>
        <w:rPr>
          <w:rFonts w:hint="eastAsia" w:ascii="宋体" w:hAnsi="宋体" w:eastAsia="宋体" w:cs="宋体"/>
          <w:sz w:val="24"/>
          <w:szCs w:val="24"/>
          <w:lang w:eastAsia="zh-CN"/>
        </w:rPr>
        <w:t>，</w:t>
      </w:r>
      <w:r>
        <w:rPr>
          <w:rFonts w:ascii="宋体" w:hAnsi="宋体" w:eastAsia="宋体" w:cs="宋体"/>
          <w:sz w:val="24"/>
          <w:szCs w:val="24"/>
        </w:rPr>
        <w:t>在充电桩需求预测等复杂场景中，混合模型在精度、鲁棒性和实用性上均显著优于单一模型。</w:t>
      </w:r>
    </w:p>
    <w:p w14:paraId="00FE4B1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4"/>
          <w:lang w:val="en-US" w:eastAsia="zh-CN"/>
        </w:rPr>
      </w:pPr>
    </w:p>
    <w:p w14:paraId="04D130B2">
      <w:pPr>
        <w:keepNext w:val="0"/>
        <w:keepLines w:val="0"/>
        <w:pageBreakBefore w:val="0"/>
        <w:widowControl w:val="0"/>
        <w:numPr>
          <w:ilvl w:val="0"/>
          <w:numId w:val="7"/>
        </w:numPr>
        <w:kinsoku/>
        <w:wordWrap/>
        <w:overflowPunct/>
        <w:topLinePunct w:val="0"/>
        <w:autoSpaceDE/>
        <w:autoSpaceDN/>
        <w:bidi w:val="0"/>
        <w:adjustRightInd/>
        <w:snapToGrid/>
        <w:spacing w:line="480" w:lineRule="exact"/>
        <w:ind w:left="0" w:leftChars="0" w:firstLine="0" w:firstLineChars="0"/>
        <w:textAlignment w:val="auto"/>
        <w:outlineLvl w:val="1"/>
        <w:rPr>
          <w:rFonts w:hint="eastAsia" w:ascii="楷体" w:hAnsi="楷体" w:eastAsia="楷体" w:cs="楷体"/>
          <w:sz w:val="28"/>
          <w:szCs w:val="28"/>
          <w:lang w:val="en-US" w:eastAsia="zh-CN"/>
        </w:rPr>
      </w:pPr>
      <w:bookmarkStart w:id="67" w:name="_Toc26008"/>
      <w:bookmarkStart w:id="68" w:name="_Toc15872"/>
      <w:r>
        <w:rPr>
          <w:rFonts w:hint="eastAsia" w:ascii="楷体" w:hAnsi="楷体" w:eastAsia="楷体" w:cs="楷体"/>
          <w:sz w:val="28"/>
          <w:szCs w:val="28"/>
          <w:lang w:val="en-US" w:eastAsia="zh-CN"/>
        </w:rPr>
        <w:t>模型框架构建</w:t>
      </w:r>
      <w:bookmarkEnd w:id="67"/>
      <w:bookmarkEnd w:id="68"/>
    </w:p>
    <w:p w14:paraId="1F85831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本研究采用 “Prophet→LSTM” 串行结构，通过分阶段建模显性规律与隐性残差，兼顾效率与精度：</w:t>
      </w:r>
    </w:p>
    <w:p w14:paraId="432CBB02">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阶段一，Prophet显性规律提取，输入</w:t>
      </w:r>
      <w:r>
        <w:rPr>
          <w:rFonts w:ascii="宋体" w:hAnsi="宋体" w:eastAsia="宋体" w:cs="宋体"/>
          <w:sz w:val="24"/>
          <w:szCs w:val="24"/>
        </w:rPr>
        <w:t>原始充电需求时序数据</w:t>
      </w:r>
      <w:r>
        <w:rPr>
          <w:rFonts w:hint="eastAsia" w:ascii="宋体" w:hAnsi="宋体" w:eastAsia="宋体" w:cs="宋体"/>
          <w:sz w:val="24"/>
          <w:szCs w:val="24"/>
          <w:lang w:eastAsia="zh-CN"/>
        </w:rPr>
        <w:t>，分解趋势项、季节项、节假日项，生成基线预测。</w:t>
      </w:r>
    </w:p>
    <w:p w14:paraId="36423DF0">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阶段二：LSTM残差修正模型框架构建输入Prophet残差序列</w:t>
      </w:r>
      <w:r>
        <w:rPr>
          <w:rFonts w:ascii="宋体" w:hAnsi="宋体" w:eastAsia="宋体" w:cs="宋体"/>
          <w:sz w:val="24"/>
          <w:szCs w:val="24"/>
        </w:rPr>
        <w:t>及外部变量</w:t>
      </w:r>
      <w:r>
        <w:rPr>
          <w:rFonts w:hint="eastAsia" w:ascii="宋体" w:hAnsi="宋体" w:eastAsia="宋体" w:cs="宋体"/>
          <w:sz w:val="24"/>
          <w:szCs w:val="24"/>
          <w:lang w:eastAsia="zh-CN"/>
        </w:rPr>
        <w:t>，输出最终预测。</w:t>
      </w:r>
    </w:p>
    <w:p w14:paraId="73840471">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lang w:eastAsia="zh-CN"/>
        </w:rPr>
      </w:pPr>
    </w:p>
    <w:p w14:paraId="4571F594">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lang w:val="en-US" w:eastAsia="zh-CN"/>
        </w:rPr>
        <w:t>Prophet模型将时间序列拆解为趋势项（g(t)）、季节项（s(t)）、节假日项（h(t)）和残差项（α）的线性组合。</w:t>
      </w:r>
    </w:p>
    <w:p w14:paraId="72A3992F">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①趋势项 g(t)的作用：捕捉充电桩需求的长期变化（如电动车普及率上升带来的增长）。</w:t>
      </w:r>
    </w:p>
    <w:p w14:paraId="6EA9F8B6">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ascii="宋体" w:hAnsi="宋体" w:eastAsia="宋体" w:cs="宋体"/>
          <w:sz w:val="24"/>
          <w:szCs w:val="24"/>
        </w:rPr>
      </w:pPr>
      <w:r>
        <w:rPr>
          <w:rStyle w:val="17"/>
          <w:rFonts w:hint="eastAsia" w:ascii="宋体" w:hAnsi="宋体" w:eastAsia="宋体" w:cs="宋体"/>
          <w:sz w:val="24"/>
          <w:szCs w:val="24"/>
          <w:lang w:val="en-US" w:eastAsia="zh-CN"/>
        </w:rPr>
        <w:t>参数：</w:t>
      </w:r>
      <w:r>
        <w:rPr>
          <w:rStyle w:val="17"/>
          <w:rFonts w:ascii="宋体" w:hAnsi="宋体" w:eastAsia="宋体" w:cs="宋体"/>
          <w:sz w:val="24"/>
          <w:szCs w:val="24"/>
        </w:rPr>
        <w:t>growth='linear'</w:t>
      </w:r>
      <w:r>
        <w:rPr>
          <w:rFonts w:ascii="宋体" w:hAnsi="宋体" w:eastAsia="宋体" w:cs="宋体"/>
          <w:sz w:val="24"/>
          <w:szCs w:val="24"/>
        </w:rPr>
        <w:t>：适用于持续增长的充电需求（默认）。</w:t>
      </w:r>
    </w:p>
    <w:p w14:paraId="30EC9F2E">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ascii="宋体" w:hAnsi="宋体" w:eastAsia="宋体" w:cs="宋体"/>
          <w:sz w:val="24"/>
          <w:szCs w:val="24"/>
        </w:rPr>
      </w:pPr>
      <w:r>
        <w:rPr>
          <w:rStyle w:val="17"/>
          <w:rFonts w:ascii="宋体" w:hAnsi="宋体" w:eastAsia="宋体" w:cs="宋体"/>
          <w:sz w:val="24"/>
          <w:szCs w:val="24"/>
        </w:rPr>
        <w:t>growth='logistic'</w:t>
      </w:r>
      <w:r>
        <w:rPr>
          <w:rFonts w:ascii="宋体" w:hAnsi="宋体" w:eastAsia="宋体" w:cs="宋体"/>
          <w:sz w:val="24"/>
          <w:szCs w:val="24"/>
        </w:rPr>
        <w:t>：若需求接近饱和（如区域充电桩容量上限），需设置</w:t>
      </w:r>
      <w:r>
        <w:rPr>
          <w:rStyle w:val="17"/>
          <w:rFonts w:ascii="宋体" w:hAnsi="宋体" w:eastAsia="宋体" w:cs="宋体"/>
          <w:sz w:val="24"/>
          <w:szCs w:val="24"/>
        </w:rPr>
        <w:t>cap</w:t>
      </w:r>
      <w:r>
        <w:rPr>
          <w:rFonts w:ascii="宋体" w:hAnsi="宋体" w:eastAsia="宋体" w:cs="宋体"/>
          <w:sz w:val="24"/>
          <w:szCs w:val="24"/>
        </w:rPr>
        <w:t>和</w:t>
      </w:r>
      <w:r>
        <w:rPr>
          <w:rStyle w:val="17"/>
          <w:rFonts w:ascii="宋体" w:hAnsi="宋体" w:eastAsia="宋体" w:cs="宋体"/>
          <w:sz w:val="24"/>
          <w:szCs w:val="24"/>
        </w:rPr>
        <w:t>floor</w:t>
      </w:r>
      <w:r>
        <w:rPr>
          <w:rFonts w:ascii="宋体" w:hAnsi="宋体" w:eastAsia="宋体" w:cs="宋体"/>
          <w:sz w:val="24"/>
          <w:szCs w:val="24"/>
        </w:rPr>
        <w:t>列。</w:t>
      </w:r>
    </w:p>
    <w:p w14:paraId="0E536E34">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ascii="宋体" w:hAnsi="宋体" w:eastAsia="宋体" w:cs="宋体"/>
          <w:sz w:val="24"/>
          <w:szCs w:val="24"/>
        </w:rPr>
      </w:pPr>
      <w:r>
        <w:rPr>
          <w:rFonts w:hint="eastAsia" w:ascii="宋体" w:hAnsi="宋体" w:eastAsia="宋体" w:cs="宋体"/>
          <w:sz w:val="24"/>
          <w:szCs w:val="24"/>
          <w:lang w:val="en-US" w:eastAsia="zh-CN"/>
        </w:rPr>
        <w:t>进行关键调参：</w:t>
      </w:r>
      <w:r>
        <w:rPr>
          <w:rStyle w:val="17"/>
          <w:rFonts w:ascii="宋体" w:hAnsi="宋体" w:eastAsia="宋体" w:cs="宋体"/>
          <w:sz w:val="24"/>
          <w:szCs w:val="24"/>
        </w:rPr>
        <w:t>changepoint_prior_scale</w:t>
      </w:r>
      <w:r>
        <w:rPr>
          <w:rFonts w:ascii="宋体" w:hAnsi="宋体" w:eastAsia="宋体" w:cs="宋体"/>
          <w:sz w:val="24"/>
          <w:szCs w:val="24"/>
        </w:rPr>
        <w:t>：控制趋势突变灵敏度。</w:t>
      </w:r>
    </w:p>
    <w:p w14:paraId="3E602884">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default" w:ascii="宋体" w:hAnsi="宋体" w:eastAsia="宋体" w:cs="宋体"/>
          <w:sz w:val="24"/>
          <w:szCs w:val="24"/>
          <w:lang w:val="en-US" w:eastAsia="zh-CN"/>
        </w:rPr>
      </w:pPr>
      <w:r>
        <w:rPr>
          <w:rStyle w:val="17"/>
          <w:rFonts w:ascii="宋体" w:hAnsi="宋体" w:eastAsia="宋体" w:cs="宋体"/>
          <w:sz w:val="24"/>
          <w:szCs w:val="24"/>
        </w:rPr>
        <w:t>n_changepoints</w:t>
      </w:r>
      <w:r>
        <w:rPr>
          <w:rFonts w:ascii="宋体" w:hAnsi="宋体" w:eastAsia="宋体" w:cs="宋体"/>
          <w:sz w:val="24"/>
          <w:szCs w:val="24"/>
        </w:rPr>
        <w:t>：自动检测的趋势变化点数量（默认25）</w:t>
      </w:r>
    </w:p>
    <w:p w14:paraId="1E2EA0CA">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②季节项 s(t)作用：建模周期性波动（如工作日 vs 周末、季节性温度变化影响充电需求），通过</w:t>
      </w:r>
      <w:r>
        <w:rPr>
          <w:rFonts w:ascii="宋体" w:hAnsi="宋体" w:eastAsia="宋体" w:cs="宋体"/>
          <w:sz w:val="24"/>
          <w:szCs w:val="24"/>
        </w:rPr>
        <w:t>傅里叶级数</w:t>
      </w:r>
      <w:r>
        <w:rPr>
          <w:rFonts w:hint="eastAsia" w:ascii="宋体" w:hAnsi="宋体" w:eastAsia="宋体" w:cs="宋体"/>
          <w:sz w:val="24"/>
          <w:szCs w:val="24"/>
        </w:rPr>
        <w:t>实现</w:t>
      </w:r>
      <w:r>
        <w:rPr>
          <w:rFonts w:hint="eastAsia" w:ascii="宋体" w:hAnsi="宋体" w:eastAsia="宋体" w:cs="宋体"/>
          <w:sz w:val="24"/>
          <w:szCs w:val="24"/>
          <w:lang w:eastAsia="zh-CN"/>
        </w:rPr>
        <w:t>。</w:t>
      </w:r>
    </w:p>
    <w:p w14:paraId="2E220D19">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参数为使用</w:t>
      </w:r>
      <w:r>
        <w:rPr>
          <w:rFonts w:ascii="宋体" w:hAnsi="宋体" w:eastAsia="宋体" w:cs="宋体"/>
          <w:sz w:val="24"/>
          <w:szCs w:val="24"/>
        </w:rPr>
        <w:t>内置季节项</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使用</w:t>
      </w:r>
      <w:r>
        <w:rPr>
          <w:rStyle w:val="17"/>
          <w:rFonts w:ascii="宋体" w:hAnsi="宋体" w:eastAsia="宋体" w:cs="宋体"/>
          <w:sz w:val="24"/>
          <w:szCs w:val="24"/>
        </w:rPr>
        <w:t>seasonality_prior_scale</w:t>
      </w:r>
      <w:r>
        <w:rPr>
          <w:rFonts w:ascii="宋体" w:hAnsi="宋体" w:eastAsia="宋体" w:cs="宋体"/>
          <w:sz w:val="24"/>
          <w:szCs w:val="24"/>
        </w:rPr>
        <w:t>：季节项强度（建议范围：1~20，值越大波动越明显）</w:t>
      </w:r>
      <w:r>
        <w:rPr>
          <w:rFonts w:hint="eastAsia" w:ascii="宋体" w:hAnsi="宋体" w:eastAsia="宋体" w:cs="宋体"/>
          <w:sz w:val="24"/>
          <w:szCs w:val="24"/>
          <w:lang w:val="en-US" w:eastAsia="zh-CN"/>
        </w:rPr>
        <w:t>进行</w:t>
      </w:r>
      <w:r>
        <w:rPr>
          <w:rFonts w:hint="eastAsia" w:ascii="宋体" w:hAnsi="宋体" w:eastAsia="宋体" w:cs="宋体"/>
          <w:sz w:val="24"/>
          <w:szCs w:val="24"/>
        </w:rPr>
        <w:t>关键调参</w:t>
      </w:r>
      <w:r>
        <w:rPr>
          <w:rFonts w:ascii="宋体" w:hAnsi="宋体" w:eastAsia="宋体" w:cs="宋体"/>
          <w:sz w:val="24"/>
          <w:szCs w:val="24"/>
        </w:rPr>
        <w:t>。</w:t>
      </w:r>
    </w:p>
    <w:p w14:paraId="0F9EC149">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③</w:t>
      </w:r>
      <w:r>
        <w:rPr>
          <w:rFonts w:hint="default" w:ascii="宋体" w:hAnsi="宋体" w:eastAsia="宋体" w:cs="宋体"/>
          <w:sz w:val="24"/>
          <w:szCs w:val="24"/>
          <w:lang w:val="en-US" w:eastAsia="zh-CN"/>
        </w:rPr>
        <w:t>节假日项 h(t)作用：处理春节、国庆等短期事件对充电需求的冲击</w:t>
      </w:r>
      <w:r>
        <w:rPr>
          <w:rFonts w:hint="eastAsia" w:ascii="宋体" w:hAnsi="宋体" w:eastAsia="宋体" w:cs="宋体"/>
          <w:sz w:val="24"/>
          <w:szCs w:val="24"/>
          <w:lang w:val="en-US" w:eastAsia="zh-CN"/>
        </w:rPr>
        <w:t>。</w:t>
      </w:r>
    </w:p>
    <w:p w14:paraId="7B0747C2">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Style w:val="17"/>
          <w:rFonts w:ascii="宋体" w:hAnsi="宋体" w:eastAsia="宋体" w:cs="宋体"/>
          <w:sz w:val="24"/>
          <w:szCs w:val="24"/>
        </w:rPr>
        <w:t>holidays_prior_scale</w:t>
      </w:r>
      <w:r>
        <w:rPr>
          <w:rFonts w:ascii="宋体" w:hAnsi="宋体" w:eastAsia="宋体" w:cs="宋体"/>
          <w:sz w:val="24"/>
          <w:szCs w:val="24"/>
        </w:rPr>
        <w:t>：节假日效应强度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默认所有节假日</w:t>
      </w:r>
      <w:r>
        <w:rPr>
          <w:rFonts w:ascii="宋体" w:hAnsi="宋体" w:eastAsia="宋体" w:cs="宋体"/>
          <w:sz w:val="24"/>
          <w:szCs w:val="24"/>
        </w:rPr>
        <w:t>效应强度</w:t>
      </w:r>
      <w:r>
        <w:rPr>
          <w:rFonts w:hint="eastAsia" w:ascii="宋体" w:hAnsi="宋体" w:eastAsia="宋体" w:cs="宋体"/>
          <w:sz w:val="24"/>
          <w:szCs w:val="24"/>
          <w:lang w:val="en-US" w:eastAsia="zh-CN"/>
        </w:rPr>
        <w:t>相同。</w:t>
      </w:r>
    </w:p>
    <w:p w14:paraId="6D3FDFBC">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Style w:val="17"/>
          <w:rFonts w:ascii="宋体" w:hAnsi="宋体" w:eastAsia="宋体" w:cs="宋体"/>
          <w:sz w:val="24"/>
          <w:szCs w:val="24"/>
        </w:rPr>
        <w:t>lower_window</w:t>
      </w:r>
      <w:r>
        <w:rPr>
          <w:rFonts w:ascii="宋体" w:hAnsi="宋体" w:eastAsia="宋体" w:cs="宋体"/>
          <w:sz w:val="24"/>
          <w:szCs w:val="24"/>
        </w:rPr>
        <w:t xml:space="preserve"> / </w:t>
      </w:r>
      <w:r>
        <w:rPr>
          <w:rStyle w:val="17"/>
          <w:rFonts w:ascii="宋体" w:hAnsi="宋体" w:eastAsia="宋体" w:cs="宋体"/>
          <w:sz w:val="24"/>
          <w:szCs w:val="24"/>
        </w:rPr>
        <w:t>upper_window</w:t>
      </w:r>
      <w:r>
        <w:rPr>
          <w:rFonts w:ascii="宋体" w:hAnsi="宋体" w:eastAsia="宋体" w:cs="宋体"/>
          <w:sz w:val="24"/>
          <w:szCs w:val="24"/>
        </w:rPr>
        <w:t>：节假日影响窗口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默认所有节假日</w:t>
      </w:r>
      <w:r>
        <w:rPr>
          <w:rFonts w:ascii="宋体" w:hAnsi="宋体" w:eastAsia="宋体" w:cs="宋体"/>
          <w:sz w:val="24"/>
          <w:szCs w:val="24"/>
        </w:rPr>
        <w:t>影响窗口</w:t>
      </w:r>
      <w:r>
        <w:rPr>
          <w:rFonts w:hint="eastAsia" w:ascii="宋体" w:hAnsi="宋体" w:eastAsia="宋体" w:cs="宋体"/>
          <w:sz w:val="24"/>
          <w:szCs w:val="24"/>
          <w:lang w:val="en-US" w:eastAsia="zh-CN"/>
        </w:rPr>
        <w:t>时间相同。</w:t>
      </w:r>
    </w:p>
    <w:p w14:paraId="62997DEF">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④残差项α作用：未被模型解释的随机噪声，如极端天气，临时的政策变化。</w:t>
      </w:r>
    </w:p>
    <w:p w14:paraId="06930E8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firstLine="480"/>
        <w:jc w:val="left"/>
        <w:textAlignment w:val="auto"/>
        <w:rPr>
          <w:rFonts w:hint="eastAsia" w:ascii="宋体" w:hAnsi="宋体" w:eastAsia="宋体" w:cs="宋体"/>
          <w:sz w:val="24"/>
          <w:szCs w:val="24"/>
          <w:lang w:val="en-US" w:eastAsia="zh-CN"/>
        </w:rPr>
      </w:pPr>
    </w:p>
    <w:p w14:paraId="6A5878DE">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LSTM模块参数设计</w:t>
      </w:r>
      <w:r>
        <w:rPr>
          <w:rFonts w:hint="eastAsia" w:ascii="宋体" w:hAnsi="宋体" w:eastAsia="宋体" w:cs="宋体"/>
          <w:sz w:val="24"/>
          <w:szCs w:val="24"/>
          <w:lang w:val="en-US" w:eastAsia="zh-CN"/>
        </w:rPr>
        <w:t>分为网络结构模型构建和训练参数</w:t>
      </w:r>
    </w:p>
    <w:p w14:paraId="227F6F28">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ascii="宋体" w:hAnsi="宋体" w:eastAsia="宋体" w:cs="宋体"/>
          <w:sz w:val="24"/>
          <w:szCs w:val="24"/>
        </w:rPr>
      </w:pPr>
      <w:r>
        <w:rPr>
          <w:rFonts w:hint="eastAsia" w:ascii="宋体" w:hAnsi="宋体" w:eastAsia="宋体" w:cs="宋体"/>
          <w:sz w:val="24"/>
          <w:szCs w:val="24"/>
          <w:lang w:val="en-US" w:eastAsia="zh-CN"/>
        </w:rPr>
        <w:t>①</w:t>
      </w:r>
      <w:r>
        <w:rPr>
          <w:rFonts w:hint="default" w:ascii="宋体" w:hAnsi="宋体" w:eastAsia="宋体" w:cs="宋体"/>
          <w:sz w:val="24"/>
          <w:szCs w:val="24"/>
          <w:lang w:val="en-US" w:eastAsia="zh-CN"/>
        </w:rPr>
        <w:t>网络结构</w:t>
      </w:r>
      <w:r>
        <w:rPr>
          <w:rFonts w:hint="eastAsia" w:ascii="宋体" w:hAnsi="宋体" w:eastAsia="宋体" w:cs="宋体"/>
          <w:sz w:val="24"/>
          <w:szCs w:val="24"/>
          <w:lang w:val="en-US" w:eastAsia="zh-CN"/>
        </w:rPr>
        <w:t>：输入层将</w:t>
      </w:r>
      <w:r>
        <w:rPr>
          <w:rFonts w:ascii="宋体" w:hAnsi="宋体" w:eastAsia="宋体" w:cs="宋体"/>
          <w:sz w:val="24"/>
          <w:szCs w:val="24"/>
        </w:rPr>
        <w:t>时间步长（</w:t>
      </w:r>
      <w:r>
        <w:rPr>
          <w:rStyle w:val="17"/>
          <w:rFonts w:ascii="宋体" w:hAnsi="宋体" w:eastAsia="宋体" w:cs="宋体"/>
          <w:sz w:val="24"/>
          <w:szCs w:val="24"/>
        </w:rPr>
        <w:t>time_steps</w:t>
      </w:r>
      <w:r>
        <w:rPr>
          <w:rFonts w:ascii="宋体" w:hAnsi="宋体" w:eastAsia="宋体" w:cs="宋体"/>
          <w:sz w:val="24"/>
          <w:szCs w:val="24"/>
        </w:rPr>
        <w:t>）</w:t>
      </w:r>
      <w:r>
        <w:rPr>
          <w:rFonts w:hint="eastAsia" w:ascii="宋体" w:hAnsi="宋体" w:eastAsia="宋体" w:cs="宋体"/>
          <w:sz w:val="24"/>
          <w:szCs w:val="24"/>
          <w:lang w:val="en-US" w:eastAsia="zh-CN"/>
        </w:rPr>
        <w:t>设置成1个月；</w:t>
      </w:r>
      <w:r>
        <w:rPr>
          <w:rFonts w:ascii="宋体" w:hAnsi="宋体" w:eastAsia="宋体" w:cs="宋体"/>
          <w:sz w:val="24"/>
          <w:szCs w:val="24"/>
        </w:rPr>
        <w:t>特征维度</w:t>
      </w:r>
      <w:r>
        <w:rPr>
          <w:rFonts w:hint="eastAsia" w:ascii="宋体" w:hAnsi="宋体" w:eastAsia="宋体" w:cs="宋体"/>
          <w:sz w:val="24"/>
          <w:szCs w:val="24"/>
          <w:lang w:val="en-US" w:eastAsia="zh-CN"/>
        </w:rPr>
        <w:t>加入</w:t>
      </w:r>
      <w:r>
        <w:rPr>
          <w:rFonts w:ascii="宋体" w:hAnsi="宋体" w:eastAsia="宋体" w:cs="宋体"/>
          <w:sz w:val="24"/>
          <w:szCs w:val="24"/>
        </w:rPr>
        <w:t>Prophet残差</w:t>
      </w:r>
      <w:r>
        <w:rPr>
          <w:rFonts w:hint="eastAsia" w:ascii="宋体" w:hAnsi="宋体" w:eastAsia="宋体" w:cs="宋体"/>
          <w:sz w:val="24"/>
          <w:szCs w:val="24"/>
          <w:lang w:val="en-US" w:eastAsia="zh-CN"/>
        </w:rPr>
        <w:t>和</w:t>
      </w:r>
      <w:r>
        <w:rPr>
          <w:rFonts w:ascii="宋体" w:hAnsi="宋体" w:eastAsia="宋体" w:cs="宋体"/>
          <w:sz w:val="24"/>
          <w:szCs w:val="24"/>
        </w:rPr>
        <w:t>外部变量（如天气、电价）。</w:t>
      </w:r>
    </w:p>
    <w:p w14:paraId="08CFC220">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隐藏层</w:t>
      </w:r>
      <w:r>
        <w:rPr>
          <w:rFonts w:hint="eastAsia" w:ascii="宋体" w:hAnsi="宋体" w:eastAsia="宋体" w:cs="宋体"/>
          <w:sz w:val="24"/>
          <w:szCs w:val="24"/>
          <w:lang w:val="en-US" w:eastAsia="zh-CN"/>
        </w:rPr>
        <w:t>层数为3层，</w:t>
      </w:r>
      <w:r>
        <w:rPr>
          <w:rFonts w:ascii="宋体" w:hAnsi="宋体" w:eastAsia="宋体" w:cs="宋体"/>
          <w:sz w:val="24"/>
          <w:szCs w:val="24"/>
        </w:rPr>
        <w:t>神经元数</w:t>
      </w:r>
      <w:r>
        <w:rPr>
          <w:rFonts w:hint="eastAsia" w:ascii="宋体" w:hAnsi="宋体" w:eastAsia="宋体" w:cs="宋体"/>
          <w:sz w:val="24"/>
          <w:szCs w:val="24"/>
          <w:lang w:val="en-US" w:eastAsia="zh-CN"/>
        </w:rPr>
        <w:t>设置为</w:t>
      </w:r>
      <w:r>
        <w:rPr>
          <w:rFonts w:ascii="宋体" w:hAnsi="宋体" w:eastAsia="宋体" w:cs="宋体"/>
          <w:sz w:val="24"/>
          <w:szCs w:val="24"/>
        </w:rPr>
        <w:t>64</w:t>
      </w:r>
      <w:r>
        <w:rPr>
          <w:rFonts w:hint="eastAsia" w:ascii="宋体" w:hAnsi="宋体" w:eastAsia="宋体" w:cs="宋体"/>
          <w:sz w:val="24"/>
          <w:szCs w:val="24"/>
          <w:lang w:val="en-US" w:eastAsia="zh-CN"/>
        </w:rPr>
        <w:t>。</w:t>
      </w:r>
    </w:p>
    <w:p w14:paraId="1E001065">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输出层采用</w:t>
      </w:r>
      <w:r>
        <w:rPr>
          <w:rFonts w:ascii="宋体" w:hAnsi="宋体" w:eastAsia="宋体" w:cs="宋体"/>
          <w:sz w:val="24"/>
          <w:szCs w:val="24"/>
        </w:rPr>
        <w:t>单神经元（回归任务） + 线性激活函数</w:t>
      </w:r>
      <w:r>
        <w:rPr>
          <w:rFonts w:hint="eastAsia" w:ascii="宋体" w:hAnsi="宋体" w:eastAsia="宋体" w:cs="宋体"/>
          <w:sz w:val="24"/>
          <w:szCs w:val="24"/>
          <w:lang w:eastAsia="zh-CN"/>
        </w:rPr>
        <w:t>。</w:t>
      </w:r>
    </w:p>
    <w:p w14:paraId="5BD5E431">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w:t>
      </w:r>
      <w:r>
        <w:rPr>
          <w:rFonts w:hint="default" w:ascii="宋体" w:hAnsi="宋体" w:eastAsia="宋体" w:cs="宋体"/>
          <w:sz w:val="24"/>
          <w:szCs w:val="24"/>
          <w:lang w:val="en-US" w:eastAsia="zh-CN"/>
        </w:rPr>
        <w:t>训练参数</w:t>
      </w:r>
      <w:r>
        <w:rPr>
          <w:rFonts w:hint="eastAsia" w:ascii="宋体" w:hAnsi="宋体" w:eastAsia="宋体" w:cs="宋体"/>
          <w:sz w:val="24"/>
          <w:szCs w:val="24"/>
          <w:lang w:val="en-US" w:eastAsia="zh-CN"/>
        </w:rPr>
        <w:t>：训练控制批次大小（batch_size）：32~128。</w:t>
      </w:r>
    </w:p>
    <w:p w14:paraId="630008DA">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训练轮次（epochs）：50~200 + 早停法（patience=10）。</w:t>
      </w:r>
    </w:p>
    <w:p w14:paraId="0AF3D089">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优化器：Adam（初始学习率0.001，衰减策略动态调整）。</w:t>
      </w:r>
    </w:p>
    <w:p w14:paraId="0CC2B140">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default" w:ascii="宋体" w:hAnsi="宋体" w:eastAsia="宋体" w:cs="宋体"/>
          <w:sz w:val="24"/>
          <w:szCs w:val="24"/>
          <w:lang w:val="en-US" w:eastAsia="zh-CN"/>
        </w:rPr>
      </w:pPr>
    </w:p>
    <w:p w14:paraId="7595735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left"/>
        <w:textAlignment w:val="auto"/>
        <w:outlineLvl w:val="1"/>
        <w:rPr>
          <w:rFonts w:hint="eastAsia" w:ascii="楷体" w:hAnsi="楷体" w:eastAsia="楷体" w:cs="楷体"/>
          <w:sz w:val="28"/>
          <w:szCs w:val="28"/>
          <w:lang w:val="en-US" w:eastAsia="zh-CN"/>
        </w:rPr>
      </w:pPr>
      <w:bookmarkStart w:id="69" w:name="_Toc26094"/>
      <w:bookmarkStart w:id="70" w:name="_Toc2403"/>
      <w:r>
        <w:rPr>
          <w:rFonts w:hint="eastAsia" w:ascii="楷体" w:hAnsi="楷体" w:eastAsia="楷体" w:cs="楷体"/>
          <w:sz w:val="28"/>
          <w:szCs w:val="28"/>
          <w:lang w:val="en-US" w:eastAsia="zh-CN"/>
        </w:rPr>
        <w:t>（三）模型构建</w:t>
      </w:r>
      <w:bookmarkEnd w:id="69"/>
      <w:bookmarkEnd w:id="70"/>
    </w:p>
    <w:p w14:paraId="729997D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textAlignment w:val="auto"/>
        <w:outlineLvl w:val="2"/>
        <w:rPr>
          <w:rFonts w:hint="eastAsia" w:ascii="宋体" w:hAnsi="宋体" w:eastAsia="宋体" w:cs="宋体"/>
          <w:b/>
          <w:bCs/>
          <w:sz w:val="24"/>
          <w:szCs w:val="24"/>
          <w:lang w:val="en-US" w:eastAsia="zh-CN"/>
        </w:rPr>
      </w:pPr>
      <w:bookmarkStart w:id="71" w:name="_Toc15743"/>
      <w:bookmarkStart w:id="72" w:name="_Toc20343"/>
      <w:r>
        <w:rPr>
          <w:rFonts w:hint="eastAsia" w:ascii="宋体" w:hAnsi="宋体" w:eastAsia="宋体" w:cs="宋体"/>
          <w:b/>
          <w:bCs/>
          <w:sz w:val="24"/>
          <w:szCs w:val="24"/>
          <w:lang w:val="en-US" w:eastAsia="zh-CN"/>
        </w:rPr>
        <w:t>1.Prophet模型初预测</w:t>
      </w:r>
      <w:bookmarkEnd w:id="71"/>
      <w:bookmarkEnd w:id="72"/>
    </w:p>
    <w:p w14:paraId="7827F833">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充电桩需求变化呈现多尺度时序特征：    </w:t>
      </w:r>
    </w:p>
    <w:p w14:paraId="3558B94B">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长期趋势：电动车普及率提升、政策激励驱动的需求增长；</w:t>
      </w:r>
    </w:p>
    <w:p w14:paraId="24BE6AB4">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周期性波动：日高峰（早晚通勤）、周周期（工作日vs周末）、年周期（季节温度影响）；</w:t>
      </w:r>
    </w:p>
    <w:p w14:paraId="70463699">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rPr>
      </w:pPr>
      <w:r>
        <w:rPr>
          <w:rFonts w:hint="eastAsia" w:ascii="宋体" w:hAnsi="宋体" w:eastAsia="宋体" w:cs="宋体"/>
          <w:sz w:val="24"/>
          <w:szCs w:val="24"/>
        </w:rPr>
        <w:t>事件冲击：节假日、极端天气、油价波动等短期扰动。</w:t>
      </w:r>
    </w:p>
    <w:p w14:paraId="1222EBA4">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根据表7参数进行建模：</w:t>
      </w:r>
    </w:p>
    <w:p w14:paraId="3C2A94BB">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表7 prophet模型时的参数</w:t>
      </w:r>
    </w:p>
    <w:tbl>
      <w:tblPr>
        <w:tblStyle w:val="12"/>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2"/>
        <w:gridCol w:w="893"/>
        <w:gridCol w:w="4823"/>
      </w:tblGrid>
      <w:tr w14:paraId="6328C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576" w:type="dxa"/>
            <w:tcBorders>
              <w:top w:val="single" w:color="auto" w:sz="4" w:space="0"/>
              <w:left w:val="nil"/>
              <w:bottom w:val="single" w:color="auto" w:sz="4" w:space="0"/>
              <w:right w:val="nil"/>
            </w:tcBorders>
            <w:shd w:val="clear" w:color="auto" w:fill="auto"/>
            <w:noWrap/>
            <w:vAlign w:val="center"/>
          </w:tcPr>
          <w:p w14:paraId="4F5E413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参数</w:t>
            </w:r>
          </w:p>
        </w:tc>
        <w:tc>
          <w:tcPr>
            <w:tcW w:w="832" w:type="dxa"/>
            <w:tcBorders>
              <w:top w:val="single" w:color="auto" w:sz="4" w:space="0"/>
              <w:left w:val="nil"/>
              <w:bottom w:val="single" w:color="auto" w:sz="4" w:space="0"/>
              <w:right w:val="nil"/>
            </w:tcBorders>
            <w:shd w:val="clear" w:color="auto" w:fill="auto"/>
            <w:noWrap/>
            <w:vAlign w:val="center"/>
          </w:tcPr>
          <w:p w14:paraId="542EF32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数值</w:t>
            </w:r>
          </w:p>
        </w:tc>
        <w:tc>
          <w:tcPr>
            <w:tcW w:w="5114" w:type="dxa"/>
            <w:tcBorders>
              <w:top w:val="single" w:color="auto" w:sz="4" w:space="0"/>
              <w:left w:val="nil"/>
              <w:bottom w:val="single" w:color="auto" w:sz="4" w:space="0"/>
              <w:right w:val="nil"/>
            </w:tcBorders>
            <w:shd w:val="clear" w:color="auto" w:fill="auto"/>
            <w:noWrap/>
            <w:vAlign w:val="center"/>
          </w:tcPr>
          <w:p w14:paraId="16C7C9C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说明</w:t>
            </w:r>
          </w:p>
        </w:tc>
      </w:tr>
      <w:tr w14:paraId="375F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576" w:type="dxa"/>
            <w:tcBorders>
              <w:top w:val="single" w:color="auto" w:sz="4" w:space="0"/>
              <w:left w:val="nil"/>
              <w:bottom w:val="nil"/>
              <w:right w:val="nil"/>
            </w:tcBorders>
            <w:shd w:val="clear" w:color="auto" w:fill="auto"/>
            <w:noWrap/>
            <w:vAlign w:val="center"/>
          </w:tcPr>
          <w:p w14:paraId="4A90A0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growth</w:t>
            </w:r>
          </w:p>
        </w:tc>
        <w:tc>
          <w:tcPr>
            <w:tcW w:w="832" w:type="dxa"/>
            <w:tcBorders>
              <w:top w:val="single" w:color="auto" w:sz="4" w:space="0"/>
              <w:left w:val="nil"/>
              <w:bottom w:val="nil"/>
              <w:right w:val="nil"/>
            </w:tcBorders>
            <w:shd w:val="clear" w:color="auto" w:fill="auto"/>
            <w:noWrap/>
            <w:vAlign w:val="center"/>
          </w:tcPr>
          <w:p w14:paraId="5EC310B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linear</w:t>
            </w:r>
          </w:p>
        </w:tc>
        <w:tc>
          <w:tcPr>
            <w:tcW w:w="5114" w:type="dxa"/>
            <w:tcBorders>
              <w:top w:val="single" w:color="auto" w:sz="4" w:space="0"/>
              <w:left w:val="nil"/>
              <w:bottom w:val="nil"/>
              <w:right w:val="nil"/>
            </w:tcBorders>
            <w:shd w:val="clear" w:color="auto" w:fill="auto"/>
            <w:noWrap/>
            <w:vAlign w:val="center"/>
          </w:tcPr>
          <w:p w14:paraId="5D2D048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增长方式</w:t>
            </w:r>
          </w:p>
        </w:tc>
      </w:tr>
      <w:tr w14:paraId="0982A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576" w:type="dxa"/>
            <w:tcBorders>
              <w:top w:val="nil"/>
              <w:left w:val="nil"/>
              <w:bottom w:val="nil"/>
              <w:right w:val="nil"/>
            </w:tcBorders>
            <w:shd w:val="clear" w:color="auto" w:fill="auto"/>
            <w:noWrap/>
            <w:vAlign w:val="center"/>
          </w:tcPr>
          <w:p w14:paraId="5688332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changepoint.range</w:t>
            </w:r>
          </w:p>
        </w:tc>
        <w:tc>
          <w:tcPr>
            <w:tcW w:w="832" w:type="dxa"/>
            <w:tcBorders>
              <w:top w:val="nil"/>
              <w:left w:val="nil"/>
              <w:bottom w:val="nil"/>
              <w:right w:val="nil"/>
            </w:tcBorders>
            <w:shd w:val="clear" w:color="auto" w:fill="auto"/>
            <w:noWrap/>
            <w:vAlign w:val="center"/>
          </w:tcPr>
          <w:p w14:paraId="7813A69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0.9</w:t>
            </w:r>
          </w:p>
        </w:tc>
        <w:tc>
          <w:tcPr>
            <w:tcW w:w="5114" w:type="dxa"/>
            <w:tcBorders>
              <w:top w:val="nil"/>
              <w:left w:val="nil"/>
              <w:bottom w:val="nil"/>
              <w:right w:val="nil"/>
            </w:tcBorders>
            <w:shd w:val="clear" w:color="auto" w:fill="auto"/>
            <w:noWrap/>
            <w:vAlign w:val="center"/>
          </w:tcPr>
          <w:p w14:paraId="7F283B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训练集比例</w:t>
            </w:r>
          </w:p>
        </w:tc>
      </w:tr>
      <w:tr w14:paraId="67EFF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576" w:type="dxa"/>
            <w:tcBorders>
              <w:top w:val="nil"/>
              <w:left w:val="nil"/>
              <w:bottom w:val="nil"/>
              <w:right w:val="nil"/>
            </w:tcBorders>
            <w:shd w:val="clear" w:color="auto" w:fill="auto"/>
            <w:noWrap/>
            <w:vAlign w:val="center"/>
          </w:tcPr>
          <w:p w14:paraId="0B29FE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yearly.seasonality</w:t>
            </w:r>
          </w:p>
        </w:tc>
        <w:tc>
          <w:tcPr>
            <w:tcW w:w="832" w:type="dxa"/>
            <w:tcBorders>
              <w:top w:val="nil"/>
              <w:left w:val="nil"/>
              <w:bottom w:val="nil"/>
              <w:right w:val="nil"/>
            </w:tcBorders>
            <w:shd w:val="clear" w:color="auto" w:fill="auto"/>
            <w:noWrap/>
            <w:vAlign w:val="center"/>
          </w:tcPr>
          <w:p w14:paraId="6878F4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TRUE</w:t>
            </w:r>
          </w:p>
        </w:tc>
        <w:tc>
          <w:tcPr>
            <w:tcW w:w="5114" w:type="dxa"/>
            <w:tcBorders>
              <w:top w:val="nil"/>
              <w:left w:val="nil"/>
              <w:bottom w:val="nil"/>
              <w:right w:val="nil"/>
            </w:tcBorders>
            <w:shd w:val="clear" w:color="auto" w:fill="auto"/>
            <w:noWrap/>
            <w:vAlign w:val="center"/>
          </w:tcPr>
          <w:p w14:paraId="0B57A4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年季节性</w:t>
            </w:r>
          </w:p>
        </w:tc>
      </w:tr>
      <w:tr w14:paraId="62EF2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576" w:type="dxa"/>
            <w:tcBorders>
              <w:top w:val="nil"/>
              <w:left w:val="nil"/>
              <w:bottom w:val="nil"/>
              <w:right w:val="nil"/>
            </w:tcBorders>
            <w:shd w:val="clear" w:color="auto" w:fill="auto"/>
            <w:noWrap/>
            <w:vAlign w:val="center"/>
          </w:tcPr>
          <w:p w14:paraId="22329F0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interval.width</w:t>
            </w:r>
          </w:p>
        </w:tc>
        <w:tc>
          <w:tcPr>
            <w:tcW w:w="832" w:type="dxa"/>
            <w:tcBorders>
              <w:top w:val="nil"/>
              <w:left w:val="nil"/>
              <w:bottom w:val="nil"/>
              <w:right w:val="nil"/>
            </w:tcBorders>
            <w:shd w:val="clear" w:color="auto" w:fill="auto"/>
            <w:noWrap/>
            <w:vAlign w:val="center"/>
          </w:tcPr>
          <w:p w14:paraId="0CA717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0.95</w:t>
            </w:r>
          </w:p>
        </w:tc>
        <w:tc>
          <w:tcPr>
            <w:tcW w:w="5114" w:type="dxa"/>
            <w:tcBorders>
              <w:top w:val="nil"/>
              <w:left w:val="nil"/>
              <w:bottom w:val="nil"/>
              <w:right w:val="nil"/>
            </w:tcBorders>
            <w:shd w:val="clear" w:color="auto" w:fill="auto"/>
            <w:noWrap/>
            <w:vAlign w:val="center"/>
          </w:tcPr>
          <w:p w14:paraId="7DF639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置信区间宽度</w:t>
            </w:r>
          </w:p>
        </w:tc>
      </w:tr>
      <w:tr w14:paraId="525BB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576" w:type="dxa"/>
            <w:tcBorders>
              <w:top w:val="nil"/>
              <w:left w:val="nil"/>
              <w:bottom w:val="nil"/>
              <w:right w:val="nil"/>
            </w:tcBorders>
            <w:shd w:val="clear" w:color="auto" w:fill="auto"/>
            <w:noWrap/>
            <w:vAlign w:val="center"/>
          </w:tcPr>
          <w:p w14:paraId="137845C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changepoint.prior.scale</w:t>
            </w:r>
          </w:p>
        </w:tc>
        <w:tc>
          <w:tcPr>
            <w:tcW w:w="832" w:type="dxa"/>
            <w:tcBorders>
              <w:top w:val="nil"/>
              <w:left w:val="nil"/>
              <w:bottom w:val="nil"/>
              <w:right w:val="nil"/>
            </w:tcBorders>
            <w:shd w:val="clear" w:color="auto" w:fill="auto"/>
            <w:noWrap/>
            <w:vAlign w:val="center"/>
          </w:tcPr>
          <w:p w14:paraId="366DB9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5114" w:type="dxa"/>
            <w:tcBorders>
              <w:top w:val="nil"/>
              <w:left w:val="nil"/>
              <w:bottom w:val="nil"/>
              <w:right w:val="nil"/>
            </w:tcBorders>
            <w:shd w:val="clear" w:color="auto" w:fill="auto"/>
            <w:noWrap/>
            <w:vAlign w:val="center"/>
          </w:tcPr>
          <w:p w14:paraId="1734CD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趋势灵活性</w:t>
            </w:r>
          </w:p>
        </w:tc>
      </w:tr>
      <w:tr w14:paraId="3AE31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576" w:type="dxa"/>
            <w:tcBorders>
              <w:top w:val="nil"/>
              <w:left w:val="nil"/>
              <w:bottom w:val="single" w:color="auto" w:sz="4" w:space="0"/>
              <w:right w:val="nil"/>
            </w:tcBorders>
            <w:shd w:val="clear" w:color="auto" w:fill="auto"/>
            <w:noWrap/>
            <w:vAlign w:val="center"/>
          </w:tcPr>
          <w:p w14:paraId="422B06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seasonality.prior.scale</w:t>
            </w:r>
          </w:p>
        </w:tc>
        <w:tc>
          <w:tcPr>
            <w:tcW w:w="832" w:type="dxa"/>
            <w:tcBorders>
              <w:top w:val="nil"/>
              <w:left w:val="nil"/>
              <w:bottom w:val="single" w:color="auto" w:sz="4" w:space="0"/>
              <w:right w:val="nil"/>
            </w:tcBorders>
            <w:shd w:val="clear" w:color="auto" w:fill="auto"/>
            <w:noWrap/>
            <w:vAlign w:val="center"/>
          </w:tcPr>
          <w:p w14:paraId="2D5DB0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5114" w:type="dxa"/>
            <w:tcBorders>
              <w:top w:val="nil"/>
              <w:left w:val="nil"/>
              <w:bottom w:val="single" w:color="auto" w:sz="4" w:space="0"/>
              <w:right w:val="nil"/>
            </w:tcBorders>
            <w:shd w:val="clear" w:color="auto" w:fill="auto"/>
            <w:noWrap/>
            <w:vAlign w:val="center"/>
          </w:tcPr>
          <w:p w14:paraId="5AD0F5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季节影响力</w:t>
            </w:r>
          </w:p>
        </w:tc>
      </w:tr>
    </w:tbl>
    <w:p w14:paraId="74911941">
      <w:pPr>
        <w:numPr>
          <w:ilvl w:val="0"/>
          <w:numId w:val="0"/>
        </w:numPr>
        <w:rPr>
          <w:rFonts w:hint="eastAsia" w:ascii="宋体" w:hAnsi="宋体" w:eastAsia="宋体" w:cs="宋体"/>
          <w:sz w:val="24"/>
          <w:szCs w:val="24"/>
          <w:lang w:val="en-US" w:eastAsia="zh-CN"/>
        </w:rPr>
      </w:pPr>
    </w:p>
    <w:p w14:paraId="29013043">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实施细节：</w:t>
      </w:r>
    </w:p>
    <w:p w14:paraId="0875C2D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数据：</w:t>
      </w:r>
      <w:r>
        <w:rPr>
          <w:rFonts w:hint="eastAsia" w:ascii="宋体" w:hAnsi="宋体" w:eastAsia="宋体" w:cs="宋体"/>
          <w:sz w:val="24"/>
          <w:szCs w:val="24"/>
          <w:lang w:val="en-US" w:eastAsia="zh-CN"/>
        </w:rPr>
        <w:t>2018，</w:t>
      </w:r>
      <w:r>
        <w:rPr>
          <w:rFonts w:hint="eastAsia" w:ascii="宋体" w:hAnsi="宋体" w:eastAsia="宋体" w:cs="宋体"/>
          <w:sz w:val="24"/>
          <w:szCs w:val="24"/>
          <w:lang w:eastAsia="zh-CN"/>
        </w:rPr>
        <w:t>2019年全国月度充电量（亿kW）作为训练集；</w:t>
      </w:r>
    </w:p>
    <w:p w14:paraId="3DD3952A">
      <w:pPr>
        <w:numPr>
          <w:ilvl w:val="0"/>
          <w:numId w:val="0"/>
        </w:num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601595" cy="1358900"/>
            <wp:effectExtent l="0" t="0" r="4445"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2"/>
                    <a:srcRect l="988" t="9399"/>
                    <a:stretch>
                      <a:fillRect/>
                    </a:stretch>
                  </pic:blipFill>
                  <pic:spPr>
                    <a:xfrm>
                      <a:off x="0" y="0"/>
                      <a:ext cx="2601595" cy="1358900"/>
                    </a:xfrm>
                    <a:prstGeom prst="rect">
                      <a:avLst/>
                    </a:prstGeom>
                    <a:noFill/>
                    <a:ln>
                      <a:noFill/>
                    </a:ln>
                  </pic:spPr>
                </pic:pic>
              </a:graphicData>
            </a:graphic>
          </wp:inline>
        </w:drawing>
      </w:r>
    </w:p>
    <w:p w14:paraId="3A94FA91">
      <w:pPr>
        <w:numPr>
          <w:ilvl w:val="0"/>
          <w:numId w:val="0"/>
        </w:num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图9 2019年各月公共充电桩充电电量趋势图</w:t>
      </w:r>
    </w:p>
    <w:p w14:paraId="797AA239">
      <w:pPr>
        <w:numPr>
          <w:ilvl w:val="0"/>
          <w:numId w:val="0"/>
        </w:numPr>
        <w:ind w:firstLine="480"/>
        <w:jc w:val="left"/>
        <w:rPr>
          <w:rFonts w:hint="eastAsia" w:ascii="宋体" w:hAnsi="宋体" w:eastAsia="宋体" w:cs="宋体"/>
          <w:sz w:val="24"/>
          <w:szCs w:val="24"/>
          <w:lang w:eastAsia="zh-CN"/>
        </w:rPr>
      </w:pPr>
    </w:p>
    <w:p w14:paraId="7B814E26">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库版本：Prophet 1.1.5（Python 3.9）；</w:t>
      </w:r>
    </w:p>
    <w:p w14:paraId="6C068BEF">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输出分解：生成趋势项、季节项、节假日项（参数配置见表1）；</w:t>
      </w:r>
    </w:p>
    <w:p w14:paraId="236284F4">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分量可视化，量化长期趋势贡献度。</w:t>
      </w:r>
    </w:p>
    <w:p w14:paraId="48866AE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代码附录5.3.1</w:t>
      </w:r>
    </w:p>
    <w:p w14:paraId="01374254">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11C5B2E8">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预测结果：</w:t>
      </w:r>
    </w:p>
    <w:p w14:paraId="256FB0A8">
      <w:pPr>
        <w:numPr>
          <w:ilvl w:val="0"/>
          <w:numId w:val="0"/>
        </w:num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357755" cy="137477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3"/>
                    <a:srcRect l="3038" t="6504" r="1365" b="9679"/>
                    <a:stretch>
                      <a:fillRect/>
                    </a:stretch>
                  </pic:blipFill>
                  <pic:spPr>
                    <a:xfrm>
                      <a:off x="0" y="0"/>
                      <a:ext cx="2357755" cy="1374775"/>
                    </a:xfrm>
                    <a:prstGeom prst="rect">
                      <a:avLst/>
                    </a:prstGeom>
                    <a:noFill/>
                    <a:ln>
                      <a:noFill/>
                    </a:ln>
                  </pic:spPr>
                </pic:pic>
              </a:graphicData>
            </a:graphic>
          </wp:inline>
        </w:drawing>
      </w:r>
    </w:p>
    <w:p w14:paraId="0CD9D33F">
      <w:pPr>
        <w:numPr>
          <w:ilvl w:val="0"/>
          <w:numId w:val="0"/>
        </w:num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图10 Prophet模型初预测结果图</w:t>
      </w:r>
    </w:p>
    <w:p w14:paraId="7FD5956A">
      <w:pPr>
        <w:numPr>
          <w:ilvl w:val="0"/>
          <w:numId w:val="0"/>
        </w:num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235200" cy="1580515"/>
            <wp:effectExtent l="0" t="0" r="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4"/>
                    <a:srcRect l="5025" t="1936" r="1878" b="1665"/>
                    <a:stretch>
                      <a:fillRect/>
                    </a:stretch>
                  </pic:blipFill>
                  <pic:spPr>
                    <a:xfrm>
                      <a:off x="0" y="0"/>
                      <a:ext cx="2235200" cy="1580515"/>
                    </a:xfrm>
                    <a:prstGeom prst="rect">
                      <a:avLst/>
                    </a:prstGeom>
                    <a:noFill/>
                    <a:ln>
                      <a:noFill/>
                    </a:ln>
                  </pic:spPr>
                </pic:pic>
              </a:graphicData>
            </a:graphic>
          </wp:inline>
        </w:drawing>
      </w:r>
    </w:p>
    <w:p w14:paraId="2E4D8F50">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图11 Prophet模型预测结果分析图</w:t>
      </w:r>
    </w:p>
    <w:p w14:paraId="04565A3D">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结果分析：</w:t>
      </w:r>
    </w:p>
    <w:p w14:paraId="43C4B5B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趋势分析：趋势线显示充电量逐步上升，说明模型捕捉到了充电桩使用量的增长趋势。</w:t>
      </w:r>
    </w:p>
    <w:p w14:paraId="5F37465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季节性分析：年度和月度季节性曲线显示了明显的周期性波动，说明模型成功捕捉了季节性变化。</w:t>
      </w:r>
    </w:p>
    <w:p w14:paraId="694B2F5C">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假期效应分析：假期效应在假期日期附近显示了显著的波动，说明假期对充电量的影响被正确捕捉。</w:t>
      </w:r>
    </w:p>
    <w:p w14:paraId="55B92C1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sz w:val="24"/>
          <w:szCs w:val="24"/>
          <w:lang w:val="en-US" w:eastAsia="zh-CN"/>
        </w:rPr>
      </w:pPr>
    </w:p>
    <w:p w14:paraId="7674F01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存在问题：浅蓝色区域预测为值的不确定性范围（yhat_lower 和yhat_upper），浅蓝色区域过大，说明模型预测的不确定性太高；且趋势线不平滑平滑</w:t>
      </w:r>
    </w:p>
    <w:p w14:paraId="487AC64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jc w:val="left"/>
        <w:textAlignment w:val="auto"/>
        <w:rPr>
          <w:rFonts w:hint="eastAsia" w:ascii="宋体" w:hAnsi="宋体" w:eastAsia="宋体" w:cs="宋体"/>
          <w:sz w:val="24"/>
          <w:szCs w:val="24"/>
          <w:lang w:val="en-US" w:eastAsia="zh-CN"/>
        </w:rPr>
      </w:pPr>
    </w:p>
    <w:p w14:paraId="3D21DDF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left"/>
        <w:textAlignment w:val="auto"/>
        <w:outlineLvl w:val="2"/>
        <w:rPr>
          <w:rFonts w:hint="eastAsia" w:ascii="宋体" w:hAnsi="宋体" w:eastAsia="宋体" w:cs="宋体"/>
          <w:b/>
          <w:bCs/>
          <w:sz w:val="24"/>
          <w:szCs w:val="24"/>
          <w:lang w:val="en-US" w:eastAsia="zh-CN"/>
        </w:rPr>
      </w:pPr>
      <w:bookmarkStart w:id="73" w:name="_Toc22980"/>
      <w:bookmarkStart w:id="74" w:name="_Toc20754"/>
      <w:r>
        <w:rPr>
          <w:rFonts w:hint="eastAsia" w:ascii="宋体" w:hAnsi="宋体" w:eastAsia="宋体" w:cs="宋体"/>
          <w:b/>
          <w:bCs/>
          <w:sz w:val="24"/>
          <w:szCs w:val="24"/>
          <w:lang w:val="en-US" w:eastAsia="zh-CN"/>
        </w:rPr>
        <w:t>2.</w:t>
      </w:r>
      <w:r>
        <w:rPr>
          <w:rFonts w:hint="eastAsia" w:ascii="宋体" w:hAnsi="宋体" w:eastAsia="宋体" w:cs="宋体"/>
          <w:b/>
          <w:bCs/>
          <w:sz w:val="24"/>
          <w:szCs w:val="24"/>
        </w:rPr>
        <w:t>LSTM</w:t>
      </w:r>
      <w:r>
        <w:rPr>
          <w:rFonts w:hint="eastAsia" w:ascii="宋体" w:hAnsi="宋体" w:eastAsia="宋体" w:cs="宋体"/>
          <w:b/>
          <w:bCs/>
          <w:sz w:val="24"/>
          <w:szCs w:val="24"/>
          <w:lang w:val="en-US" w:eastAsia="zh-CN"/>
        </w:rPr>
        <w:t>模型处理残差</w:t>
      </w:r>
      <w:bookmarkEnd w:id="73"/>
      <w:bookmarkEnd w:id="74"/>
    </w:p>
    <w:p w14:paraId="3FA7557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Prophet主要捕捉时间序列的趋势性（Trend）、季节性（Seasonality）和节假日效应，但可能无法完全拟合数据中的复杂非线性模式</w:t>
      </w:r>
      <w:r>
        <w:rPr>
          <w:rFonts w:hint="eastAsia" w:ascii="宋体" w:hAnsi="宋体" w:eastAsia="宋体" w:cs="宋体"/>
          <w:sz w:val="24"/>
          <w:szCs w:val="24"/>
          <w:lang w:val="en-US" w:eastAsia="zh-CN"/>
        </w:rPr>
        <w:t>，为了提高精度，需要LSTM模型</w:t>
      </w:r>
      <w:r>
        <w:rPr>
          <w:rFonts w:hint="eastAsia" w:ascii="宋体" w:hAnsi="宋体" w:eastAsia="宋体" w:cs="宋体"/>
          <w:sz w:val="24"/>
          <w:szCs w:val="24"/>
        </w:rPr>
        <w:t>学习其中未被Prophet捕捉的隐藏模式</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处理残差序列和非线性模式。 </w:t>
      </w:r>
    </w:p>
    <w:p w14:paraId="622879A5">
      <w:pPr>
        <w:numPr>
          <w:ilvl w:val="0"/>
          <w:numId w:val="0"/>
        </w:numPr>
        <w:ind w:firstLine="480"/>
        <w:jc w:val="left"/>
        <w:rPr>
          <w:rFonts w:hint="eastAsia" w:ascii="宋体" w:hAnsi="宋体" w:eastAsia="宋体" w:cs="宋体"/>
          <w:sz w:val="24"/>
          <w:szCs w:val="24"/>
          <w:lang w:val="en-US" w:eastAsia="zh-CN"/>
        </w:rPr>
      </w:pPr>
      <w:r>
        <w:rPr>
          <w:rFonts w:hint="eastAsia" w:ascii="宋体" w:hAnsi="宋体" w:eastAsia="宋体" w:cs="宋体"/>
          <w:sz w:val="24"/>
          <w:szCs w:val="24"/>
        </w:rPr>
        <w:t>LSTM模型</w:t>
      </w:r>
      <w:r>
        <w:rPr>
          <w:rFonts w:hint="eastAsia" w:ascii="宋体" w:hAnsi="宋体" w:eastAsia="宋体" w:cs="宋体"/>
          <w:sz w:val="24"/>
          <w:szCs w:val="24"/>
          <w:lang w:val="en-US" w:eastAsia="zh-CN"/>
        </w:rPr>
        <w:t>模式种类（图13）如下：</w:t>
      </w:r>
      <w:r>
        <w:rPr>
          <w:rFonts w:hint="eastAsia" w:ascii="宋体" w:hAnsi="宋体" w:eastAsia="宋体" w:cs="宋体"/>
          <w:sz w:val="24"/>
          <w:szCs w:val="24"/>
          <w:lang w:val="en-US" w:eastAsia="zh-CN"/>
        </w:rPr>
        <w:drawing>
          <wp:inline distT="0" distB="0" distL="114300" distR="114300">
            <wp:extent cx="5267325" cy="1623060"/>
            <wp:effectExtent l="0" t="0" r="0" b="0"/>
            <wp:docPr id="1" name="图片 1" descr="c7otcf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otcffi"/>
                    <pic:cNvPicPr>
                      <a:picLocks noChangeAspect="1"/>
                    </pic:cNvPicPr>
                  </pic:nvPicPr>
                  <pic:blipFill>
                    <a:blip r:embed="rId65"/>
                    <a:srcRect b="8584"/>
                    <a:stretch>
                      <a:fillRect/>
                    </a:stretch>
                  </pic:blipFill>
                  <pic:spPr>
                    <a:xfrm>
                      <a:off x="0" y="0"/>
                      <a:ext cx="5267325" cy="1623060"/>
                    </a:xfrm>
                    <a:prstGeom prst="rect">
                      <a:avLst/>
                    </a:prstGeom>
                  </pic:spPr>
                </pic:pic>
              </a:graphicData>
            </a:graphic>
          </wp:inline>
        </w:drawing>
      </w:r>
    </w:p>
    <w:p w14:paraId="40FD45C7">
      <w:pPr>
        <w:numPr>
          <w:ilvl w:val="0"/>
          <w:numId w:val="0"/>
        </w:numPr>
        <w:ind w:firstLine="48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图12 </w:t>
      </w:r>
      <w:r>
        <w:rPr>
          <w:rFonts w:hint="eastAsia" w:ascii="宋体" w:hAnsi="宋体" w:eastAsia="宋体" w:cs="宋体"/>
          <w:sz w:val="24"/>
          <w:szCs w:val="24"/>
        </w:rPr>
        <w:t>LSTM模型</w:t>
      </w:r>
      <w:r>
        <w:rPr>
          <w:rFonts w:hint="eastAsia" w:ascii="宋体" w:hAnsi="宋体" w:eastAsia="宋体" w:cs="宋体"/>
          <w:sz w:val="24"/>
          <w:szCs w:val="24"/>
          <w:lang w:val="en-US" w:eastAsia="zh-CN"/>
        </w:rPr>
        <w:t>模式图</w:t>
      </w:r>
    </w:p>
    <w:p w14:paraId="569C9C45">
      <w:pPr>
        <w:numPr>
          <w:ilvl w:val="0"/>
          <w:numId w:val="0"/>
        </w:numPr>
        <w:ind w:firstLine="480"/>
        <w:jc w:val="left"/>
        <w:rPr>
          <w:rFonts w:hint="eastAsia" w:ascii="宋体" w:hAnsi="宋体" w:eastAsia="宋体" w:cs="宋体"/>
          <w:sz w:val="24"/>
          <w:szCs w:val="24"/>
          <w:lang w:val="en-US" w:eastAsia="zh-CN"/>
        </w:rPr>
      </w:pPr>
    </w:p>
    <w:p w14:paraId="5863E0A9">
      <w:pPr>
        <w:numPr>
          <w:ilvl w:val="0"/>
          <w:numId w:val="0"/>
        </w:numPr>
        <w:ind w:firstLine="48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本节选用many to many的模式，代码附录5.3.2</w:t>
      </w:r>
    </w:p>
    <w:p w14:paraId="3DDE083C">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6A4F46FB">
      <w:pPr>
        <w:numPr>
          <w:ilvl w:val="0"/>
          <w:numId w:val="0"/>
        </w:num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运行程序后得到预测值</w:t>
      </w:r>
    </w:p>
    <w:p w14:paraId="75B38806">
      <w:pPr>
        <w:numPr>
          <w:ilvl w:val="0"/>
          <w:numId w:val="0"/>
        </w:num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368675" cy="1499870"/>
            <wp:effectExtent l="0" t="0" r="14605" b="889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6"/>
                    <a:srcRect t="5839" b="10418"/>
                    <a:stretch>
                      <a:fillRect/>
                    </a:stretch>
                  </pic:blipFill>
                  <pic:spPr>
                    <a:xfrm>
                      <a:off x="0" y="0"/>
                      <a:ext cx="3368675" cy="1499870"/>
                    </a:xfrm>
                    <a:prstGeom prst="rect">
                      <a:avLst/>
                    </a:prstGeom>
                    <a:noFill/>
                    <a:ln>
                      <a:noFill/>
                    </a:ln>
                  </pic:spPr>
                </pic:pic>
              </a:graphicData>
            </a:graphic>
          </wp:inline>
        </w:drawing>
      </w:r>
    </w:p>
    <w:p w14:paraId="0C49D97E">
      <w:pPr>
        <w:numPr>
          <w:ilvl w:val="0"/>
          <w:numId w:val="0"/>
        </w:numPr>
        <w:ind w:firstLine="48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图13 最终预测结果图</w:t>
      </w:r>
    </w:p>
    <w:p w14:paraId="36AC95DA">
      <w:pPr>
        <w:numPr>
          <w:ilvl w:val="0"/>
          <w:numId w:val="0"/>
        </w:numPr>
        <w:ind w:firstLine="480"/>
        <w:jc w:val="left"/>
        <w:rPr>
          <w:rFonts w:hint="eastAsia" w:ascii="宋体" w:hAnsi="宋体" w:eastAsia="宋体" w:cs="宋体"/>
          <w:sz w:val="24"/>
          <w:szCs w:val="24"/>
          <w:lang w:val="en-US" w:eastAsia="zh-CN"/>
        </w:rPr>
      </w:pPr>
    </w:p>
    <w:p w14:paraId="74B5C34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left"/>
        <w:textAlignment w:val="auto"/>
        <w:outlineLvl w:val="1"/>
        <w:rPr>
          <w:rFonts w:hint="eastAsia" w:ascii="楷体" w:hAnsi="楷体" w:eastAsia="楷体" w:cs="楷体"/>
          <w:sz w:val="28"/>
          <w:szCs w:val="28"/>
          <w:lang w:val="en-US" w:eastAsia="zh-CN"/>
        </w:rPr>
      </w:pPr>
      <w:bookmarkStart w:id="75" w:name="_Toc11019"/>
      <w:bookmarkStart w:id="76" w:name="_Toc1170"/>
      <w:r>
        <w:rPr>
          <w:rFonts w:hint="eastAsia" w:ascii="楷体" w:hAnsi="楷体" w:eastAsia="楷体" w:cs="楷体"/>
          <w:sz w:val="28"/>
          <w:szCs w:val="28"/>
          <w:lang w:val="en-US" w:eastAsia="zh-CN"/>
        </w:rPr>
        <w:t>（四）预测结果评估及模型评价</w:t>
      </w:r>
      <w:bookmarkEnd w:id="75"/>
      <w:bookmarkEnd w:id="76"/>
    </w:p>
    <w:p w14:paraId="222AEA89">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当我们得到收集到2020年各月公共充电桩的充电量数，可以从量化指标计算和残差诊断图对预测结果进行评估。</w:t>
      </w:r>
    </w:p>
    <w:p w14:paraId="1D61AD2A">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p>
    <w:p w14:paraId="2F2C710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jc w:val="left"/>
        <w:textAlignment w:val="auto"/>
        <w:outlineLvl w:val="2"/>
        <w:rPr>
          <w:rFonts w:hint="eastAsia" w:ascii="宋体" w:hAnsi="宋体" w:eastAsia="宋体" w:cs="宋体"/>
          <w:b/>
          <w:bCs/>
          <w:sz w:val="24"/>
          <w:szCs w:val="24"/>
          <w:lang w:val="en-US" w:eastAsia="zh-CN"/>
        </w:rPr>
      </w:pPr>
      <w:bookmarkStart w:id="77" w:name="_Toc18689"/>
      <w:bookmarkStart w:id="78" w:name="_Toc29814"/>
      <w:r>
        <w:rPr>
          <w:rFonts w:hint="eastAsia" w:ascii="宋体" w:hAnsi="宋体" w:eastAsia="宋体" w:cs="宋体"/>
          <w:b/>
          <w:bCs/>
          <w:sz w:val="24"/>
          <w:szCs w:val="24"/>
          <w:lang w:val="en-US" w:eastAsia="zh-CN"/>
        </w:rPr>
        <w:t>1.量化指标计算</w:t>
      </w:r>
      <w:bookmarkEnd w:id="77"/>
      <w:bookmarkEnd w:id="78"/>
    </w:p>
    <w:p w14:paraId="5D9EC525">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建立量化指标计算模型，根据评价指标进行分析，对预测结果进行评价。</w:t>
      </w:r>
    </w:p>
    <w:p w14:paraId="1111AB2A">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指标1：</w:t>
      </w:r>
      <w:r>
        <w:rPr>
          <w:rFonts w:hint="eastAsia" w:ascii="宋体" w:hAnsi="宋体" w:eastAsia="宋体" w:cs="宋体"/>
          <w:sz w:val="24"/>
          <w:szCs w:val="24"/>
        </w:rPr>
        <w:t>MSE</w:t>
      </w:r>
      <w:r>
        <w:rPr>
          <w:rFonts w:hint="eastAsia" w:ascii="宋体" w:hAnsi="宋体" w:eastAsia="宋体" w:cs="宋体"/>
          <w:sz w:val="24"/>
          <w:szCs w:val="24"/>
          <w:lang w:eastAsia="zh-CN"/>
        </w:rPr>
        <w:t>（</w:t>
      </w:r>
      <w:r>
        <w:rPr>
          <w:rFonts w:hint="eastAsia" w:ascii="宋体" w:hAnsi="宋体" w:eastAsia="宋体" w:cs="宋体"/>
          <w:sz w:val="24"/>
          <w:szCs w:val="24"/>
        </w:rPr>
        <w:t>均方误差</w:t>
      </w:r>
      <w:r>
        <w:rPr>
          <w:rFonts w:hint="eastAsia" w:ascii="宋体" w:hAnsi="宋体" w:eastAsia="宋体" w:cs="宋体"/>
          <w:sz w:val="24"/>
          <w:szCs w:val="24"/>
          <w:lang w:eastAsia="zh-CN"/>
        </w:rPr>
        <w:t>），</w:t>
      </w:r>
      <w:r>
        <w:rPr>
          <w:rFonts w:hint="eastAsia" w:ascii="宋体" w:hAnsi="宋体" w:eastAsia="宋体" w:cs="宋体"/>
          <w:sz w:val="24"/>
          <w:szCs w:val="24"/>
        </w:rPr>
        <w:t>反映估计量与被估计量之间差异程度的一种度量</w:t>
      </w:r>
      <w:r>
        <w:rPr>
          <w:rFonts w:hint="eastAsia" w:ascii="宋体" w:hAnsi="宋体" w:eastAsia="宋体" w:cs="宋体"/>
          <w:sz w:val="24"/>
          <w:szCs w:val="24"/>
          <w:lang w:eastAsia="zh-CN"/>
        </w:rPr>
        <w:t>，</w:t>
      </w:r>
      <w:r>
        <w:rPr>
          <w:rFonts w:hint="eastAsia" w:ascii="宋体" w:hAnsi="宋体" w:eastAsia="宋体" w:cs="宋体"/>
          <w:sz w:val="24"/>
          <w:szCs w:val="24"/>
        </w:rPr>
        <w:t>范围</w:t>
      </w:r>
      <w:r>
        <w:rPr>
          <w:rFonts w:hint="eastAsia" w:ascii="宋体" w:hAnsi="宋体" w:eastAsia="宋体" w:cs="宋体"/>
          <w:sz w:val="24"/>
          <w:szCs w:val="24"/>
          <w:lang w:val="en-US" w:eastAsia="zh-CN"/>
        </w:rPr>
        <w:t>在</w:t>
      </w:r>
      <w:r>
        <w:rPr>
          <w:rFonts w:hint="eastAsia" w:ascii="宋体" w:hAnsi="宋体" w:eastAsia="宋体" w:cs="宋体"/>
          <w:sz w:val="24"/>
          <w:szCs w:val="24"/>
        </w:rPr>
        <w:t>[0,+∞)，当预测值与真实值完全吻合时等于0，即完美模型；误差越大，该值越大。值越小，机器学习网络模型越精确</w:t>
      </w:r>
      <w:r>
        <w:rPr>
          <w:rFonts w:hint="eastAsia" w:ascii="宋体" w:hAnsi="宋体" w:eastAsia="宋体" w:cs="宋体"/>
          <w:sz w:val="24"/>
          <w:szCs w:val="24"/>
          <w:lang w:eastAsia="zh-CN"/>
        </w:rPr>
        <w:t>。</w:t>
      </w:r>
    </w:p>
    <w:p w14:paraId="00D29B95">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计算公式</w:t>
      </w:r>
      <w:r>
        <w:rPr>
          <w:rFonts w:hint="eastAsia" w:ascii="宋体" w:hAnsi="宋体" w:eastAsia="宋体" w:cs="宋体"/>
          <w:sz w:val="24"/>
          <w:szCs w:val="24"/>
          <w:lang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B5D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72B03A39">
            <w:pPr>
              <w:numPr>
                <w:ilvl w:val="0"/>
                <w:numId w:val="0"/>
              </w:numPr>
              <w:jc w:val="center"/>
              <w:rPr>
                <w:rFonts w:hint="eastAsia" w:ascii="宋体" w:hAnsi="宋体" w:eastAsia="宋体" w:cs="宋体"/>
                <w:sz w:val="24"/>
                <w:szCs w:val="24"/>
                <w:vertAlign w:val="baseline"/>
                <w:lang w:val="en-US" w:eastAsia="zh-CN"/>
              </w:rPr>
            </w:pPr>
          </w:p>
        </w:tc>
        <w:tc>
          <w:tcPr>
            <w:tcW w:w="2841" w:type="dxa"/>
            <w:tcBorders>
              <w:top w:val="nil"/>
              <w:left w:val="nil"/>
              <w:bottom w:val="nil"/>
              <w:right w:val="nil"/>
            </w:tcBorders>
            <w:vAlign w:val="top"/>
          </w:tcPr>
          <w:p w14:paraId="3D6B18CD">
            <w:pPr>
              <w:numPr>
                <w:ilvl w:val="0"/>
                <w:numId w:val="0"/>
              </w:numPr>
              <w:jc w:val="center"/>
              <w:rPr>
                <w:rFonts w:hint="eastAsia" w:ascii="宋体" w:hAnsi="宋体" w:eastAsia="宋体" w:cs="宋体"/>
                <w:sz w:val="24"/>
                <w:szCs w:val="24"/>
                <w:vertAlign w:val="baseline"/>
                <w:lang w:val="en-US" w:eastAsia="zh-CN"/>
              </w:rPr>
            </w:pPr>
            <w:r>
              <w:rPr>
                <w:rFonts w:hint="eastAsia" w:ascii="宋体" w:hAnsi="宋体" w:eastAsia="宋体" w:cs="宋体"/>
                <w:position w:val="-24"/>
                <w:sz w:val="24"/>
                <w:szCs w:val="24"/>
                <w:lang w:val="en-US" w:eastAsia="zh-CN"/>
              </w:rPr>
              <w:object>
                <v:shape id="_x0000_i1050" o:spt="75" type="#_x0000_t75" style="height:37pt;width:111pt;" o:ole="t" filled="f" o:preferrelative="t" stroked="f" coordsize="21600,21600">
                  <v:path/>
                  <v:fill on="f" focussize="0,0"/>
                  <v:stroke on="f"/>
                  <v:imagedata r:id="rId68" o:title=""/>
                  <o:lock v:ext="edit" aspectratio="t"/>
                  <w10:wrap type="none"/>
                  <w10:anchorlock/>
                </v:shape>
                <o:OLEObject Type="Embed" ProgID="Equation.KSEE3" ShapeID="_x0000_i1050" DrawAspect="Content" ObjectID="_1468075750" r:id="rId67">
                  <o:LockedField>false</o:LockedField>
                </o:OLEObject>
              </w:object>
            </w:r>
          </w:p>
        </w:tc>
        <w:tc>
          <w:tcPr>
            <w:tcW w:w="2841" w:type="dxa"/>
            <w:tcBorders>
              <w:top w:val="nil"/>
              <w:left w:val="nil"/>
              <w:bottom w:val="nil"/>
              <w:right w:val="nil"/>
            </w:tcBorders>
            <w:vAlign w:val="top"/>
          </w:tcPr>
          <w:p w14:paraId="5247BEEE">
            <w:pPr>
              <w:numPr>
                <w:ilvl w:val="0"/>
                <w:numId w:val="0"/>
              </w:numPr>
              <w:jc w:val="center"/>
              <w:rPr>
                <w:rFonts w:hint="eastAsia" w:ascii="宋体" w:hAnsi="宋体" w:eastAsia="宋体" w:cs="宋体"/>
                <w:sz w:val="24"/>
                <w:szCs w:val="24"/>
                <w:vertAlign w:val="baseline"/>
                <w:lang w:val="en-US" w:eastAsia="zh-CN"/>
              </w:rPr>
            </w:pPr>
          </w:p>
          <w:p w14:paraId="3B7F812F">
            <w:pPr>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公式（15）</w:t>
            </w:r>
          </w:p>
        </w:tc>
      </w:tr>
    </w:tbl>
    <w:p w14:paraId="4A255B26">
      <w:pPr>
        <w:numPr>
          <w:ilvl w:val="0"/>
          <w:numId w:val="0"/>
        </w:numPr>
        <w:jc w:val="center"/>
        <w:rPr>
          <w:rFonts w:hint="eastAsia" w:ascii="宋体" w:hAnsi="宋体" w:eastAsia="宋体" w:cs="宋体"/>
          <w:sz w:val="24"/>
          <w:szCs w:val="24"/>
          <w:lang w:val="en-US" w:eastAsia="zh-CN"/>
        </w:rPr>
      </w:pPr>
    </w:p>
    <w:p w14:paraId="7B3FCD14">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730500" cy="1975485"/>
            <wp:effectExtent l="0" t="0" r="0" b="0"/>
            <wp:docPr id="11" name="图片 11" descr="7ua6fxq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ua6fxqo"/>
                    <pic:cNvPicPr>
                      <a:picLocks noChangeAspect="1"/>
                    </pic:cNvPicPr>
                  </pic:nvPicPr>
                  <pic:blipFill>
                    <a:blip r:embed="rId69"/>
                    <a:srcRect b="5756"/>
                    <a:stretch>
                      <a:fillRect/>
                    </a:stretch>
                  </pic:blipFill>
                  <pic:spPr>
                    <a:xfrm>
                      <a:off x="0" y="0"/>
                      <a:ext cx="2730500" cy="1975485"/>
                    </a:xfrm>
                    <a:prstGeom prst="rect">
                      <a:avLst/>
                    </a:prstGeom>
                  </pic:spPr>
                </pic:pic>
              </a:graphicData>
            </a:graphic>
          </wp:inline>
        </w:drawing>
      </w:r>
    </w:p>
    <w:p w14:paraId="6973156B">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图14 MSE-误差矢量与样本关系图</w:t>
      </w:r>
    </w:p>
    <w:p w14:paraId="3A7DEA9D">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指标2：RMSE均方根误差，</w:t>
      </w:r>
      <w:r>
        <w:rPr>
          <w:rFonts w:hint="eastAsia" w:ascii="宋体" w:hAnsi="宋体" w:eastAsia="宋体" w:cs="宋体"/>
          <w:sz w:val="24"/>
          <w:szCs w:val="24"/>
        </w:rPr>
        <w:t>在实际测量中，观测次数n总是有限的，真值只能用最可信赖（最佳）值来代替</w:t>
      </w:r>
      <w:r>
        <w:rPr>
          <w:rFonts w:hint="eastAsia" w:ascii="宋体" w:hAnsi="宋体" w:eastAsia="宋体" w:cs="宋体"/>
          <w:sz w:val="24"/>
          <w:szCs w:val="24"/>
          <w:lang w:eastAsia="zh-CN"/>
        </w:rPr>
        <w:t>。</w:t>
      </w:r>
      <w:r>
        <w:rPr>
          <w:rFonts w:hint="eastAsia" w:ascii="宋体" w:hAnsi="宋体" w:eastAsia="宋体" w:cs="宋体"/>
          <w:sz w:val="24"/>
          <w:szCs w:val="24"/>
        </w:rPr>
        <w:t>用来衡量观测值同真值之间的偏差</w:t>
      </w:r>
      <w:r>
        <w:rPr>
          <w:rFonts w:hint="eastAsia" w:ascii="宋体" w:hAnsi="宋体" w:eastAsia="宋体" w:cs="宋体"/>
          <w:sz w:val="24"/>
          <w:szCs w:val="24"/>
          <w:lang w:eastAsia="zh-CN"/>
        </w:rPr>
        <w:t>，</w:t>
      </w:r>
      <w:r>
        <w:rPr>
          <w:rFonts w:hint="eastAsia" w:ascii="宋体" w:hAnsi="宋体" w:eastAsia="宋体" w:cs="宋体"/>
          <w:sz w:val="24"/>
          <w:szCs w:val="24"/>
        </w:rPr>
        <w:t>预测值和真实值之间的差距越小，模型精度越高；相反，则越低</w:t>
      </w:r>
      <w:r>
        <w:rPr>
          <w:rFonts w:hint="eastAsia" w:ascii="宋体" w:hAnsi="宋体" w:eastAsia="宋体" w:cs="宋体"/>
          <w:sz w:val="24"/>
          <w:szCs w:val="24"/>
          <w:lang w:eastAsia="zh-CN"/>
        </w:rPr>
        <w:t>。</w:t>
      </w:r>
    </w:p>
    <w:p w14:paraId="11B55761">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textAlignment w:val="auto"/>
        <w:rPr>
          <w:rFonts w:hint="eastAsia"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计算公式：</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4"/>
        <w:gridCol w:w="2875"/>
        <w:gridCol w:w="2829"/>
      </w:tblGrid>
      <w:tr w14:paraId="538BE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69253800">
            <w:pPr>
              <w:numPr>
                <w:ilvl w:val="0"/>
                <w:numId w:val="0"/>
              </w:numPr>
              <w:jc w:val="center"/>
              <w:rPr>
                <w:rFonts w:hint="eastAsia" w:ascii="宋体" w:hAnsi="宋体" w:eastAsia="宋体" w:cs="宋体"/>
                <w:sz w:val="24"/>
                <w:szCs w:val="24"/>
                <w:vertAlign w:val="baseline"/>
                <w:lang w:val="en-US" w:eastAsia="zh-CN"/>
              </w:rPr>
            </w:pPr>
          </w:p>
        </w:tc>
        <w:tc>
          <w:tcPr>
            <w:tcW w:w="2841" w:type="dxa"/>
            <w:tcBorders>
              <w:top w:val="nil"/>
              <w:left w:val="nil"/>
              <w:bottom w:val="nil"/>
              <w:right w:val="nil"/>
            </w:tcBorders>
            <w:vAlign w:val="top"/>
          </w:tcPr>
          <w:p w14:paraId="66D4F217">
            <w:pPr>
              <w:numPr>
                <w:ilvl w:val="0"/>
                <w:numId w:val="0"/>
              </w:numPr>
              <w:jc w:val="center"/>
              <w:rPr>
                <w:rFonts w:hint="eastAsia" w:ascii="宋体" w:hAnsi="宋体" w:eastAsia="宋体" w:cs="宋体"/>
                <w:sz w:val="24"/>
                <w:szCs w:val="24"/>
                <w:vertAlign w:val="baseline"/>
                <w:lang w:val="en-US" w:eastAsia="zh-CN"/>
              </w:rPr>
            </w:pPr>
            <w:r>
              <w:rPr>
                <w:rFonts w:hint="eastAsia" w:ascii="宋体" w:hAnsi="宋体" w:eastAsia="宋体" w:cs="宋体"/>
                <w:position w:val="-32"/>
                <w:sz w:val="24"/>
                <w:szCs w:val="24"/>
                <w:lang w:val="en-US" w:eastAsia="zh-CN"/>
              </w:rPr>
              <w:object>
                <v:shape id="_x0000_i1051" o:spt="75" type="#_x0000_t75" style="height:44pt;width:132.95pt;" o:ole="t" filled="f" o:preferrelative="t" stroked="f" coordsize="21600,21600">
                  <v:path/>
                  <v:fill on="f" focussize="0,0"/>
                  <v:stroke on="f"/>
                  <v:imagedata r:id="rId71" o:title=""/>
                  <o:lock v:ext="edit" aspectratio="t"/>
                  <w10:wrap type="none"/>
                  <w10:anchorlock/>
                </v:shape>
                <o:OLEObject Type="Embed" ProgID="Equation.KSEE3" ShapeID="_x0000_i1051" DrawAspect="Content" ObjectID="_1468075751" r:id="rId70">
                  <o:LockedField>false</o:LockedField>
                </o:OLEObject>
              </w:object>
            </w:r>
          </w:p>
        </w:tc>
        <w:tc>
          <w:tcPr>
            <w:tcW w:w="2841" w:type="dxa"/>
            <w:tcBorders>
              <w:top w:val="nil"/>
              <w:left w:val="nil"/>
              <w:bottom w:val="nil"/>
              <w:right w:val="nil"/>
            </w:tcBorders>
            <w:vAlign w:val="top"/>
          </w:tcPr>
          <w:p w14:paraId="354AA808">
            <w:pPr>
              <w:numPr>
                <w:ilvl w:val="0"/>
                <w:numId w:val="0"/>
              </w:numPr>
              <w:jc w:val="center"/>
              <w:rPr>
                <w:rFonts w:hint="eastAsia" w:ascii="宋体" w:hAnsi="宋体" w:eastAsia="宋体" w:cs="宋体"/>
                <w:sz w:val="24"/>
                <w:szCs w:val="24"/>
                <w:vertAlign w:val="baseline"/>
                <w:lang w:val="en-US" w:eastAsia="zh-CN"/>
              </w:rPr>
            </w:pPr>
          </w:p>
          <w:p w14:paraId="29B11262">
            <w:pPr>
              <w:pStyle w:val="2"/>
              <w:jc w:val="right"/>
              <w:rPr>
                <w:rFonts w:hint="default"/>
                <w:lang w:val="en-US" w:eastAsia="zh-CN"/>
              </w:rPr>
            </w:pPr>
            <w:r>
              <w:rPr>
                <w:rFonts w:hint="eastAsia" w:ascii="宋体" w:hAnsi="宋体" w:eastAsia="宋体" w:cs="宋体"/>
                <w:sz w:val="24"/>
                <w:szCs w:val="24"/>
                <w:vertAlign w:val="baseline"/>
                <w:lang w:val="en-US" w:eastAsia="zh-CN"/>
              </w:rPr>
              <w:t>公式（16）</w:t>
            </w:r>
          </w:p>
        </w:tc>
      </w:tr>
    </w:tbl>
    <w:p w14:paraId="4BB8C8B6">
      <w:pPr>
        <w:numPr>
          <w:ilvl w:val="0"/>
          <w:numId w:val="0"/>
        </w:numPr>
        <w:jc w:val="center"/>
        <w:rPr>
          <w:rFonts w:hint="eastAsia" w:ascii="宋体" w:hAnsi="宋体" w:eastAsia="宋体" w:cs="宋体"/>
          <w:sz w:val="24"/>
          <w:szCs w:val="24"/>
          <w:lang w:val="en-US" w:eastAsia="zh-CN"/>
        </w:rPr>
      </w:pPr>
    </w:p>
    <w:p w14:paraId="5F4D467C">
      <w:pPr>
        <w:numPr>
          <w:ilvl w:val="0"/>
          <w:numId w:val="0"/>
        </w:numPr>
        <w:jc w:val="left"/>
        <w:rPr>
          <w:rFonts w:hint="eastAsia" w:ascii="宋体" w:hAnsi="宋体" w:eastAsia="宋体" w:cs="宋体"/>
          <w:sz w:val="24"/>
          <w:szCs w:val="24"/>
          <w:lang w:val="en-US" w:eastAsia="zh-CN"/>
        </w:rPr>
      </w:pPr>
    </w:p>
    <w:p w14:paraId="0F1FF874">
      <w:pPr>
        <w:numPr>
          <w:ilvl w:val="0"/>
          <w:numId w:val="0"/>
        </w:num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363470" cy="1483995"/>
            <wp:effectExtent l="0" t="0" r="0" b="0"/>
            <wp:docPr id="16" name="图片 16" descr="1qh2ae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qh2aerf"/>
                    <pic:cNvPicPr>
                      <a:picLocks noChangeAspect="1"/>
                    </pic:cNvPicPr>
                  </pic:nvPicPr>
                  <pic:blipFill>
                    <a:blip r:embed="rId72"/>
                    <a:srcRect b="5000"/>
                    <a:stretch>
                      <a:fillRect/>
                    </a:stretch>
                  </pic:blipFill>
                  <pic:spPr>
                    <a:xfrm>
                      <a:off x="0" y="0"/>
                      <a:ext cx="2363470" cy="1483995"/>
                    </a:xfrm>
                    <a:prstGeom prst="rect">
                      <a:avLst/>
                    </a:prstGeom>
                  </pic:spPr>
                </pic:pic>
              </a:graphicData>
            </a:graphic>
          </wp:inline>
        </w:drawing>
      </w:r>
    </w:p>
    <w:p w14:paraId="6E7514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图15 </w:t>
      </w:r>
      <w:r>
        <w:rPr>
          <w:rFonts w:hint="eastAsia" w:ascii="宋体" w:hAnsi="宋体" w:eastAsia="宋体" w:cs="宋体"/>
          <w:sz w:val="24"/>
          <w:szCs w:val="24"/>
        </w:rPr>
        <w:t>观测与模拟浓度剖面间的CE与RMSE对比图</w:t>
      </w:r>
    </w:p>
    <w:p w14:paraId="2823C9F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jc w:val="left"/>
        <w:textAlignment w:val="auto"/>
        <w:outlineLvl w:val="2"/>
        <w:rPr>
          <w:rFonts w:hint="eastAsia" w:ascii="宋体" w:hAnsi="宋体" w:eastAsia="宋体" w:cs="宋体"/>
          <w:b/>
          <w:bCs/>
          <w:sz w:val="24"/>
          <w:szCs w:val="24"/>
          <w:lang w:val="en-US" w:eastAsia="zh-CN"/>
        </w:rPr>
      </w:pPr>
      <w:bookmarkStart w:id="79" w:name="_Toc8732"/>
      <w:bookmarkStart w:id="80" w:name="_Toc30503"/>
      <w:r>
        <w:rPr>
          <w:rFonts w:hint="eastAsia" w:ascii="宋体" w:hAnsi="宋体" w:eastAsia="宋体" w:cs="宋体"/>
          <w:b/>
          <w:bCs/>
          <w:sz w:val="24"/>
          <w:szCs w:val="24"/>
          <w:lang w:val="en-US" w:eastAsia="zh-CN"/>
        </w:rPr>
        <w:t>2.残差诊断图</w:t>
      </w:r>
      <w:bookmarkEnd w:id="79"/>
      <w:bookmarkEnd w:id="80"/>
    </w:p>
    <w:p w14:paraId="5AAC5C7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bidi="ar-SA"/>
        </w:rPr>
        <w:t>使用交互式残差时序分析（</w:t>
      </w:r>
      <w:r>
        <w:rPr>
          <w:rFonts w:hint="eastAsia" w:ascii="宋体" w:hAnsi="宋体" w:eastAsia="宋体" w:cs="宋体"/>
          <w:kern w:val="2"/>
          <w:sz w:val="24"/>
          <w:szCs w:val="24"/>
          <w:lang w:val="en-US" w:eastAsia="zh-CN" w:bidi="ar-SA"/>
        </w:rPr>
        <w:t>代码位于附录5.4.2</w:t>
      </w:r>
      <w:r>
        <w:rPr>
          <w:rFonts w:hint="eastAsia" w:ascii="宋体" w:hAnsi="宋体" w:eastAsia="宋体" w:cs="宋体"/>
          <w:kern w:val="2"/>
          <w:sz w:val="24"/>
          <w:szCs w:val="24"/>
          <w:lang w:bidi="ar-SA"/>
        </w:rPr>
        <w:t>）评估预测结果</w:t>
      </w:r>
      <w:r>
        <w:rPr>
          <w:rFonts w:hint="eastAsia" w:ascii="宋体" w:hAnsi="宋体" w:eastAsia="宋体" w:cs="宋体"/>
          <w:kern w:val="2"/>
          <w:sz w:val="24"/>
          <w:szCs w:val="24"/>
          <w:lang w:eastAsia="zh-CN" w:bidi="ar-SA"/>
        </w:rPr>
        <w:t>，</w:t>
      </w:r>
      <w:r>
        <w:rPr>
          <w:rFonts w:hint="eastAsia" w:ascii="宋体" w:hAnsi="宋体" w:eastAsia="宋体" w:cs="宋体"/>
          <w:kern w:val="2"/>
          <w:sz w:val="24"/>
          <w:szCs w:val="24"/>
          <w:lang w:bidi="ar-SA"/>
        </w:rPr>
        <w:t>程序生成残差时间序列图和残差分布直方图。时间序列图检查残差是否随时间呈现模式，随机分布且均值近0表示模型拟合良好。直方图检查残差是否正态分布，接近正态且均值近0表示误差小。评估显示，残差随机波动且直方图呈钟形分布，说明模型拟合好且误差小</w:t>
      </w:r>
      <w:r>
        <w:rPr>
          <w:rFonts w:hint="eastAsia" w:ascii="宋体" w:hAnsi="宋体" w:eastAsia="宋体" w:cs="宋体"/>
          <w:kern w:val="2"/>
          <w:sz w:val="24"/>
          <w:szCs w:val="24"/>
          <w:lang w:eastAsia="zh-CN" w:bidi="ar-SA"/>
        </w:rPr>
        <w:t>，</w:t>
      </w:r>
      <w:r>
        <w:rPr>
          <w:rFonts w:hint="eastAsia" w:ascii="宋体" w:hAnsi="宋体" w:eastAsia="宋体" w:cs="宋体"/>
          <w:kern w:val="2"/>
          <w:sz w:val="24"/>
          <w:szCs w:val="24"/>
          <w:lang w:bidi="ar-SA"/>
        </w:rPr>
        <w:t>若残差有周期性或趋势性，或分布偏斜和异常值明显，表明模型可能有系统性误差。</w:t>
      </w:r>
    </w:p>
    <w:p w14:paraId="2CF8CE22">
      <w:pPr>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lang w:val="en-US" w:eastAsia="zh-CN"/>
        </w:rPr>
      </w:pPr>
    </w:p>
    <w:p w14:paraId="341B55CC">
      <w:pPr>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outlineLvl w:val="2"/>
        <w:rPr>
          <w:rFonts w:hint="eastAsia" w:ascii="宋体" w:hAnsi="宋体" w:eastAsia="宋体" w:cs="宋体"/>
          <w:b/>
          <w:bCs/>
          <w:sz w:val="24"/>
          <w:szCs w:val="24"/>
          <w:lang w:val="en-US" w:eastAsia="zh-CN"/>
        </w:rPr>
      </w:pPr>
      <w:bookmarkStart w:id="81" w:name="_Toc1223"/>
      <w:bookmarkStart w:id="82" w:name="_Toc25452"/>
      <w:r>
        <w:rPr>
          <w:rFonts w:hint="eastAsia" w:ascii="宋体" w:hAnsi="宋体" w:eastAsia="宋体" w:cs="宋体"/>
          <w:b/>
          <w:bCs/>
          <w:sz w:val="24"/>
          <w:szCs w:val="24"/>
          <w:lang w:val="en-US" w:eastAsia="zh-CN"/>
        </w:rPr>
        <w:t>3.模型评价</w:t>
      </w:r>
      <w:bookmarkEnd w:id="81"/>
      <w:bookmarkEnd w:id="82"/>
    </w:p>
    <w:p w14:paraId="350A681E">
      <w:pPr>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优势对比：</w:t>
      </w:r>
    </w:p>
    <w:p w14:paraId="22DADF78">
      <w:pPr>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outlineLvl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①非线性建模能力：</w:t>
      </w:r>
    </w:p>
    <w:p w14:paraId="68A678D5">
      <w:pPr>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ARIMA局限：仅能捕捉线性关系，依赖人工平稳化（差分处理）；</w:t>
      </w:r>
    </w:p>
    <w:p w14:paraId="6D6F918E">
      <w:pPr>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混合模型优势：Prophet显式建模趋势与季节项，</w:t>
      </w:r>
      <w:r>
        <w:rPr>
          <w:rFonts w:hint="eastAsia" w:ascii="宋体" w:hAnsi="宋体" w:eastAsia="宋体" w:cs="宋体"/>
          <w:sz w:val="24"/>
          <w:szCs w:val="24"/>
        </w:rPr>
        <w:t>LSTM通过门控机制自适应学习非线性依赖</w:t>
      </w:r>
      <w:r>
        <w:rPr>
          <w:rFonts w:hint="eastAsia" w:ascii="宋体" w:hAnsi="宋体" w:eastAsia="宋体" w:cs="宋体"/>
          <w:sz w:val="24"/>
          <w:szCs w:val="24"/>
          <w:lang w:eastAsia="zh-CN"/>
        </w:rPr>
        <w:t>。</w:t>
      </w:r>
    </w:p>
    <w:p w14:paraId="52CAD6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3"/>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②长期依赖与多源融合：</w:t>
      </w:r>
    </w:p>
    <w:p w14:paraId="614033F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ARIMA局限：难以建模长周期特征（如电动车渗透率年增长）</w:t>
      </w:r>
    </w:p>
    <w:p w14:paraId="434038C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混合模型优势：</w:t>
      </w:r>
      <w:r>
        <w:rPr>
          <w:rFonts w:hint="eastAsia" w:ascii="宋体" w:hAnsi="宋体" w:eastAsia="宋体" w:cs="宋体"/>
          <w:sz w:val="24"/>
          <w:szCs w:val="24"/>
        </w:rPr>
        <w:t>LSTM捕捉跨时间步长关联（如连续极端天气影响）</w:t>
      </w:r>
      <w:r>
        <w:rPr>
          <w:rFonts w:hint="eastAsia" w:ascii="宋体" w:hAnsi="宋体" w:eastAsia="宋体" w:cs="宋体"/>
          <w:sz w:val="24"/>
          <w:szCs w:val="24"/>
          <w:lang w:eastAsia="zh-CN"/>
        </w:rPr>
        <w:t>，</w:t>
      </w:r>
      <w:r>
        <w:rPr>
          <w:rFonts w:hint="eastAsia" w:ascii="宋体" w:hAnsi="宋体" w:eastAsia="宋体" w:cs="宋体"/>
          <w:sz w:val="24"/>
          <w:szCs w:val="24"/>
        </w:rPr>
        <w:t>融合电价、天气等外部变量，增强复杂场景适应性。</w:t>
      </w:r>
    </w:p>
    <w:p w14:paraId="3D5D40A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3"/>
        <w:rPr>
          <w:rFonts w:hint="eastAsia" w:ascii="宋体" w:hAnsi="宋体" w:eastAsia="宋体" w:cs="宋体"/>
          <w:sz w:val="24"/>
          <w:szCs w:val="24"/>
        </w:rPr>
      </w:pPr>
      <w:r>
        <w:rPr>
          <w:rFonts w:hint="eastAsia" w:ascii="宋体" w:hAnsi="宋体" w:eastAsia="宋体" w:cs="宋体"/>
          <w:sz w:val="24"/>
          <w:szCs w:val="24"/>
          <w:lang w:val="en-US" w:eastAsia="zh-CN"/>
        </w:rPr>
        <w:t>③自动化与鲁棒性：</w:t>
      </w:r>
      <w:r>
        <w:rPr>
          <w:rFonts w:hint="eastAsia" w:ascii="宋体" w:hAnsi="宋体" w:eastAsia="宋体" w:cs="宋体"/>
          <w:sz w:val="24"/>
          <w:szCs w:val="24"/>
        </w:rPr>
        <w:t>自动平滑数据缺失与异常点</w:t>
      </w:r>
      <w:r>
        <w:rPr>
          <w:rFonts w:hint="eastAsia" w:ascii="宋体" w:hAnsi="宋体" w:eastAsia="宋体" w:cs="宋体"/>
          <w:sz w:val="24"/>
          <w:szCs w:val="24"/>
          <w:lang w:eastAsia="zh-CN"/>
        </w:rPr>
        <w:t>，</w:t>
      </w:r>
      <w:r>
        <w:rPr>
          <w:rFonts w:hint="eastAsia" w:ascii="宋体" w:hAnsi="宋体" w:eastAsia="宋体" w:cs="宋体"/>
          <w:sz w:val="24"/>
          <w:szCs w:val="24"/>
        </w:rPr>
        <w:t>残差修正机制提升对非平稳序列的适应性</w:t>
      </w:r>
    </w:p>
    <w:p w14:paraId="7D5351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p>
    <w:p w14:paraId="16EBB82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局限性：</w:t>
      </w:r>
    </w:p>
    <w:p w14:paraId="02F60F0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①</w:t>
      </w:r>
      <w:r>
        <w:rPr>
          <w:rFonts w:hint="eastAsia" w:ascii="宋体" w:hAnsi="宋体" w:eastAsia="宋体" w:cs="宋体"/>
          <w:sz w:val="24"/>
          <w:szCs w:val="24"/>
        </w:rPr>
        <w:t>节假日与极端天气效应假设为固定强度与窗口（如默认所有暴雨降低需求20%），忽略事件异质性（如春节vs国庆的差异影响）；</w:t>
      </w:r>
    </w:p>
    <w:p w14:paraId="00BDD4E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②</w:t>
      </w:r>
      <w:r>
        <w:rPr>
          <w:rFonts w:hint="eastAsia" w:ascii="宋体" w:hAnsi="宋体" w:eastAsia="宋体" w:cs="宋体"/>
          <w:sz w:val="24"/>
          <w:szCs w:val="24"/>
        </w:rPr>
        <w:t>未纳入地方性因素（如区域充电桩布局密度、竞争性充电服务定价），导致局部预测偏差；</w:t>
      </w:r>
    </w:p>
    <w:p w14:paraId="062E418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③</w:t>
      </w:r>
      <w:r>
        <w:rPr>
          <w:rFonts w:hint="eastAsia" w:ascii="宋体" w:hAnsi="宋体" w:eastAsia="宋体" w:cs="宋体"/>
          <w:sz w:val="24"/>
          <w:szCs w:val="24"/>
        </w:rPr>
        <w:t>线性假设可能限制复杂交互建模</w:t>
      </w:r>
    </w:p>
    <w:p w14:paraId="5AB7534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rPr>
      </w:pPr>
    </w:p>
    <w:p w14:paraId="12235739">
      <w:pPr>
        <w:pStyle w:val="4"/>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0"/>
        <w:rPr>
          <w:rFonts w:hint="eastAsia" w:ascii="黑体" w:hAnsi="黑体" w:eastAsia="黑体" w:cs="黑体"/>
          <w:b w:val="0"/>
          <w:bCs/>
          <w:sz w:val="30"/>
          <w:szCs w:val="30"/>
          <w:lang w:val="en-US" w:eastAsia="zh-CN"/>
        </w:rPr>
      </w:pPr>
      <w:bookmarkStart w:id="83" w:name="_Toc19972"/>
      <w:bookmarkStart w:id="84" w:name="_Toc12098"/>
      <w:r>
        <w:rPr>
          <w:rFonts w:hint="eastAsia" w:ascii="黑体" w:hAnsi="黑体" w:eastAsia="黑体" w:cs="黑体"/>
          <w:b w:val="0"/>
          <w:bCs/>
          <w:sz w:val="30"/>
          <w:szCs w:val="30"/>
          <w:lang w:val="en-US" w:eastAsia="zh-CN"/>
        </w:rPr>
        <w:t>六、</w:t>
      </w:r>
      <w:r>
        <w:rPr>
          <w:rFonts w:hint="eastAsia" w:ascii="黑体" w:hAnsi="黑体" w:eastAsia="黑体" w:cs="黑体"/>
          <w:b w:val="0"/>
          <w:bCs/>
          <w:i w:val="0"/>
          <w:iCs w:val="0"/>
          <w:caps w:val="0"/>
          <w:spacing w:val="0"/>
          <w:sz w:val="30"/>
          <w:szCs w:val="30"/>
          <w:shd w:val="clear" w:fill="FCFCFC"/>
        </w:rPr>
        <w:t>电动汽车充电网络"评价-规划"双阶段优化模型构建与应用</w:t>
      </w:r>
      <w:bookmarkEnd w:id="83"/>
      <w:bookmarkEnd w:id="84"/>
    </w:p>
    <w:p w14:paraId="7F1C9DCD">
      <w:pPr>
        <w:pStyle w:val="5"/>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1"/>
        <w:rPr>
          <w:rFonts w:hint="eastAsia" w:ascii="楷体" w:hAnsi="楷体" w:eastAsia="楷体" w:cs="楷体"/>
          <w:b w:val="0"/>
          <w:bCs w:val="0"/>
          <w:sz w:val="28"/>
          <w:szCs w:val="28"/>
          <w:lang w:val="en-US" w:eastAsia="zh-CN"/>
        </w:rPr>
      </w:pPr>
      <w:bookmarkStart w:id="85" w:name="_Toc6839"/>
      <w:bookmarkStart w:id="86" w:name="_Toc8976"/>
      <w:r>
        <w:rPr>
          <w:rFonts w:hint="eastAsia" w:ascii="楷体" w:hAnsi="楷体" w:eastAsia="楷体" w:cs="楷体"/>
          <w:b w:val="0"/>
          <w:bCs w:val="0"/>
          <w:sz w:val="28"/>
          <w:szCs w:val="28"/>
          <w:lang w:val="en-US" w:eastAsia="zh-CN"/>
        </w:rPr>
        <w:t>（一）基于TOPSIS的城市充电站布局合理性评价</w:t>
      </w:r>
      <w:bookmarkEnd w:id="85"/>
      <w:bookmarkEnd w:id="86"/>
    </w:p>
    <w:p w14:paraId="6C2465D9">
      <w:pPr>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首先充电站布局建立评价指标，用于对充电站布局合理性进行量化判断，</w:t>
      </w:r>
      <w:r>
        <w:rPr>
          <w:rFonts w:hint="eastAsia" w:ascii="宋体" w:hAnsi="宋体" w:eastAsia="宋体" w:cs="宋体"/>
          <w:sz w:val="24"/>
          <w:szCs w:val="24"/>
        </w:rPr>
        <w:t>为减少人为主观因素对结果的影响，本文采用熵权法赋权，结合</w:t>
      </w:r>
      <w:r>
        <w:rPr>
          <w:rFonts w:hint="eastAsia" w:ascii="宋体" w:hAnsi="宋体" w:eastAsia="宋体" w:cs="宋体"/>
          <w:sz w:val="24"/>
          <w:szCs w:val="24"/>
          <w:lang w:val="en-US" w:eastAsia="zh-CN"/>
        </w:rPr>
        <w:t>经典综合评价方法中的</w:t>
      </w:r>
      <w:r>
        <w:rPr>
          <w:rFonts w:hint="eastAsia" w:ascii="宋体" w:hAnsi="宋体" w:eastAsia="宋体" w:cs="宋体"/>
          <w:sz w:val="24"/>
          <w:szCs w:val="24"/>
        </w:rPr>
        <w:t>TOPSIS法进行评价</w:t>
      </w:r>
      <w:r>
        <w:rPr>
          <w:rFonts w:hint="eastAsia" w:ascii="宋体" w:hAnsi="宋体" w:eastAsia="宋体" w:cs="宋体"/>
          <w:sz w:val="24"/>
          <w:szCs w:val="24"/>
          <w:lang w:eastAsia="zh-CN"/>
        </w:rPr>
        <w:t>。</w:t>
      </w:r>
    </w:p>
    <w:p w14:paraId="1BF309A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outlineLvl w:val="2"/>
        <w:rPr>
          <w:rFonts w:hint="eastAsia" w:ascii="宋体" w:hAnsi="宋体" w:eastAsia="宋体" w:cs="宋体"/>
          <w:b/>
          <w:bCs/>
          <w:sz w:val="24"/>
          <w:szCs w:val="24"/>
          <w:lang w:val="en-US" w:eastAsia="zh-CN"/>
        </w:rPr>
      </w:pPr>
      <w:bookmarkStart w:id="87" w:name="_Toc32540"/>
      <w:bookmarkStart w:id="88" w:name="_Toc28119"/>
      <w:r>
        <w:rPr>
          <w:rFonts w:hint="eastAsia" w:ascii="宋体" w:hAnsi="宋体" w:eastAsia="宋体" w:cs="宋体"/>
          <w:b/>
          <w:bCs/>
          <w:sz w:val="24"/>
          <w:szCs w:val="24"/>
          <w:lang w:val="en-US" w:eastAsia="zh-CN"/>
        </w:rPr>
        <w:t>1.评价指标赋权：</w:t>
      </w:r>
      <w:bookmarkEnd w:id="87"/>
      <w:bookmarkEnd w:id="88"/>
    </w:p>
    <w:p w14:paraId="7B9B96C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熵权法的指标赋权如下步骤：假设评价对象的个数为n，评价指标的个数为m。</w:t>
      </w:r>
    </w:p>
    <w:p w14:paraId="2BB039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jc w:val="both"/>
        <w:textAlignment w:val="auto"/>
        <w:outlineLvl w:val="3"/>
        <w:rPr>
          <w:rFonts w:hint="eastAsia" w:ascii="宋体" w:hAnsi="宋体" w:eastAsia="宋体" w:cs="宋体"/>
          <w:b w:val="0"/>
          <w:bCs w:val="0"/>
          <w:sz w:val="24"/>
          <w:szCs w:val="24"/>
          <w:lang w:val="en-US" w:eastAsia="zh-CN"/>
        </w:rPr>
      </w:pPr>
      <w:r>
        <w:rPr>
          <w:rStyle w:val="15"/>
          <w:rFonts w:hint="eastAsia" w:ascii="宋体" w:hAnsi="宋体" w:eastAsia="宋体" w:cs="宋体"/>
          <w:b w:val="0"/>
          <w:bCs w:val="0"/>
          <w:i w:val="0"/>
          <w:iCs w:val="0"/>
          <w:caps w:val="0"/>
          <w:spacing w:val="0"/>
          <w:sz w:val="24"/>
          <w:szCs w:val="24"/>
          <w:shd w:val="clear" w:fill="FCFCFC"/>
          <w:vertAlign w:val="baseline"/>
        </w:rPr>
        <w:t>①数据标准化处理​</w:t>
      </w:r>
    </w:p>
    <w:p w14:paraId="54B3DEC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b w:val="0"/>
          <w:bCs w:val="0"/>
          <w:i w:val="0"/>
          <w:iCs w:val="0"/>
          <w:caps w:val="0"/>
          <w:spacing w:val="0"/>
          <w:sz w:val="24"/>
          <w:szCs w:val="24"/>
          <w:shd w:val="clear" w:fill="FCFCFC"/>
        </w:rPr>
      </w:pPr>
      <w:r>
        <w:rPr>
          <w:rFonts w:hint="eastAsia" w:ascii="宋体" w:hAnsi="宋体" w:eastAsia="宋体" w:cs="宋体"/>
          <w:b w:val="0"/>
          <w:bCs w:val="0"/>
          <w:i w:val="0"/>
          <w:iCs w:val="0"/>
          <w:caps w:val="0"/>
          <w:spacing w:val="0"/>
          <w:sz w:val="24"/>
          <w:szCs w:val="24"/>
          <w:shd w:val="clear" w:fill="FCFCFC"/>
        </w:rPr>
        <w:t>消除量纲差异，统一指标方向（正向化）。</w:t>
      </w:r>
    </w:p>
    <w:p w14:paraId="3D2F6E7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b w:val="0"/>
          <w:bCs w:val="0"/>
          <w:i w:val="0"/>
          <w:iCs w:val="0"/>
          <w:caps w:val="0"/>
          <w:spacing w:val="0"/>
          <w:sz w:val="24"/>
          <w:szCs w:val="24"/>
          <w:shd w:val="clear" w:fill="FCFCFC"/>
          <w:lang w:val="en-US" w:eastAsia="zh-CN"/>
        </w:rPr>
      </w:pPr>
      <w:r>
        <w:rPr>
          <w:rFonts w:hint="eastAsia" w:ascii="宋体" w:hAnsi="宋体" w:eastAsia="宋体" w:cs="宋体"/>
          <w:b w:val="0"/>
          <w:bCs w:val="0"/>
          <w:i w:val="0"/>
          <w:iCs w:val="0"/>
          <w:caps w:val="0"/>
          <w:spacing w:val="0"/>
          <w:sz w:val="24"/>
          <w:szCs w:val="24"/>
          <w:shd w:val="clear" w:fill="FCFCFC"/>
          <w:lang w:val="en-US" w:eastAsia="zh-CN"/>
        </w:rPr>
        <w:t>公式：</w:t>
      </w:r>
    </w:p>
    <w:p w14:paraId="2FE244E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textAlignment w:val="auto"/>
        <w:rPr>
          <w:rFonts w:hint="eastAsia" w:ascii="宋体" w:hAnsi="宋体" w:eastAsia="宋体" w:cs="宋体"/>
          <w:sz w:val="24"/>
          <w:szCs w:val="24"/>
          <w:vertAlign w:val="baseline"/>
        </w:rPr>
      </w:pPr>
      <w:r>
        <w:rPr>
          <w:rFonts w:hint="eastAsia" w:ascii="宋体" w:hAnsi="宋体" w:eastAsia="宋体" w:cs="宋体"/>
          <w:sz w:val="24"/>
          <w:szCs w:val="24"/>
        </w:rPr>
        <w:drawing>
          <wp:inline distT="0" distB="0" distL="114300" distR="114300">
            <wp:extent cx="1609725" cy="200025"/>
            <wp:effectExtent l="0" t="0" r="9525" b="8890"/>
            <wp:docPr id="2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4"/>
                    <pic:cNvPicPr>
                      <a:picLocks noChangeAspect="1"/>
                    </pic:cNvPicPr>
                  </pic:nvPicPr>
                  <pic:blipFill>
                    <a:blip r:embed="rId73"/>
                    <a:stretch>
                      <a:fillRect/>
                    </a:stretch>
                  </pic:blipFill>
                  <pic:spPr>
                    <a:xfrm>
                      <a:off x="0" y="0"/>
                      <a:ext cx="1609725" cy="20002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E240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1D2E7035">
            <w:pPr>
              <w:widowControl w:val="0"/>
              <w:numPr>
                <w:ilvl w:val="0"/>
                <w:numId w:val="0"/>
              </w:numPr>
              <w:jc w:val="center"/>
              <w:rPr>
                <w:rFonts w:hint="eastAsia" w:ascii="宋体" w:hAnsi="宋体" w:eastAsia="宋体" w:cs="宋体"/>
                <w:sz w:val="24"/>
                <w:szCs w:val="24"/>
                <w:vertAlign w:val="baseline"/>
              </w:rPr>
            </w:pPr>
          </w:p>
        </w:tc>
        <w:tc>
          <w:tcPr>
            <w:tcW w:w="2841" w:type="dxa"/>
            <w:tcBorders>
              <w:top w:val="nil"/>
              <w:left w:val="nil"/>
              <w:bottom w:val="nil"/>
              <w:right w:val="nil"/>
            </w:tcBorders>
            <w:vAlign w:val="top"/>
          </w:tcPr>
          <w:p w14:paraId="43E59BF0">
            <w:pPr>
              <w:widowControl w:val="0"/>
              <w:numPr>
                <w:ilvl w:val="0"/>
                <w:numId w:val="0"/>
              </w:numPr>
              <w:jc w:val="center"/>
              <w:rPr>
                <w:rFonts w:hint="eastAsia" w:ascii="宋体" w:hAnsi="宋体" w:eastAsia="宋体" w:cs="宋体"/>
                <w:sz w:val="24"/>
                <w:szCs w:val="24"/>
                <w:vertAlign w:val="baseline"/>
              </w:rPr>
            </w:pPr>
            <w:r>
              <w:rPr>
                <w:rFonts w:hint="eastAsia" w:ascii="宋体" w:hAnsi="宋体" w:eastAsia="宋体" w:cs="宋体"/>
                <w:sz w:val="24"/>
                <w:szCs w:val="24"/>
              </w:rPr>
              <w:drawing>
                <wp:inline distT="0" distB="0" distL="114300" distR="114300">
                  <wp:extent cx="1476375" cy="466725"/>
                  <wp:effectExtent l="0" t="0" r="9525" b="8890"/>
                  <wp:docPr id="2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7"/>
                          <pic:cNvPicPr>
                            <a:picLocks noChangeAspect="1"/>
                          </pic:cNvPicPr>
                        </pic:nvPicPr>
                        <pic:blipFill>
                          <a:blip r:embed="rId74"/>
                          <a:stretch>
                            <a:fillRect/>
                          </a:stretch>
                        </pic:blipFill>
                        <pic:spPr>
                          <a:xfrm>
                            <a:off x="0" y="0"/>
                            <a:ext cx="1476375" cy="466725"/>
                          </a:xfrm>
                          <a:prstGeom prst="rect">
                            <a:avLst/>
                          </a:prstGeom>
                          <a:noFill/>
                          <a:ln>
                            <a:noFill/>
                          </a:ln>
                        </pic:spPr>
                      </pic:pic>
                    </a:graphicData>
                  </a:graphic>
                </wp:inline>
              </w:drawing>
            </w:r>
          </w:p>
        </w:tc>
        <w:tc>
          <w:tcPr>
            <w:tcW w:w="2841" w:type="dxa"/>
            <w:tcBorders>
              <w:top w:val="nil"/>
              <w:left w:val="nil"/>
              <w:bottom w:val="nil"/>
              <w:right w:val="nil"/>
            </w:tcBorders>
            <w:vAlign w:val="top"/>
          </w:tcPr>
          <w:p w14:paraId="124E26B6">
            <w:pPr>
              <w:widowControl w:val="0"/>
              <w:numPr>
                <w:ilvl w:val="0"/>
                <w:numId w:val="0"/>
              </w:numPr>
              <w:jc w:val="center"/>
              <w:rPr>
                <w:rFonts w:hint="eastAsia" w:ascii="宋体" w:hAnsi="宋体" w:eastAsia="宋体" w:cs="宋体"/>
                <w:sz w:val="24"/>
                <w:szCs w:val="24"/>
                <w:vertAlign w:val="baseline"/>
                <w:lang w:val="en-US" w:eastAsia="zh-CN"/>
              </w:rPr>
            </w:pPr>
          </w:p>
          <w:p w14:paraId="71EFE32A">
            <w:pPr>
              <w:widowControl w:val="0"/>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公式（17）</w:t>
            </w:r>
          </w:p>
        </w:tc>
      </w:tr>
    </w:tbl>
    <w:p w14:paraId="1CA8261A">
      <w:pPr>
        <w:widowControl w:val="0"/>
        <w:numPr>
          <w:ilvl w:val="0"/>
          <w:numId w:val="0"/>
        </w:numPr>
        <w:jc w:val="center"/>
        <w:rPr>
          <w:rFonts w:hint="eastAsia" w:ascii="宋体" w:hAnsi="宋体" w:eastAsia="宋体" w:cs="宋体"/>
          <w:sz w:val="24"/>
          <w:szCs w:val="24"/>
        </w:rPr>
      </w:pPr>
    </w:p>
    <w:p w14:paraId="40AA7A38">
      <w:pPr>
        <w:widowControl w:val="0"/>
        <w:numPr>
          <w:ilvl w:val="0"/>
          <w:numId w:val="0"/>
        </w:numPr>
        <w:jc w:val="both"/>
        <w:rPr>
          <w:rFonts w:hint="eastAsia" w:ascii="宋体" w:hAnsi="宋体" w:eastAsia="宋体" w:cs="宋体"/>
          <w:sz w:val="24"/>
          <w:szCs w:val="24"/>
          <w:vertAlign w:val="baseline"/>
          <w:lang w:val="en-US" w:eastAsia="zh-CN"/>
        </w:rPr>
      </w:pPr>
      <w:r>
        <w:rPr>
          <w:rFonts w:hint="eastAsia" w:ascii="宋体" w:hAnsi="宋体" w:eastAsia="宋体" w:cs="宋体"/>
          <w:sz w:val="24"/>
          <w:szCs w:val="24"/>
        </w:rPr>
        <w:drawing>
          <wp:inline distT="0" distB="0" distL="114300" distR="114300">
            <wp:extent cx="1609725" cy="200025"/>
            <wp:effectExtent l="0" t="0" r="9525" b="8890"/>
            <wp:docPr id="2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5"/>
                    <pic:cNvPicPr>
                      <a:picLocks noChangeAspect="1"/>
                    </pic:cNvPicPr>
                  </pic:nvPicPr>
                  <pic:blipFill>
                    <a:blip r:embed="rId75"/>
                    <a:stretch>
                      <a:fillRect/>
                    </a:stretch>
                  </pic:blipFill>
                  <pic:spPr>
                    <a:xfrm>
                      <a:off x="0" y="0"/>
                      <a:ext cx="1609725" cy="20002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5A2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29CF5C01">
            <w:pPr>
              <w:widowControl w:val="0"/>
              <w:numPr>
                <w:ilvl w:val="0"/>
                <w:numId w:val="0"/>
              </w:numPr>
              <w:jc w:val="center"/>
              <w:rPr>
                <w:rFonts w:hint="eastAsia" w:ascii="宋体" w:hAnsi="宋体" w:eastAsia="宋体" w:cs="宋体"/>
                <w:sz w:val="24"/>
                <w:szCs w:val="24"/>
                <w:vertAlign w:val="baseline"/>
                <w:lang w:val="en-US" w:eastAsia="zh-CN"/>
              </w:rPr>
            </w:pPr>
          </w:p>
        </w:tc>
        <w:tc>
          <w:tcPr>
            <w:tcW w:w="2841" w:type="dxa"/>
            <w:tcBorders>
              <w:top w:val="nil"/>
              <w:left w:val="nil"/>
              <w:bottom w:val="nil"/>
              <w:right w:val="nil"/>
            </w:tcBorders>
            <w:vAlign w:val="top"/>
          </w:tcPr>
          <w:p w14:paraId="2DB3F5A6">
            <w:pPr>
              <w:widowControl w:val="0"/>
              <w:numPr>
                <w:ilvl w:val="0"/>
                <w:numId w:val="0"/>
              </w:num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drawing>
                <wp:inline distT="0" distB="0" distL="114300" distR="114300">
                  <wp:extent cx="1476375" cy="466725"/>
                  <wp:effectExtent l="0" t="0" r="9525" b="8890"/>
                  <wp:docPr id="3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8"/>
                          <pic:cNvPicPr>
                            <a:picLocks noChangeAspect="1"/>
                          </pic:cNvPicPr>
                        </pic:nvPicPr>
                        <pic:blipFill>
                          <a:blip r:embed="rId76"/>
                          <a:stretch>
                            <a:fillRect/>
                          </a:stretch>
                        </pic:blipFill>
                        <pic:spPr>
                          <a:xfrm>
                            <a:off x="0" y="0"/>
                            <a:ext cx="1476375" cy="466725"/>
                          </a:xfrm>
                          <a:prstGeom prst="rect">
                            <a:avLst/>
                          </a:prstGeom>
                          <a:noFill/>
                          <a:ln>
                            <a:noFill/>
                          </a:ln>
                        </pic:spPr>
                      </pic:pic>
                    </a:graphicData>
                  </a:graphic>
                </wp:inline>
              </w:drawing>
            </w:r>
          </w:p>
        </w:tc>
        <w:tc>
          <w:tcPr>
            <w:tcW w:w="2841" w:type="dxa"/>
            <w:tcBorders>
              <w:top w:val="nil"/>
              <w:left w:val="nil"/>
              <w:bottom w:val="nil"/>
              <w:right w:val="nil"/>
            </w:tcBorders>
            <w:vAlign w:val="top"/>
          </w:tcPr>
          <w:p w14:paraId="0381CD4A">
            <w:pPr>
              <w:widowControl w:val="0"/>
              <w:numPr>
                <w:ilvl w:val="0"/>
                <w:numId w:val="0"/>
              </w:numPr>
              <w:jc w:val="center"/>
              <w:rPr>
                <w:rFonts w:hint="eastAsia" w:ascii="宋体" w:hAnsi="宋体" w:eastAsia="宋体" w:cs="宋体"/>
                <w:sz w:val="24"/>
                <w:szCs w:val="24"/>
                <w:vertAlign w:val="baseline"/>
                <w:lang w:val="en-US" w:eastAsia="zh-CN"/>
              </w:rPr>
            </w:pPr>
          </w:p>
          <w:p w14:paraId="4D3A5766">
            <w:pPr>
              <w:widowControl w:val="0"/>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公式（18）</w:t>
            </w:r>
          </w:p>
        </w:tc>
      </w:tr>
    </w:tbl>
    <w:p w14:paraId="6660C4F7">
      <w:pPr>
        <w:widowControl w:val="0"/>
        <w:numPr>
          <w:ilvl w:val="0"/>
          <w:numId w:val="0"/>
        </w:numPr>
        <w:jc w:val="center"/>
        <w:rPr>
          <w:rFonts w:hint="eastAsia" w:ascii="宋体" w:hAnsi="宋体" w:eastAsia="宋体" w:cs="宋体"/>
          <w:sz w:val="24"/>
          <w:szCs w:val="24"/>
          <w:lang w:val="en-US" w:eastAsia="zh-CN"/>
        </w:rPr>
      </w:pPr>
    </w:p>
    <w:p w14:paraId="1CB9F2E9">
      <w:pPr>
        <w:widowControl w:val="0"/>
        <w:numPr>
          <w:ilvl w:val="0"/>
          <w:numId w:val="0"/>
        </w:numPr>
        <w:ind w:firstLine="720" w:firstLineChars="300"/>
        <w:jc w:val="center"/>
        <w:rPr>
          <w:rFonts w:hint="eastAsia" w:ascii="宋体" w:hAnsi="宋体" w:eastAsia="宋体" w:cs="宋体"/>
          <w:b w:val="0"/>
          <w:bCs w:val="0"/>
          <w:sz w:val="24"/>
          <w:szCs w:val="24"/>
          <w:lang w:eastAsia="zh-CN"/>
        </w:rPr>
      </w:pPr>
    </w:p>
    <w:p w14:paraId="0FFFBD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说明：</w:t>
      </w:r>
      <w:r>
        <w:rPr>
          <w:rFonts w:hint="eastAsia" w:ascii="宋体" w:hAnsi="宋体" w:eastAsia="宋体" w:cs="宋体"/>
          <w:b w:val="0"/>
          <w:bCs w:val="0"/>
          <w:i w:val="0"/>
          <w:iCs w:val="0"/>
          <w:caps w:val="0"/>
          <w:spacing w:val="0"/>
          <w:position w:val="-14"/>
          <w:sz w:val="24"/>
          <w:szCs w:val="24"/>
          <w:shd w:val="clear" w:fill="FCFCFC"/>
          <w:vertAlign w:val="baseline"/>
        </w:rPr>
        <w:object>
          <v:shape id="_x0000_i1052" o:spt="75" type="#_x0000_t75" style="height:19pt;width:13.95pt;" o:ole="t" filled="f" o:preferrelative="t" stroked="f" coordsize="21600,21600">
            <v:path/>
            <v:fill on="f" focussize="0,0"/>
            <v:stroke on="f"/>
            <v:imagedata r:id="rId78" o:title=""/>
            <o:lock v:ext="edit" aspectratio="t"/>
            <w10:wrap type="none"/>
            <w10:anchorlock/>
          </v:shape>
          <o:OLEObject Type="Embed" ProgID="Equation.KSEE3" ShapeID="_x0000_i1052" DrawAspect="Content" ObjectID="_1468075752" r:id="rId77">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为第</w:t>
      </w:r>
      <w:r>
        <w:rPr>
          <w:rFonts w:hint="eastAsia" w:ascii="宋体" w:hAnsi="宋体" w:eastAsia="宋体" w:cs="宋体"/>
          <w:b w:val="0"/>
          <w:bCs w:val="0"/>
          <w:i/>
          <w:iCs/>
          <w:caps w:val="0"/>
          <w:spacing w:val="0"/>
          <w:sz w:val="24"/>
          <w:szCs w:val="24"/>
          <w:shd w:val="clear" w:fill="FCFCFC"/>
          <w:vertAlign w:val="baseline"/>
        </w:rPr>
        <w:t>i</w:t>
      </w:r>
      <w:r>
        <w:rPr>
          <w:rFonts w:hint="eastAsia" w:ascii="宋体" w:hAnsi="宋体" w:eastAsia="宋体" w:cs="宋体"/>
          <w:b w:val="0"/>
          <w:bCs w:val="0"/>
          <w:i w:val="0"/>
          <w:iCs w:val="0"/>
          <w:caps w:val="0"/>
          <w:spacing w:val="0"/>
          <w:sz w:val="24"/>
          <w:szCs w:val="24"/>
          <w:shd w:val="clear" w:fill="FCFCFC"/>
          <w:vertAlign w:val="baseline"/>
        </w:rPr>
        <w:t>个样本的第</w:t>
      </w:r>
      <w:r>
        <w:rPr>
          <w:rFonts w:hint="eastAsia" w:ascii="宋体" w:hAnsi="宋体" w:eastAsia="宋体" w:cs="宋体"/>
          <w:b w:val="0"/>
          <w:bCs w:val="0"/>
          <w:i/>
          <w:iCs/>
          <w:caps w:val="0"/>
          <w:spacing w:val="0"/>
          <w:sz w:val="24"/>
          <w:szCs w:val="24"/>
          <w:shd w:val="clear" w:fill="FCFCFC"/>
          <w:vertAlign w:val="baseline"/>
        </w:rPr>
        <w:t>j</w:t>
      </w:r>
      <w:r>
        <w:rPr>
          <w:rFonts w:hint="eastAsia" w:ascii="宋体" w:hAnsi="宋体" w:eastAsia="宋体" w:cs="宋体"/>
          <w:b w:val="0"/>
          <w:bCs w:val="0"/>
          <w:i w:val="0"/>
          <w:iCs w:val="0"/>
          <w:caps w:val="0"/>
          <w:spacing w:val="0"/>
          <w:sz w:val="24"/>
          <w:szCs w:val="24"/>
          <w:shd w:val="clear" w:fill="FCFCFC"/>
          <w:vertAlign w:val="baseline"/>
        </w:rPr>
        <w:t>个原始指标值；</w:t>
      </w:r>
    </w:p>
    <w:p w14:paraId="31198F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rPr>
      </w:pPr>
      <w:r>
        <w:rPr>
          <w:rFonts w:hint="eastAsia" w:ascii="宋体" w:hAnsi="宋体" w:eastAsia="宋体" w:cs="宋体"/>
          <w:b w:val="0"/>
          <w:bCs w:val="0"/>
          <w:i w:val="0"/>
          <w:iCs w:val="0"/>
          <w:caps w:val="0"/>
          <w:spacing w:val="0"/>
          <w:sz w:val="24"/>
          <w:szCs w:val="24"/>
          <w:shd w:val="clear" w:fill="FCFCFC"/>
          <w:vertAlign w:val="baseline"/>
        </w:rPr>
        <w:t>max(</w:t>
      </w:r>
      <w:r>
        <w:rPr>
          <w:rFonts w:hint="eastAsia" w:ascii="宋体" w:hAnsi="宋体" w:eastAsia="宋体" w:cs="宋体"/>
          <w:b w:val="0"/>
          <w:bCs w:val="0"/>
          <w:i w:val="0"/>
          <w:iCs w:val="0"/>
          <w:caps w:val="0"/>
          <w:spacing w:val="0"/>
          <w:position w:val="-12"/>
          <w:sz w:val="24"/>
          <w:szCs w:val="24"/>
          <w:shd w:val="clear" w:fill="FCFCFC"/>
          <w:vertAlign w:val="baseline"/>
        </w:rPr>
        <w:object>
          <v:shape id="_x0000_i1053" o:spt="75" type="#_x0000_t75" style="height:18pt;width:12pt;" o:ole="t" filled="f" o:preferrelative="t" stroked="f" coordsize="21600,21600">
            <v:path/>
            <v:fill on="f" focussize="0,0"/>
            <v:stroke on="f"/>
            <v:imagedata r:id="rId80" o:title=""/>
            <o:lock v:ext="edit" aspectratio="t"/>
            <w10:wrap type="none"/>
            <w10:anchorlock/>
          </v:shape>
          <o:OLEObject Type="Embed" ProgID="Equation.KSEE3" ShapeID="_x0000_i1053" DrawAspect="Content" ObjectID="_1468075753" r:id="rId79">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)、min(</w:t>
      </w:r>
      <w:r>
        <w:rPr>
          <w:rFonts w:hint="eastAsia" w:ascii="宋体" w:hAnsi="宋体" w:eastAsia="宋体" w:cs="宋体"/>
          <w:b w:val="0"/>
          <w:bCs w:val="0"/>
          <w:i w:val="0"/>
          <w:iCs w:val="0"/>
          <w:caps w:val="0"/>
          <w:spacing w:val="0"/>
          <w:position w:val="-14"/>
          <w:sz w:val="24"/>
          <w:szCs w:val="24"/>
          <w:shd w:val="clear" w:fill="FCFCFC"/>
          <w:vertAlign w:val="baseline"/>
        </w:rPr>
        <w:object>
          <v:shape id="_x0000_i1054" o:spt="75" type="#_x0000_t75" style="height:19pt;width:13.95pt;" o:ole="t" filled="f" o:preferrelative="t" stroked="f" coordsize="21600,21600">
            <v:path/>
            <v:fill on="f" focussize="0,0"/>
            <v:stroke on="f"/>
            <v:imagedata r:id="rId82" o:title=""/>
            <o:lock v:ext="edit" aspectratio="t"/>
            <w10:wrap type="none"/>
            <w10:anchorlock/>
          </v:shape>
          <o:OLEObject Type="Embed" ProgID="Equation.KSEE3" ShapeID="_x0000_i1054" DrawAspect="Content" ObjectID="_1468075754" r:id="rId81">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)分别为第</w:t>
      </w:r>
      <w:r>
        <w:rPr>
          <w:rFonts w:hint="eastAsia" w:ascii="宋体" w:hAnsi="宋体" w:eastAsia="宋体" w:cs="宋体"/>
          <w:b w:val="0"/>
          <w:bCs w:val="0"/>
          <w:i/>
          <w:iCs/>
          <w:caps w:val="0"/>
          <w:spacing w:val="0"/>
          <w:sz w:val="24"/>
          <w:szCs w:val="24"/>
          <w:shd w:val="clear" w:fill="FCFCFC"/>
          <w:vertAlign w:val="baseline"/>
        </w:rPr>
        <w:t>j</w:t>
      </w:r>
      <w:r>
        <w:rPr>
          <w:rFonts w:hint="eastAsia" w:ascii="宋体" w:hAnsi="宋体" w:eastAsia="宋体" w:cs="宋体"/>
          <w:b w:val="0"/>
          <w:bCs w:val="0"/>
          <w:i w:val="0"/>
          <w:iCs w:val="0"/>
          <w:caps w:val="0"/>
          <w:spacing w:val="0"/>
          <w:sz w:val="24"/>
          <w:szCs w:val="24"/>
          <w:shd w:val="clear" w:fill="FCFCFC"/>
          <w:vertAlign w:val="baseline"/>
        </w:rPr>
        <w:t>个指标的最大值和最小值。</w:t>
      </w:r>
    </w:p>
    <w:p w14:paraId="50A5149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0" w:firstLineChars="0"/>
        <w:jc w:val="left"/>
        <w:textAlignment w:val="baseline"/>
        <w:outlineLvl w:val="3"/>
        <w:rPr>
          <w:rFonts w:hint="eastAsia" w:ascii="宋体" w:hAnsi="宋体" w:eastAsia="宋体" w:cs="宋体"/>
          <w:b w:val="0"/>
          <w:bCs w:val="0"/>
          <w:i w:val="0"/>
          <w:iCs w:val="0"/>
          <w:caps w:val="0"/>
          <w:spacing w:val="0"/>
          <w:sz w:val="24"/>
          <w:szCs w:val="24"/>
          <w:shd w:val="clear" w:fill="FCFCFC"/>
        </w:rPr>
      </w:pPr>
      <w:r>
        <w:rPr>
          <w:rStyle w:val="15"/>
          <w:rFonts w:hint="eastAsia" w:ascii="宋体" w:hAnsi="宋体" w:eastAsia="宋体" w:cs="宋体"/>
          <w:b w:val="0"/>
          <w:bCs w:val="0"/>
          <w:i w:val="0"/>
          <w:iCs w:val="0"/>
          <w:caps w:val="0"/>
          <w:spacing w:val="0"/>
          <w:sz w:val="24"/>
          <w:szCs w:val="24"/>
          <w:shd w:val="clear" w:color="auto" w:fill="auto"/>
          <w:vertAlign w:val="baseline"/>
        </w:rPr>
        <w:t>②计算指标比重（归一化）</w:t>
      </w:r>
    </w:p>
    <w:p w14:paraId="59CD4C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rPr>
      </w:pPr>
      <w:r>
        <w:rPr>
          <w:rFonts w:hint="eastAsia" w:ascii="宋体" w:hAnsi="宋体" w:eastAsia="宋体" w:cs="宋体"/>
          <w:b w:val="0"/>
          <w:bCs w:val="0"/>
          <w:i w:val="0"/>
          <w:iCs w:val="0"/>
          <w:caps w:val="0"/>
          <w:spacing w:val="0"/>
          <w:sz w:val="24"/>
          <w:szCs w:val="24"/>
          <w:shd w:val="clear" w:fill="FCFCFC"/>
        </w:rPr>
        <w:t>将标准化后的数据转化为概率分布。</w:t>
      </w:r>
    </w:p>
    <w:p w14:paraId="7C48C37D">
      <w:pPr>
        <w:keepNext w:val="0"/>
        <w:keepLines w:val="0"/>
        <w:pageBreakBefore w:val="0"/>
        <w:widowControl w:val="0"/>
        <w:numPr>
          <w:ilvl w:val="0"/>
          <w:numId w:val="0"/>
        </w:numPr>
        <w:kinsoku/>
        <w:wordWrap/>
        <w:overflowPunct/>
        <w:topLinePunct w:val="0"/>
        <w:autoSpaceDE/>
        <w:autoSpaceDN/>
        <w:bidi w:val="0"/>
        <w:adjustRightInd/>
        <w:snapToGrid/>
        <w:spacing w:line="480" w:lineRule="exact"/>
        <w:jc w:val="both"/>
        <w:rPr>
          <w:rFonts w:hint="eastAsia"/>
          <w:lang w:eastAsia="zh-CN"/>
        </w:rPr>
      </w:pPr>
      <w:r>
        <w:rPr>
          <w:rFonts w:hint="eastAsia" w:ascii="宋体" w:hAnsi="宋体" w:eastAsia="宋体" w:cs="宋体"/>
          <w:b w:val="0"/>
          <w:bCs w:val="0"/>
          <w:i w:val="0"/>
          <w:iCs w:val="0"/>
          <w:caps w:val="0"/>
          <w:spacing w:val="0"/>
          <w:sz w:val="24"/>
          <w:szCs w:val="24"/>
          <w:shd w:val="clear" w:fill="FCFCFC"/>
          <w:lang w:val="en-US" w:eastAsia="zh-CN"/>
        </w:rPr>
        <w:t>公式：</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AAF4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355650C0">
            <w:pPr>
              <w:numPr>
                <w:ilvl w:val="0"/>
                <w:numId w:val="0"/>
              </w:numPr>
              <w:jc w:val="center"/>
              <w:rPr>
                <w:rFonts w:hint="eastAsia" w:ascii="宋体" w:hAnsi="宋体" w:eastAsia="宋体" w:cs="宋体"/>
                <w:b w:val="0"/>
                <w:bCs w:val="0"/>
                <w:sz w:val="24"/>
                <w:szCs w:val="24"/>
                <w:vertAlign w:val="baseline"/>
                <w:lang w:eastAsia="zh-CN"/>
              </w:rPr>
            </w:pPr>
          </w:p>
        </w:tc>
        <w:tc>
          <w:tcPr>
            <w:tcW w:w="2841" w:type="dxa"/>
            <w:tcBorders>
              <w:top w:val="nil"/>
              <w:left w:val="nil"/>
              <w:bottom w:val="nil"/>
              <w:right w:val="nil"/>
            </w:tcBorders>
            <w:vAlign w:val="top"/>
          </w:tcPr>
          <w:p w14:paraId="47F6D18F">
            <w:pPr>
              <w:numPr>
                <w:ilvl w:val="0"/>
                <w:numId w:val="0"/>
              </w:numPr>
              <w:jc w:val="center"/>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position w:val="-38"/>
                <w:sz w:val="24"/>
                <w:szCs w:val="24"/>
                <w:lang w:eastAsia="zh-CN"/>
              </w:rPr>
              <w:object>
                <v:shape id="_x0000_i1055" o:spt="75" type="#_x0000_t75" style="height:41pt;width:91pt;" o:ole="t" filled="f" o:preferrelative="t" stroked="f" coordsize="21600,21600">
                  <v:path/>
                  <v:fill on="f" focussize="0,0"/>
                  <v:stroke on="f"/>
                  <v:imagedata r:id="rId84" o:title=""/>
                  <o:lock v:ext="edit" aspectratio="t"/>
                  <w10:wrap type="none"/>
                  <w10:anchorlock/>
                </v:shape>
                <o:OLEObject Type="Embed" ProgID="Equation.KSEE3" ShapeID="_x0000_i1055" DrawAspect="Content" ObjectID="_1468075755" r:id="rId83">
                  <o:LockedField>false</o:LockedField>
                </o:OLEObject>
              </w:object>
            </w:r>
          </w:p>
        </w:tc>
        <w:tc>
          <w:tcPr>
            <w:tcW w:w="2841" w:type="dxa"/>
            <w:tcBorders>
              <w:top w:val="nil"/>
              <w:left w:val="nil"/>
              <w:bottom w:val="nil"/>
              <w:right w:val="nil"/>
            </w:tcBorders>
            <w:vAlign w:val="top"/>
          </w:tcPr>
          <w:p w14:paraId="792A2579">
            <w:pPr>
              <w:numPr>
                <w:ilvl w:val="0"/>
                <w:numId w:val="0"/>
              </w:numPr>
              <w:jc w:val="center"/>
              <w:rPr>
                <w:rFonts w:hint="eastAsia" w:ascii="宋体" w:hAnsi="宋体" w:eastAsia="宋体" w:cs="宋体"/>
                <w:b w:val="0"/>
                <w:bCs w:val="0"/>
                <w:sz w:val="24"/>
                <w:szCs w:val="24"/>
                <w:vertAlign w:val="baseline"/>
                <w:lang w:eastAsia="zh-CN"/>
              </w:rPr>
            </w:pPr>
          </w:p>
          <w:p w14:paraId="4FE6B2AE">
            <w:pPr>
              <w:pStyle w:val="2"/>
              <w:jc w:val="right"/>
              <w:rPr>
                <w:rFonts w:hint="default"/>
                <w:lang w:val="en-US" w:eastAsia="zh-CN"/>
              </w:rPr>
            </w:pPr>
            <w:r>
              <w:rPr>
                <w:rFonts w:hint="eastAsia" w:ascii="宋体" w:hAnsi="宋体" w:eastAsia="宋体" w:cs="宋体"/>
                <w:b w:val="0"/>
                <w:bCs w:val="0"/>
                <w:sz w:val="24"/>
                <w:szCs w:val="24"/>
                <w:vertAlign w:val="baseline"/>
                <w:lang w:val="en-US" w:eastAsia="zh-CN"/>
              </w:rPr>
              <w:t>公式（19）</w:t>
            </w:r>
          </w:p>
        </w:tc>
      </w:tr>
    </w:tbl>
    <w:p w14:paraId="11673BE6">
      <w:pPr>
        <w:numPr>
          <w:ilvl w:val="0"/>
          <w:numId w:val="0"/>
        </w:numPr>
        <w:ind w:leftChars="200"/>
        <w:jc w:val="center"/>
        <w:rPr>
          <w:rFonts w:hint="eastAsia" w:ascii="宋体" w:hAnsi="宋体" w:eastAsia="宋体" w:cs="宋体"/>
          <w:b w:val="0"/>
          <w:bCs w:val="0"/>
          <w:sz w:val="24"/>
          <w:szCs w:val="24"/>
          <w:lang w:eastAsia="zh-CN"/>
        </w:rPr>
      </w:pPr>
    </w:p>
    <w:p w14:paraId="1FD24E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说明：</w:t>
      </w:r>
      <w:r>
        <w:rPr>
          <w:rFonts w:hint="eastAsia" w:ascii="宋体" w:hAnsi="宋体" w:eastAsia="宋体" w:cs="宋体"/>
          <w:b w:val="0"/>
          <w:bCs w:val="0"/>
          <w:i/>
          <w:iCs/>
          <w:caps w:val="0"/>
          <w:spacing w:val="0"/>
          <w:sz w:val="24"/>
          <w:szCs w:val="24"/>
          <w:shd w:val="clear" w:fill="FCFCFC"/>
          <w:vertAlign w:val="baseline"/>
        </w:rPr>
        <w:t>ϵ</w:t>
      </w:r>
      <w:r>
        <w:rPr>
          <w:rFonts w:hint="eastAsia" w:ascii="宋体" w:hAnsi="宋体" w:eastAsia="宋体" w:cs="宋体"/>
          <w:b w:val="0"/>
          <w:bCs w:val="0"/>
          <w:i w:val="0"/>
          <w:iCs w:val="0"/>
          <w:caps w:val="0"/>
          <w:spacing w:val="0"/>
          <w:sz w:val="24"/>
          <w:szCs w:val="24"/>
          <w:shd w:val="clear" w:fill="FCFCFC"/>
          <w:vertAlign w:val="baseline"/>
        </w:rPr>
        <w:t>为极小值（如10−6），避免</w:t>
      </w:r>
      <w:r>
        <w:rPr>
          <w:rFonts w:hint="eastAsia" w:ascii="宋体" w:hAnsi="宋体" w:eastAsia="宋体" w:cs="宋体"/>
          <w:b w:val="0"/>
          <w:bCs w:val="0"/>
          <w:i w:val="0"/>
          <w:iCs w:val="0"/>
          <w:caps w:val="0"/>
          <w:spacing w:val="0"/>
          <w:position w:val="-14"/>
          <w:sz w:val="24"/>
          <w:szCs w:val="24"/>
          <w:shd w:val="clear" w:fill="FCFCFC"/>
          <w:vertAlign w:val="baseline"/>
        </w:rPr>
        <w:object>
          <v:shape id="_x0000_i1056" o:spt="75" type="#_x0000_t75" style="height:20pt;width:13.95pt;" o:ole="t" filled="f" o:preferrelative="t" stroked="f" coordsize="21600,21600">
            <v:path/>
            <v:fill on="f" focussize="0,0"/>
            <v:stroke on="f"/>
            <v:imagedata r:id="rId86" o:title=""/>
            <o:lock v:ext="edit" aspectratio="t"/>
            <w10:wrap type="none"/>
            <w10:anchorlock/>
          </v:shape>
          <o:OLEObject Type="Embed" ProgID="Equation.KSEE3" ShapeID="_x0000_i1056" DrawAspect="Content" ObjectID="_1468075756" r:id="rId85">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=0时对数运算报错；</w:t>
      </w:r>
    </w:p>
    <w:p w14:paraId="2ED8061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rPr>
      </w:pPr>
      <w:r>
        <w:rPr>
          <w:rFonts w:hint="eastAsia" w:ascii="宋体" w:hAnsi="宋体" w:eastAsia="宋体" w:cs="宋体"/>
          <w:b w:val="0"/>
          <w:bCs w:val="0"/>
          <w:i/>
          <w:iCs/>
          <w:caps w:val="0"/>
          <w:spacing w:val="0"/>
          <w:sz w:val="24"/>
          <w:szCs w:val="24"/>
          <w:shd w:val="clear" w:fill="FCFCFC"/>
          <w:vertAlign w:val="baseline"/>
        </w:rPr>
        <w:t>n</w:t>
      </w:r>
      <w:r>
        <w:rPr>
          <w:rFonts w:hint="eastAsia" w:ascii="宋体" w:hAnsi="宋体" w:eastAsia="宋体" w:cs="宋体"/>
          <w:b w:val="0"/>
          <w:bCs w:val="0"/>
          <w:i w:val="0"/>
          <w:iCs w:val="0"/>
          <w:caps w:val="0"/>
          <w:spacing w:val="0"/>
          <w:sz w:val="24"/>
          <w:szCs w:val="24"/>
          <w:shd w:val="clear" w:fill="FCFCFC"/>
          <w:vertAlign w:val="baseline"/>
        </w:rPr>
        <w:t>为样本数量，</w:t>
      </w:r>
      <w:r>
        <w:rPr>
          <w:rFonts w:hint="eastAsia" w:ascii="宋体" w:hAnsi="宋体" w:eastAsia="宋体" w:cs="宋体"/>
          <w:b w:val="0"/>
          <w:bCs w:val="0"/>
          <w:i w:val="0"/>
          <w:iCs w:val="0"/>
          <w:caps w:val="0"/>
          <w:spacing w:val="0"/>
          <w:position w:val="-14"/>
          <w:sz w:val="24"/>
          <w:szCs w:val="24"/>
          <w:shd w:val="clear" w:fill="FCFCFC"/>
          <w:vertAlign w:val="baseline"/>
        </w:rPr>
        <w:object>
          <v:shape id="_x0000_i1057" o:spt="75" type="#_x0000_t75" style="height:19pt;width:16pt;" o:ole="t" filled="f" o:preferrelative="t" stroked="f" coordsize="21600,21600">
            <v:path/>
            <v:fill on="f" focussize="0,0"/>
            <v:stroke on="f"/>
            <v:imagedata r:id="rId88" o:title=""/>
            <o:lock v:ext="edit" aspectratio="t"/>
            <w10:wrap type="none"/>
            <w10:anchorlock/>
          </v:shape>
          <o:OLEObject Type="Embed" ProgID="Equation.KSEE3" ShapeID="_x0000_i1057" DrawAspect="Content" ObjectID="_1468075757" r:id="rId87">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表示第</w:t>
      </w:r>
      <w:r>
        <w:rPr>
          <w:rFonts w:hint="eastAsia" w:ascii="宋体" w:hAnsi="宋体" w:eastAsia="宋体" w:cs="宋体"/>
          <w:b w:val="0"/>
          <w:bCs w:val="0"/>
          <w:i/>
          <w:iCs/>
          <w:caps w:val="0"/>
          <w:spacing w:val="0"/>
          <w:sz w:val="24"/>
          <w:szCs w:val="24"/>
          <w:shd w:val="clear" w:fill="FCFCFC"/>
          <w:vertAlign w:val="baseline"/>
        </w:rPr>
        <w:t>i</w:t>
      </w:r>
      <w:r>
        <w:rPr>
          <w:rFonts w:hint="eastAsia" w:ascii="宋体" w:hAnsi="宋体" w:eastAsia="宋体" w:cs="宋体"/>
          <w:b w:val="0"/>
          <w:bCs w:val="0"/>
          <w:i w:val="0"/>
          <w:iCs w:val="0"/>
          <w:caps w:val="0"/>
          <w:spacing w:val="0"/>
          <w:sz w:val="24"/>
          <w:szCs w:val="24"/>
          <w:shd w:val="clear" w:fill="FCFCFC"/>
          <w:vertAlign w:val="baseline"/>
        </w:rPr>
        <w:t>个样本在第</w:t>
      </w:r>
      <w:r>
        <w:rPr>
          <w:rFonts w:hint="eastAsia" w:ascii="宋体" w:hAnsi="宋体" w:eastAsia="宋体" w:cs="宋体"/>
          <w:b w:val="0"/>
          <w:bCs w:val="0"/>
          <w:i/>
          <w:iCs/>
          <w:caps w:val="0"/>
          <w:spacing w:val="0"/>
          <w:sz w:val="24"/>
          <w:szCs w:val="24"/>
          <w:shd w:val="clear" w:fill="FCFCFC"/>
          <w:vertAlign w:val="baseline"/>
        </w:rPr>
        <w:t>j</w:t>
      </w:r>
      <w:r>
        <w:rPr>
          <w:rFonts w:hint="eastAsia" w:ascii="宋体" w:hAnsi="宋体" w:eastAsia="宋体" w:cs="宋体"/>
          <w:b w:val="0"/>
          <w:bCs w:val="0"/>
          <w:i w:val="0"/>
          <w:iCs w:val="0"/>
          <w:caps w:val="0"/>
          <w:spacing w:val="0"/>
          <w:sz w:val="24"/>
          <w:szCs w:val="24"/>
          <w:shd w:val="clear" w:fill="FCFCFC"/>
          <w:vertAlign w:val="baseline"/>
        </w:rPr>
        <w:t>个指标上的比重。</w:t>
      </w:r>
    </w:p>
    <w:p w14:paraId="675E27B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eastAsia" w:ascii="宋体" w:hAnsi="宋体" w:eastAsia="宋体" w:cs="宋体"/>
          <w:b w:val="0"/>
          <w:bCs w:val="0"/>
          <w:i w:val="0"/>
          <w:iCs w:val="0"/>
          <w:caps w:val="0"/>
          <w:spacing w:val="0"/>
          <w:sz w:val="24"/>
          <w:szCs w:val="24"/>
        </w:rPr>
      </w:pPr>
      <w:r>
        <w:rPr>
          <w:rStyle w:val="15"/>
          <w:rFonts w:hint="eastAsia" w:ascii="宋体" w:hAnsi="宋体" w:eastAsia="宋体" w:cs="宋体"/>
          <w:b w:val="0"/>
          <w:bCs w:val="0"/>
          <w:i w:val="0"/>
          <w:iCs w:val="0"/>
          <w:caps w:val="0"/>
          <w:spacing w:val="0"/>
          <w:sz w:val="24"/>
          <w:szCs w:val="24"/>
          <w:shd w:val="clear" w:fill="FCFCFC"/>
          <w:vertAlign w:val="baseline"/>
        </w:rPr>
        <w:t>③计算熵值（Entropy）​</w:t>
      </w:r>
    </w:p>
    <w:p w14:paraId="5462D1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0" w:firstLineChars="0"/>
        <w:jc w:val="left"/>
        <w:textAlignment w:val="baseline"/>
        <w:outlineLvl w:val="9"/>
        <w:rPr>
          <w:rFonts w:hint="eastAsia" w:ascii="宋体" w:hAnsi="宋体" w:eastAsia="宋体" w:cs="宋体"/>
          <w:b w:val="0"/>
          <w:bCs w:val="0"/>
          <w:sz w:val="24"/>
          <w:szCs w:val="24"/>
        </w:rPr>
      </w:pPr>
      <w:r>
        <w:rPr>
          <w:rFonts w:hint="eastAsia" w:ascii="宋体" w:hAnsi="宋体" w:eastAsia="宋体" w:cs="宋体"/>
          <w:b w:val="0"/>
          <w:bCs w:val="0"/>
          <w:i w:val="0"/>
          <w:iCs w:val="0"/>
          <w:caps w:val="0"/>
          <w:spacing w:val="0"/>
          <w:sz w:val="24"/>
          <w:szCs w:val="24"/>
          <w:shd w:val="clear" w:fill="FCFCFC"/>
        </w:rPr>
        <w:t>衡量指标的信息不确定性</w:t>
      </w:r>
      <w:r>
        <w:rPr>
          <w:rFonts w:hint="eastAsia" w:ascii="宋体" w:hAnsi="宋体" w:eastAsia="宋体" w:cs="宋体"/>
          <w:b w:val="0"/>
          <w:bCs w:val="0"/>
          <w:i w:val="0"/>
          <w:iCs w:val="0"/>
          <w:caps w:val="0"/>
          <w:spacing w:val="0"/>
          <w:sz w:val="24"/>
          <w:szCs w:val="24"/>
          <w:shd w:val="clear" w:fill="FCFCFC"/>
          <w:lang w:eastAsia="zh-CN"/>
        </w:rPr>
        <w:t>。</w:t>
      </w:r>
    </w:p>
    <w:p w14:paraId="057CB68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0" w:firstLineChars="0"/>
        <w:jc w:val="left"/>
        <w:textAlignment w:val="baseline"/>
        <w:outlineLvl w:val="9"/>
        <w:rPr>
          <w:rFonts w:hint="eastAsia" w:ascii="宋体" w:hAnsi="宋体" w:eastAsia="宋体" w:cs="宋体"/>
          <w:b w:val="0"/>
          <w:bCs w:val="0"/>
          <w:sz w:val="24"/>
          <w:szCs w:val="24"/>
          <w:vertAlign w:val="baseline"/>
        </w:rPr>
      </w:pPr>
      <w:r>
        <w:rPr>
          <w:rFonts w:hint="eastAsia" w:ascii="宋体" w:hAnsi="宋体" w:eastAsia="宋体" w:cs="宋体"/>
          <w:sz w:val="24"/>
          <w:szCs w:val="24"/>
        </w:rPr>
        <w:drawing>
          <wp:inline distT="0" distB="0" distL="114300" distR="114300">
            <wp:extent cx="390525" cy="200025"/>
            <wp:effectExtent l="0" t="0" r="0" b="8890"/>
            <wp:docPr id="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3"/>
                    <pic:cNvPicPr>
                      <a:picLocks noChangeAspect="1"/>
                    </pic:cNvPicPr>
                  </pic:nvPicPr>
                  <pic:blipFill>
                    <a:blip r:embed="rId89"/>
                    <a:stretch>
                      <a:fillRect/>
                    </a:stretch>
                  </pic:blipFill>
                  <pic:spPr>
                    <a:xfrm>
                      <a:off x="0" y="0"/>
                      <a:ext cx="390525" cy="20002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3"/>
        <w:gridCol w:w="3282"/>
        <w:gridCol w:w="2467"/>
      </w:tblGrid>
      <w:tr w14:paraId="33B8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9" w:hRule="atLeast"/>
        </w:trPr>
        <w:tc>
          <w:tcPr>
            <w:tcW w:w="2773" w:type="dxa"/>
            <w:tcBorders>
              <w:top w:val="nil"/>
              <w:left w:val="nil"/>
              <w:bottom w:val="nil"/>
              <w:right w:val="nil"/>
            </w:tcBorders>
            <w:vAlign w:val="top"/>
          </w:tcPr>
          <w:p w14:paraId="36C41FFE">
            <w:pPr>
              <w:keepNext w:val="0"/>
              <w:keepLines w:val="0"/>
              <w:widowControl/>
              <w:numPr>
                <w:ilvl w:val="0"/>
                <w:numId w:val="8"/>
              </w:numPr>
              <w:suppressLineNumbers w:val="0"/>
              <w:spacing w:before="60" w:beforeAutospacing="0" w:after="0" w:afterAutospacing="0"/>
              <w:ind w:right="0"/>
              <w:jc w:val="center"/>
              <w:textAlignment w:val="baseline"/>
              <w:rPr>
                <w:rFonts w:hint="eastAsia" w:ascii="宋体" w:hAnsi="宋体" w:eastAsia="宋体" w:cs="宋体"/>
                <w:b w:val="0"/>
                <w:bCs w:val="0"/>
                <w:sz w:val="24"/>
                <w:szCs w:val="24"/>
                <w:vertAlign w:val="baseline"/>
              </w:rPr>
            </w:pPr>
          </w:p>
        </w:tc>
        <w:tc>
          <w:tcPr>
            <w:tcW w:w="3282" w:type="dxa"/>
            <w:tcBorders>
              <w:top w:val="nil"/>
              <w:left w:val="nil"/>
              <w:bottom w:val="nil"/>
              <w:right w:val="nil"/>
            </w:tcBorders>
            <w:vAlign w:val="top"/>
          </w:tcPr>
          <w:p w14:paraId="66572BED">
            <w:pPr>
              <w:keepNext w:val="0"/>
              <w:keepLines w:val="0"/>
              <w:widowControl/>
              <w:numPr>
                <w:ilvl w:val="0"/>
                <w:numId w:val="8"/>
              </w:numPr>
              <w:suppressLineNumbers w:val="0"/>
              <w:spacing w:before="60" w:beforeAutospacing="0" w:after="0" w:afterAutospacing="0"/>
              <w:ind w:right="0"/>
              <w:jc w:val="center"/>
              <w:textAlignment w:val="baseline"/>
              <w:rPr>
                <w:rFonts w:hint="eastAsia" w:ascii="宋体" w:hAnsi="宋体" w:eastAsia="宋体" w:cs="宋体"/>
                <w:b w:val="0"/>
                <w:bCs w:val="0"/>
                <w:sz w:val="24"/>
                <w:szCs w:val="24"/>
                <w:vertAlign w:val="baseline"/>
              </w:rPr>
            </w:pPr>
            <w:r>
              <w:rPr>
                <w:rFonts w:hint="eastAsia" w:ascii="宋体" w:hAnsi="宋体" w:eastAsia="宋体" w:cs="宋体"/>
                <w:b w:val="0"/>
                <w:bCs w:val="0"/>
                <w:position w:val="-28"/>
                <w:sz w:val="24"/>
                <w:szCs w:val="24"/>
              </w:rPr>
              <w:object>
                <v:shape id="_x0000_i1058" o:spt="75" type="#_x0000_t75" style="height:34pt;width:120pt;" o:ole="t" filled="f" o:preferrelative="t" stroked="f" coordsize="21600,21600">
                  <v:path/>
                  <v:fill on="f" focussize="0,0"/>
                  <v:stroke on="f"/>
                  <v:imagedata r:id="rId91" o:title=""/>
                  <o:lock v:ext="edit" aspectratio="t"/>
                  <w10:wrap type="none"/>
                  <w10:anchorlock/>
                </v:shape>
                <o:OLEObject Type="Embed" ProgID="Equation.KSEE3" ShapeID="_x0000_i1058" DrawAspect="Content" ObjectID="_1468075758" r:id="rId90">
                  <o:LockedField>false</o:LockedField>
                </o:OLEObject>
              </w:object>
            </w:r>
          </w:p>
        </w:tc>
        <w:tc>
          <w:tcPr>
            <w:tcW w:w="2467" w:type="dxa"/>
            <w:tcBorders>
              <w:top w:val="nil"/>
              <w:left w:val="nil"/>
              <w:bottom w:val="nil"/>
              <w:right w:val="nil"/>
            </w:tcBorders>
            <w:vAlign w:val="top"/>
          </w:tcPr>
          <w:p w14:paraId="209B5960">
            <w:pPr>
              <w:keepNext w:val="0"/>
              <w:keepLines w:val="0"/>
              <w:widowControl/>
              <w:numPr>
                <w:ilvl w:val="0"/>
                <w:numId w:val="8"/>
              </w:numPr>
              <w:suppressLineNumbers w:val="0"/>
              <w:spacing w:before="60" w:beforeAutospacing="0" w:after="0" w:afterAutospacing="0"/>
              <w:ind w:right="0"/>
              <w:jc w:val="right"/>
              <w:textAlignment w:val="baseline"/>
              <w:rPr>
                <w:rFonts w:hint="eastAsia" w:ascii="宋体" w:hAnsi="宋体" w:eastAsia="宋体" w:cs="宋体"/>
                <w:b w:val="0"/>
                <w:bCs w:val="0"/>
                <w:sz w:val="24"/>
                <w:szCs w:val="24"/>
                <w:vertAlign w:val="baseline"/>
              </w:rPr>
            </w:pPr>
          </w:p>
          <w:p w14:paraId="2550CCDD">
            <w:pPr>
              <w:keepNext w:val="0"/>
              <w:keepLines w:val="0"/>
              <w:widowControl/>
              <w:numPr>
                <w:ilvl w:val="0"/>
                <w:numId w:val="8"/>
              </w:numPr>
              <w:suppressLineNumbers w:val="0"/>
              <w:spacing w:before="60" w:beforeAutospacing="0" w:after="0" w:afterAutospacing="0"/>
              <w:ind w:right="0"/>
              <w:jc w:val="right"/>
              <w:textAlignment w:val="baseline"/>
              <w:rPr>
                <w:rFonts w:hint="eastAsia" w:ascii="宋体" w:hAnsi="宋体" w:eastAsia="宋体" w:cs="宋体"/>
                <w:b w:val="0"/>
                <w:bCs w:val="0"/>
                <w:sz w:val="24"/>
                <w:szCs w:val="24"/>
                <w:vertAlign w:val="baseline"/>
              </w:rPr>
            </w:pPr>
            <w:r>
              <w:rPr>
                <w:rFonts w:hint="eastAsia" w:ascii="宋体" w:hAnsi="宋体" w:eastAsia="宋体" w:cs="宋体"/>
                <w:b w:val="0"/>
                <w:bCs w:val="0"/>
                <w:sz w:val="24"/>
                <w:szCs w:val="24"/>
                <w:vertAlign w:val="baseline"/>
                <w:lang w:val="en-US" w:eastAsia="zh-CN"/>
              </w:rPr>
              <w:t>公式（20）</w:t>
            </w:r>
          </w:p>
        </w:tc>
      </w:tr>
    </w:tbl>
    <w:p w14:paraId="6553421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60" w:beforeAutospacing="0" w:after="0" w:afterAutospacing="0"/>
        <w:ind w:left="60" w:right="0" w:hanging="360"/>
        <w:jc w:val="center"/>
        <w:textAlignment w:val="baseline"/>
        <w:rPr>
          <w:rFonts w:hint="eastAsia" w:ascii="宋体" w:hAnsi="宋体" w:eastAsia="宋体" w:cs="宋体"/>
          <w:b w:val="0"/>
          <w:bCs w:val="0"/>
          <w:sz w:val="24"/>
          <w:szCs w:val="24"/>
        </w:rPr>
      </w:pPr>
    </w:p>
    <w:p w14:paraId="53DAD2A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left="0" w:leftChars="0" w:right="0" w:rightChars="0" w:firstLine="0" w:firstLineChars="0"/>
        <w:jc w:val="left"/>
        <w:textAlignment w:val="baseline"/>
        <w:outlineLvl w:val="9"/>
        <w:rPr>
          <w:rFonts w:hint="eastAsia" w:ascii="宋体" w:hAnsi="宋体" w:eastAsia="宋体" w:cs="宋体"/>
          <w:b w:val="0"/>
          <w:bCs w:val="0"/>
          <w:i w:val="0"/>
          <w:iCs w:val="0"/>
          <w:caps w:val="0"/>
          <w:spacing w:val="0"/>
          <w:sz w:val="24"/>
          <w:szCs w:val="24"/>
          <w:shd w:val="clear" w:fill="FCFCFC"/>
          <w:vertAlign w:val="baseline"/>
        </w:rPr>
      </w:pPr>
      <w:bookmarkStart w:id="89" w:name="OLE_LINK6"/>
      <w:r>
        <w:rPr>
          <w:rFonts w:hint="eastAsia" w:ascii="宋体" w:hAnsi="宋体" w:eastAsia="宋体" w:cs="宋体"/>
          <w:b w:val="0"/>
          <w:bCs w:val="0"/>
          <w:sz w:val="24"/>
          <w:szCs w:val="24"/>
          <w:lang w:val="en-US" w:eastAsia="zh-CN"/>
        </w:rPr>
        <w:t>说明：</w:t>
      </w:r>
      <w:bookmarkEnd w:id="89"/>
      <w:r>
        <w:rPr>
          <w:rFonts w:hint="eastAsia" w:ascii="宋体" w:hAnsi="宋体" w:eastAsia="宋体" w:cs="宋体"/>
          <w:b w:val="0"/>
          <w:bCs w:val="0"/>
          <w:position w:val="-14"/>
          <w:sz w:val="24"/>
          <w:szCs w:val="24"/>
          <w:lang w:val="en-US" w:eastAsia="zh-CN"/>
        </w:rPr>
        <w:object>
          <v:shape id="_x0000_i1059" o:spt="75" type="#_x0000_t75" style="height:19pt;width:13pt;" o:ole="t" filled="f" o:preferrelative="t" stroked="f" coordsize="21600,21600">
            <v:path/>
            <v:fill on="f" focussize="0,0"/>
            <v:stroke on="f"/>
            <v:imagedata r:id="rId93" o:title=""/>
            <o:lock v:ext="edit" aspectratio="t"/>
            <w10:wrap type="none"/>
            <w10:anchorlock/>
          </v:shape>
          <o:OLEObject Type="Embed" ProgID="Equation.KSEE3" ShapeID="_x0000_i1059" DrawAspect="Content" ObjectID="_1468075759" r:id="rId92">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∈[0,1]，熵值越大，说明该指标数据波动越小，信息量越低。</w:t>
      </w:r>
    </w:p>
    <w:p w14:paraId="1E96FE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left="0" w:leftChars="0" w:right="0" w:rightChars="0" w:firstLine="0" w:firstLineChars="0"/>
        <w:jc w:val="left"/>
        <w:textAlignment w:val="baseline"/>
        <w:outlineLvl w:val="3"/>
        <w:rPr>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rPr>
        <w:t>④计算差异系数​</w:t>
      </w:r>
      <w:r>
        <w:rPr>
          <w:rFonts w:hint="eastAsia" w:ascii="宋体" w:hAnsi="宋体" w:eastAsia="宋体" w:cs="宋体"/>
          <w:b w:val="0"/>
          <w:bCs w:val="0"/>
          <w:i w:val="0"/>
          <w:iCs w:val="0"/>
          <w:caps w:val="0"/>
          <w:spacing w:val="0"/>
          <w:sz w:val="24"/>
          <w:szCs w:val="24"/>
          <w:shd w:val="clear" w:fill="FCFCFC"/>
          <w:vertAlign w:val="baseline"/>
        </w:rPr>
        <w:t>​</w:t>
      </w:r>
    </w:p>
    <w:p w14:paraId="07DB56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i w:val="0"/>
          <w:iCs w:val="0"/>
          <w:caps w:val="0"/>
          <w:spacing w:val="0"/>
          <w:sz w:val="24"/>
          <w:szCs w:val="24"/>
          <w:shd w:val="clear" w:fill="FCFCFC"/>
          <w:vertAlign w:val="baseline"/>
        </w:rPr>
        <w:t>量化指标的信息效用价值。</w:t>
      </w:r>
    </w:p>
    <w:p w14:paraId="200021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left"/>
        <w:textAlignment w:val="baseline"/>
        <w:rPr>
          <w:rFonts w:hint="eastAsia" w:ascii="宋体" w:hAnsi="宋体" w:eastAsia="宋体" w:cs="宋体"/>
          <w:b w:val="0"/>
          <w:bCs w:val="0"/>
          <w:sz w:val="24"/>
          <w:szCs w:val="24"/>
          <w:vertAlign w:val="baseline"/>
          <w:lang w:eastAsia="zh-CN"/>
        </w:rPr>
      </w:pPr>
      <w:r>
        <w:rPr>
          <w:rFonts w:hint="eastAsia" w:ascii="宋体" w:hAnsi="宋体" w:eastAsia="宋体" w:cs="宋体"/>
          <w:sz w:val="24"/>
          <w:szCs w:val="24"/>
        </w:rPr>
        <w:drawing>
          <wp:inline distT="0" distB="0" distL="114300" distR="114300">
            <wp:extent cx="390525" cy="200025"/>
            <wp:effectExtent l="0" t="0" r="0" b="8890"/>
            <wp:docPr id="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4"/>
                    <pic:cNvPicPr>
                      <a:picLocks noChangeAspect="1"/>
                    </pic:cNvPicPr>
                  </pic:nvPicPr>
                  <pic:blipFill>
                    <a:blip r:embed="rId89"/>
                    <a:stretch>
                      <a:fillRect/>
                    </a:stretch>
                  </pic:blipFill>
                  <pic:spPr>
                    <a:xfrm>
                      <a:off x="0" y="0"/>
                      <a:ext cx="390525" cy="20002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CBD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554CFE2A">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p>
        </w:tc>
        <w:tc>
          <w:tcPr>
            <w:tcW w:w="2841" w:type="dxa"/>
            <w:tcBorders>
              <w:top w:val="nil"/>
              <w:left w:val="nil"/>
              <w:bottom w:val="nil"/>
              <w:right w:val="nil"/>
            </w:tcBorders>
            <w:vAlign w:val="top"/>
          </w:tcPr>
          <w:p w14:paraId="295F2A57">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position w:val="-14"/>
                <w:sz w:val="24"/>
                <w:szCs w:val="24"/>
                <w:lang w:eastAsia="zh-CN"/>
              </w:rPr>
              <w:object>
                <v:shape id="_x0000_i1060" o:spt="75" type="#_x0000_t75" style="height:19pt;width:51pt;" o:ole="t" filled="f" o:preferrelative="t" stroked="f" coordsize="21600,21600">
                  <v:path/>
                  <v:fill on="f" focussize="0,0"/>
                  <v:stroke on="f"/>
                  <v:imagedata r:id="rId95" o:title=""/>
                  <o:lock v:ext="edit" aspectratio="t"/>
                  <w10:wrap type="none"/>
                  <w10:anchorlock/>
                </v:shape>
                <o:OLEObject Type="Embed" ProgID="Equation.KSEE3" ShapeID="_x0000_i1060" DrawAspect="Content" ObjectID="_1468075760" r:id="rId94">
                  <o:LockedField>false</o:LockedField>
                </o:OLEObject>
              </w:object>
            </w:r>
          </w:p>
        </w:tc>
        <w:tc>
          <w:tcPr>
            <w:tcW w:w="2841" w:type="dxa"/>
            <w:tcBorders>
              <w:top w:val="nil"/>
              <w:left w:val="nil"/>
              <w:bottom w:val="nil"/>
              <w:right w:val="nil"/>
            </w:tcBorders>
            <w:vAlign w:val="top"/>
          </w:tcPr>
          <w:p w14:paraId="7240A980">
            <w:pPr>
              <w:keepNext w:val="0"/>
              <w:keepLines w:val="0"/>
              <w:widowControl/>
              <w:numPr>
                <w:ilvl w:val="0"/>
                <w:numId w:val="0"/>
              </w:numPr>
              <w:suppressLineNumbers w:val="0"/>
              <w:spacing w:before="0" w:beforeAutospacing="0" w:after="0" w:afterAutospacing="0"/>
              <w:ind w:right="0" w:rightChars="0"/>
              <w:jc w:val="right"/>
              <w:textAlignment w:val="baseline"/>
              <w:rPr>
                <w:rFonts w:hint="eastAsia" w:ascii="宋体" w:hAnsi="宋体" w:eastAsia="宋体" w:cs="宋体"/>
                <w:b w:val="0"/>
                <w:bCs w:val="0"/>
                <w:sz w:val="24"/>
                <w:szCs w:val="24"/>
                <w:vertAlign w:val="baseline"/>
                <w:lang w:val="en-US" w:eastAsia="zh-CN"/>
              </w:rPr>
            </w:pPr>
          </w:p>
          <w:p w14:paraId="7CA0A8E9">
            <w:pPr>
              <w:keepNext w:val="0"/>
              <w:keepLines w:val="0"/>
              <w:widowControl/>
              <w:numPr>
                <w:ilvl w:val="0"/>
                <w:numId w:val="0"/>
              </w:numPr>
              <w:suppressLineNumbers w:val="0"/>
              <w:spacing w:before="0" w:beforeAutospacing="0" w:after="0" w:afterAutospacing="0"/>
              <w:ind w:right="0" w:rightChars="0"/>
              <w:jc w:val="right"/>
              <w:textAlignment w:val="baseline"/>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公式（21）</w:t>
            </w:r>
          </w:p>
        </w:tc>
      </w:tr>
    </w:tbl>
    <w:p w14:paraId="4117120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720" w:firstLineChars="300"/>
        <w:jc w:val="center"/>
        <w:textAlignment w:val="baseline"/>
        <w:rPr>
          <w:rFonts w:hint="eastAsia" w:ascii="宋体" w:hAnsi="宋体" w:eastAsia="宋体" w:cs="宋体"/>
          <w:b w:val="0"/>
          <w:bCs w:val="0"/>
          <w:sz w:val="24"/>
          <w:szCs w:val="24"/>
          <w:lang w:eastAsia="zh-CN"/>
        </w:rPr>
      </w:pPr>
    </w:p>
    <w:p w14:paraId="2533EA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sz w:val="24"/>
          <w:szCs w:val="24"/>
          <w:lang w:val="en-US" w:eastAsia="zh-CN"/>
        </w:rPr>
        <w:t>说明：</w:t>
      </w:r>
      <w:r>
        <w:rPr>
          <w:rFonts w:hint="eastAsia" w:ascii="宋体" w:hAnsi="宋体" w:eastAsia="宋体" w:cs="宋体"/>
          <w:b w:val="0"/>
          <w:bCs w:val="0"/>
          <w:i w:val="0"/>
          <w:iCs w:val="0"/>
          <w:caps w:val="0"/>
          <w:spacing w:val="0"/>
          <w:position w:val="-14"/>
          <w:sz w:val="24"/>
          <w:szCs w:val="24"/>
          <w:shd w:val="clear" w:fill="FCFCFC"/>
        </w:rPr>
        <w:object>
          <v:shape id="_x0000_i1061" o:spt="75" type="#_x0000_t75" style="height:19pt;width:15pt;" o:ole="t" filled="f" o:preferrelative="t" stroked="f" coordsize="21600,21600">
            <v:path/>
            <v:fill on="f" focussize="0,0"/>
            <v:stroke on="f"/>
            <v:imagedata r:id="rId97" o:title=""/>
            <o:lock v:ext="edit" aspectratio="t"/>
            <w10:wrap type="none"/>
            <w10:anchorlock/>
          </v:shape>
          <o:OLEObject Type="Embed" ProgID="Equation.KSEE3" ShapeID="_x0000_i1061" DrawAspect="Content" ObjectID="_1468075761" r:id="rId96">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越大，表明该指标对评价结果的影响越显著。</w:t>
      </w:r>
    </w:p>
    <w:p w14:paraId="1ADD90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0" w:firstLineChars="0"/>
        <w:jc w:val="left"/>
        <w:textAlignment w:val="baseline"/>
        <w:outlineLvl w:val="3"/>
        <w:rPr>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rPr>
        <w:t>⑤确定指标权重​</w:t>
      </w:r>
      <w:r>
        <w:rPr>
          <w:rFonts w:hint="eastAsia" w:ascii="宋体" w:hAnsi="宋体" w:eastAsia="宋体" w:cs="宋体"/>
          <w:b w:val="0"/>
          <w:bCs w:val="0"/>
          <w:i w:val="0"/>
          <w:iCs w:val="0"/>
          <w:caps w:val="0"/>
          <w:spacing w:val="0"/>
          <w:sz w:val="24"/>
          <w:szCs w:val="24"/>
          <w:shd w:val="clear" w:fill="FCFCFC"/>
          <w:vertAlign w:val="baseline"/>
        </w:rPr>
        <w:t>​</w:t>
      </w:r>
    </w:p>
    <w:p w14:paraId="7DD9E7BD">
      <w:pPr>
        <w:pStyle w:val="6"/>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i w:val="0"/>
          <w:iCs w:val="0"/>
          <w:caps w:val="0"/>
          <w:spacing w:val="0"/>
          <w:sz w:val="24"/>
          <w:szCs w:val="24"/>
          <w:shd w:val="clear" w:fill="FCFCFC"/>
          <w:vertAlign w:val="baseline"/>
        </w:rPr>
        <w:t>根据差异系数分配权重。</w:t>
      </w:r>
    </w:p>
    <w:p w14:paraId="242288E8">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b w:val="0"/>
          <w:bCs w:val="0"/>
          <w:sz w:val="24"/>
          <w:szCs w:val="24"/>
          <w:vertAlign w:val="baseline"/>
        </w:rPr>
      </w:pPr>
      <w:r>
        <w:rPr>
          <w:rFonts w:hint="eastAsia" w:ascii="宋体" w:hAnsi="宋体" w:eastAsia="宋体" w:cs="宋体"/>
          <w:sz w:val="24"/>
          <w:szCs w:val="24"/>
        </w:rPr>
        <w:drawing>
          <wp:inline distT="0" distB="0" distL="114300" distR="114300">
            <wp:extent cx="390525" cy="200025"/>
            <wp:effectExtent l="0" t="0" r="0" b="8890"/>
            <wp:docPr id="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5"/>
                    <pic:cNvPicPr>
                      <a:picLocks noChangeAspect="1"/>
                    </pic:cNvPicPr>
                  </pic:nvPicPr>
                  <pic:blipFill>
                    <a:blip r:embed="rId89"/>
                    <a:stretch>
                      <a:fillRect/>
                    </a:stretch>
                  </pic:blipFill>
                  <pic:spPr>
                    <a:xfrm>
                      <a:off x="0" y="0"/>
                      <a:ext cx="390525" cy="200025"/>
                    </a:xfrm>
                    <a:prstGeom prst="rect">
                      <a:avLst/>
                    </a:prstGeom>
                    <a:noFill/>
                    <a:ln>
                      <a:noFill/>
                    </a:ln>
                  </pic:spPr>
                </pic:pic>
              </a:graphicData>
            </a:graphic>
          </wp:inline>
        </w:drawing>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055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0F1BBB4F">
            <w:pPr>
              <w:keepNext w:val="0"/>
              <w:keepLines w:val="0"/>
              <w:widowControl/>
              <w:numPr>
                <w:ilvl w:val="0"/>
                <w:numId w:val="9"/>
              </w:numPr>
              <w:suppressLineNumbers w:val="0"/>
              <w:spacing w:before="0" w:beforeAutospacing="0" w:after="0" w:afterAutospacing="0"/>
              <w:ind w:right="0"/>
              <w:jc w:val="center"/>
              <w:textAlignment w:val="baseline"/>
              <w:rPr>
                <w:rFonts w:hint="eastAsia" w:ascii="宋体" w:hAnsi="宋体" w:eastAsia="宋体" w:cs="宋体"/>
                <w:b w:val="0"/>
                <w:bCs w:val="0"/>
                <w:sz w:val="24"/>
                <w:szCs w:val="24"/>
                <w:vertAlign w:val="baseline"/>
              </w:rPr>
            </w:pPr>
          </w:p>
        </w:tc>
        <w:tc>
          <w:tcPr>
            <w:tcW w:w="2841" w:type="dxa"/>
            <w:tcBorders>
              <w:top w:val="nil"/>
              <w:left w:val="nil"/>
              <w:bottom w:val="nil"/>
              <w:right w:val="nil"/>
            </w:tcBorders>
            <w:vAlign w:val="top"/>
          </w:tcPr>
          <w:p w14:paraId="6A6B3624">
            <w:pPr>
              <w:keepNext w:val="0"/>
              <w:keepLines w:val="0"/>
              <w:widowControl/>
              <w:numPr>
                <w:ilvl w:val="0"/>
                <w:numId w:val="9"/>
              </w:numPr>
              <w:suppressLineNumbers w:val="0"/>
              <w:spacing w:before="0" w:beforeAutospacing="0" w:after="0" w:afterAutospacing="0"/>
              <w:ind w:right="0"/>
              <w:jc w:val="center"/>
              <w:textAlignment w:val="baseline"/>
              <w:rPr>
                <w:rFonts w:hint="eastAsia" w:ascii="宋体" w:hAnsi="宋体" w:eastAsia="宋体" w:cs="宋体"/>
                <w:b w:val="0"/>
                <w:bCs w:val="0"/>
                <w:sz w:val="24"/>
                <w:szCs w:val="24"/>
                <w:vertAlign w:val="baseline"/>
              </w:rPr>
            </w:pPr>
            <w:r>
              <w:rPr>
                <w:rFonts w:hint="eastAsia" w:ascii="宋体" w:hAnsi="宋体" w:eastAsia="宋体" w:cs="宋体"/>
                <w:b w:val="0"/>
                <w:bCs w:val="0"/>
                <w:position w:val="-40"/>
                <w:sz w:val="24"/>
                <w:szCs w:val="24"/>
              </w:rPr>
              <w:object>
                <v:shape id="_x0000_i1062" o:spt="75" type="#_x0000_t75" style="height:41pt;width:67.95pt;" o:ole="t" filled="f" o:preferrelative="t" stroked="f" coordsize="21600,21600">
                  <v:path/>
                  <v:fill on="f" focussize="0,0"/>
                  <v:stroke on="f"/>
                  <v:imagedata r:id="rId99" o:title=""/>
                  <o:lock v:ext="edit" aspectratio="t"/>
                  <w10:wrap type="none"/>
                  <w10:anchorlock/>
                </v:shape>
                <o:OLEObject Type="Embed" ProgID="Equation.KSEE3" ShapeID="_x0000_i1062" DrawAspect="Content" ObjectID="_1468075762" r:id="rId98">
                  <o:LockedField>false</o:LockedField>
                </o:OLEObject>
              </w:object>
            </w:r>
          </w:p>
        </w:tc>
        <w:tc>
          <w:tcPr>
            <w:tcW w:w="2841" w:type="dxa"/>
            <w:tcBorders>
              <w:top w:val="nil"/>
              <w:left w:val="nil"/>
              <w:bottom w:val="nil"/>
              <w:right w:val="nil"/>
            </w:tcBorders>
            <w:vAlign w:val="top"/>
          </w:tcPr>
          <w:p w14:paraId="3B882E3D">
            <w:pPr>
              <w:keepNext w:val="0"/>
              <w:keepLines w:val="0"/>
              <w:widowControl/>
              <w:numPr>
                <w:ilvl w:val="0"/>
                <w:numId w:val="9"/>
              </w:numPr>
              <w:suppressLineNumbers w:val="0"/>
              <w:spacing w:before="0" w:beforeAutospacing="0" w:after="0" w:afterAutospacing="0"/>
              <w:ind w:right="0"/>
              <w:jc w:val="right"/>
              <w:textAlignment w:val="baseline"/>
              <w:rPr>
                <w:rFonts w:hint="eastAsia" w:ascii="宋体" w:hAnsi="宋体" w:eastAsia="宋体" w:cs="宋体"/>
                <w:b w:val="0"/>
                <w:bCs w:val="0"/>
                <w:sz w:val="24"/>
                <w:szCs w:val="24"/>
                <w:vertAlign w:val="baseline"/>
              </w:rPr>
            </w:pPr>
          </w:p>
          <w:p w14:paraId="2EA4143A">
            <w:pPr>
              <w:keepNext w:val="0"/>
              <w:keepLines w:val="0"/>
              <w:widowControl/>
              <w:numPr>
                <w:ilvl w:val="0"/>
                <w:numId w:val="9"/>
              </w:numPr>
              <w:suppressLineNumbers w:val="0"/>
              <w:spacing w:before="0" w:beforeAutospacing="0" w:after="0" w:afterAutospacing="0"/>
              <w:ind w:right="0"/>
              <w:jc w:val="right"/>
              <w:textAlignment w:val="baseline"/>
              <w:rPr>
                <w:rFonts w:hint="eastAsia" w:ascii="宋体" w:hAnsi="宋体" w:eastAsia="宋体" w:cs="宋体"/>
                <w:b w:val="0"/>
                <w:bCs w:val="0"/>
                <w:sz w:val="24"/>
                <w:szCs w:val="24"/>
                <w:vertAlign w:val="baseline"/>
              </w:rPr>
            </w:pPr>
            <w:r>
              <w:rPr>
                <w:rFonts w:hint="eastAsia" w:ascii="宋体" w:hAnsi="宋体" w:eastAsia="宋体" w:cs="宋体"/>
                <w:b w:val="0"/>
                <w:bCs w:val="0"/>
                <w:sz w:val="24"/>
                <w:szCs w:val="24"/>
                <w:vertAlign w:val="baseline"/>
                <w:lang w:val="en-US" w:eastAsia="zh-CN"/>
              </w:rPr>
              <w:t>公式（22）</w:t>
            </w:r>
          </w:p>
        </w:tc>
      </w:tr>
    </w:tbl>
    <w:p w14:paraId="480284A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 w:right="0" w:hanging="360"/>
        <w:jc w:val="center"/>
        <w:textAlignment w:val="baseline"/>
        <w:rPr>
          <w:rFonts w:hint="eastAsia" w:ascii="宋体" w:hAnsi="宋体" w:eastAsia="宋体" w:cs="宋体"/>
          <w:b w:val="0"/>
          <w:bCs w:val="0"/>
          <w:sz w:val="24"/>
          <w:szCs w:val="24"/>
        </w:rPr>
      </w:pPr>
    </w:p>
    <w:p w14:paraId="6D5EF2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sz w:val="24"/>
          <w:szCs w:val="24"/>
          <w:lang w:val="en-US" w:eastAsia="zh-CN"/>
        </w:rPr>
        <w:t>说明：</w:t>
      </w:r>
      <w:r>
        <w:rPr>
          <w:rFonts w:hint="eastAsia" w:ascii="宋体" w:hAnsi="宋体" w:eastAsia="宋体" w:cs="宋体"/>
          <w:b w:val="0"/>
          <w:bCs w:val="0"/>
          <w:i w:val="0"/>
          <w:iCs w:val="0"/>
          <w:caps w:val="0"/>
          <w:spacing w:val="0"/>
          <w:position w:val="-14"/>
          <w:sz w:val="24"/>
          <w:szCs w:val="24"/>
          <w:shd w:val="clear" w:fill="FCFCFC"/>
        </w:rPr>
        <w:object>
          <v:shape id="_x0000_i1063" o:spt="75" type="#_x0000_t75" style="height:19pt;width:15pt;" o:ole="t" filled="f" o:preferrelative="t" stroked="f" coordsize="21600,21600">
            <v:path/>
            <v:fill on="f" focussize="0,0"/>
            <v:stroke on="f"/>
            <v:imagedata r:id="rId101" o:title=""/>
            <o:lock v:ext="edit" aspectratio="t"/>
            <w10:wrap type="none"/>
            <w10:anchorlock/>
          </v:shape>
          <o:OLEObject Type="Embed" ProgID="Equation.KSEE3" ShapeID="_x0000_i1063" DrawAspect="Content" ObjectID="_1468075763" r:id="rId100">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为第</w:t>
      </w:r>
      <w:r>
        <w:rPr>
          <w:rFonts w:hint="eastAsia" w:ascii="宋体" w:hAnsi="宋体" w:eastAsia="宋体" w:cs="宋体"/>
          <w:b w:val="0"/>
          <w:bCs w:val="0"/>
          <w:i/>
          <w:iCs/>
          <w:caps w:val="0"/>
          <w:spacing w:val="0"/>
          <w:sz w:val="24"/>
          <w:szCs w:val="24"/>
          <w:shd w:val="clear" w:fill="FCFCFC"/>
          <w:vertAlign w:val="baseline"/>
        </w:rPr>
        <w:t>j</w:t>
      </w:r>
      <w:r>
        <w:rPr>
          <w:rFonts w:hint="eastAsia" w:ascii="宋体" w:hAnsi="宋体" w:eastAsia="宋体" w:cs="宋体"/>
          <w:b w:val="0"/>
          <w:bCs w:val="0"/>
          <w:i w:val="0"/>
          <w:iCs w:val="0"/>
          <w:caps w:val="0"/>
          <w:spacing w:val="0"/>
          <w:sz w:val="24"/>
          <w:szCs w:val="24"/>
          <w:shd w:val="clear" w:fill="FCFCFC"/>
          <w:vertAlign w:val="baseline"/>
        </w:rPr>
        <w:t>个指标的最终权重，满足∑</w:t>
      </w:r>
      <w:r>
        <w:rPr>
          <w:rFonts w:hint="eastAsia" w:ascii="宋体" w:hAnsi="宋体" w:eastAsia="宋体" w:cs="宋体"/>
          <w:b w:val="0"/>
          <w:bCs w:val="0"/>
          <w:i w:val="0"/>
          <w:iCs w:val="0"/>
          <w:caps w:val="0"/>
          <w:spacing w:val="0"/>
          <w:position w:val="-14"/>
          <w:sz w:val="24"/>
          <w:szCs w:val="24"/>
          <w:shd w:val="clear" w:fill="FCFCFC"/>
        </w:rPr>
        <w:object>
          <v:shape id="_x0000_i1064" o:spt="75" type="#_x0000_t75" style="height:19pt;width:15pt;" o:ole="t" filled="f" o:preferrelative="t" stroked="f" coordsize="21600,21600">
            <v:path/>
            <v:fill on="f" focussize="0,0"/>
            <v:stroke on="f"/>
            <v:imagedata r:id="rId101" o:title=""/>
            <o:lock v:ext="edit" aspectratio="t"/>
            <w10:wrap type="none"/>
            <w10:anchorlock/>
          </v:shape>
          <o:OLEObject Type="Embed" ProgID="Equation.KSEE3" ShapeID="_x0000_i1064" DrawAspect="Content" ObjectID="_1468075764" r:id="rId102">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=1</w:t>
      </w:r>
      <w:r>
        <w:rPr>
          <w:rFonts w:hint="eastAsia" w:ascii="宋体" w:hAnsi="宋体" w:eastAsia="宋体" w:cs="宋体"/>
          <w:b w:val="0"/>
          <w:bCs w:val="0"/>
          <w:i w:val="0"/>
          <w:iCs w:val="0"/>
          <w:caps w:val="0"/>
          <w:spacing w:val="0"/>
          <w:sz w:val="24"/>
          <w:szCs w:val="24"/>
          <w:shd w:val="clear" w:fill="FCFCFC"/>
          <w:vertAlign w:val="baseline"/>
          <w:lang w:eastAsia="zh-CN"/>
        </w:rPr>
        <w:t>，</w:t>
      </w:r>
      <w:r>
        <w:rPr>
          <w:rFonts w:hint="eastAsia" w:ascii="宋体" w:hAnsi="宋体" w:eastAsia="宋体" w:cs="宋体"/>
          <w:b w:val="0"/>
          <w:bCs w:val="0"/>
          <w:i/>
          <w:iCs/>
          <w:caps w:val="0"/>
          <w:spacing w:val="0"/>
          <w:sz w:val="24"/>
          <w:szCs w:val="24"/>
          <w:shd w:val="clear" w:fill="FCFCFC"/>
          <w:vertAlign w:val="baseline"/>
        </w:rPr>
        <w:t>m</w:t>
      </w:r>
      <w:r>
        <w:rPr>
          <w:rFonts w:hint="eastAsia" w:ascii="宋体" w:hAnsi="宋体" w:eastAsia="宋体" w:cs="宋体"/>
          <w:b w:val="0"/>
          <w:bCs w:val="0"/>
          <w:i w:val="0"/>
          <w:iCs w:val="0"/>
          <w:caps w:val="0"/>
          <w:spacing w:val="0"/>
          <w:sz w:val="24"/>
          <w:szCs w:val="24"/>
          <w:shd w:val="clear" w:fill="FCFCFC"/>
          <w:vertAlign w:val="baseline"/>
        </w:rPr>
        <w:t>为指标总数。</w:t>
      </w:r>
    </w:p>
    <w:p w14:paraId="25D7B8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left"/>
        <w:textAlignment w:val="baseline"/>
        <w:rPr>
          <w:rFonts w:hint="default"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b w:val="0"/>
          <w:bCs w:val="0"/>
          <w:i w:val="0"/>
          <w:iCs w:val="0"/>
          <w:caps w:val="0"/>
          <w:spacing w:val="0"/>
          <w:sz w:val="24"/>
          <w:szCs w:val="24"/>
          <w:shd w:val="clear" w:fill="FCFCFC"/>
          <w:vertAlign w:val="baseline"/>
          <w:lang w:val="en-US" w:eastAsia="zh-CN"/>
        </w:rPr>
        <w:t>计算得到熵值法计算权重结果汇总（表）</w:t>
      </w:r>
    </w:p>
    <w:p w14:paraId="0AFC3E5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center"/>
        <w:textAlignment w:val="baseline"/>
        <w:rPr>
          <w:rFonts w:hint="eastAsia"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b w:val="0"/>
          <w:bCs w:val="0"/>
          <w:i w:val="0"/>
          <w:iCs w:val="0"/>
          <w:caps w:val="0"/>
          <w:spacing w:val="0"/>
          <w:sz w:val="24"/>
          <w:szCs w:val="24"/>
          <w:shd w:val="clear" w:fill="FCFCFC"/>
          <w:vertAlign w:val="baseline"/>
          <w:lang w:val="en-US" w:eastAsia="zh-CN"/>
        </w:rPr>
        <w:t>表8熵值法计算权重结果汇总</w:t>
      </w:r>
    </w:p>
    <w:tbl>
      <w:tblPr>
        <w:tblStyle w:val="12"/>
        <w:tblW w:w="72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18"/>
        <w:gridCol w:w="1670"/>
        <w:gridCol w:w="1670"/>
        <w:gridCol w:w="1670"/>
      </w:tblGrid>
      <w:tr w14:paraId="0AA61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720" w:hRule="atLeast"/>
          <w:jc w:val="center"/>
        </w:trPr>
        <w:tc>
          <w:tcPr>
            <w:tcW w:w="1800" w:type="dxa"/>
            <w:tcBorders>
              <w:top w:val="single" w:color="auto" w:sz="4" w:space="0"/>
              <w:left w:val="nil"/>
              <w:bottom w:val="single" w:color="auto" w:sz="4" w:space="0"/>
              <w:right w:val="nil"/>
            </w:tcBorders>
            <w:shd w:val="clear" w:color="auto" w:fill="auto"/>
            <w:noWrap/>
            <w:vAlign w:val="center"/>
          </w:tcPr>
          <w:p w14:paraId="4AF37B4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评价指标</w:t>
            </w:r>
          </w:p>
        </w:tc>
        <w:tc>
          <w:tcPr>
            <w:tcW w:w="1800" w:type="dxa"/>
            <w:tcBorders>
              <w:top w:val="single" w:color="auto" w:sz="4" w:space="0"/>
              <w:left w:val="nil"/>
              <w:bottom w:val="single" w:color="auto" w:sz="4" w:space="0"/>
              <w:right w:val="nil"/>
            </w:tcBorders>
            <w:shd w:val="clear" w:color="auto" w:fill="auto"/>
            <w:noWrap/>
            <w:vAlign w:val="center"/>
          </w:tcPr>
          <w:p w14:paraId="6D28976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信息熵值e</w:t>
            </w:r>
          </w:p>
        </w:tc>
        <w:tc>
          <w:tcPr>
            <w:tcW w:w="1800" w:type="dxa"/>
            <w:tcBorders>
              <w:top w:val="single" w:color="auto" w:sz="4" w:space="0"/>
              <w:left w:val="nil"/>
              <w:bottom w:val="single" w:color="auto" w:sz="4" w:space="0"/>
              <w:right w:val="nil"/>
            </w:tcBorders>
            <w:shd w:val="clear" w:color="auto" w:fill="auto"/>
            <w:noWrap/>
            <w:vAlign w:val="center"/>
          </w:tcPr>
          <w:p w14:paraId="527A67D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信息效用值d</w:t>
            </w:r>
          </w:p>
        </w:tc>
        <w:tc>
          <w:tcPr>
            <w:tcW w:w="1800" w:type="dxa"/>
            <w:tcBorders>
              <w:top w:val="single" w:color="auto" w:sz="4" w:space="0"/>
              <w:left w:val="nil"/>
              <w:bottom w:val="single" w:color="auto" w:sz="4" w:space="0"/>
              <w:right w:val="nil"/>
            </w:tcBorders>
            <w:shd w:val="clear" w:color="auto" w:fill="auto"/>
            <w:noWrap/>
            <w:vAlign w:val="center"/>
          </w:tcPr>
          <w:p w14:paraId="127EA97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权重系数w</w:t>
            </w:r>
          </w:p>
        </w:tc>
      </w:tr>
      <w:tr w14:paraId="51171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single" w:color="auto" w:sz="4" w:space="0"/>
              <w:left w:val="nil"/>
              <w:bottom w:val="nil"/>
              <w:right w:val="nil"/>
            </w:tcBorders>
            <w:shd w:val="clear" w:color="auto" w:fill="auto"/>
            <w:noWrap/>
            <w:vAlign w:val="center"/>
          </w:tcPr>
          <w:p w14:paraId="41D389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MMS_周边路网密度</w:t>
            </w:r>
          </w:p>
        </w:tc>
        <w:tc>
          <w:tcPr>
            <w:tcW w:w="0" w:type="auto"/>
            <w:tcBorders>
              <w:top w:val="single" w:color="auto" w:sz="4" w:space="0"/>
              <w:left w:val="nil"/>
              <w:bottom w:val="nil"/>
              <w:right w:val="nil"/>
            </w:tcBorders>
            <w:shd w:val="clear" w:color="auto" w:fill="auto"/>
            <w:noWrap/>
            <w:vAlign w:val="center"/>
          </w:tcPr>
          <w:p w14:paraId="2EFBA2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0.5527</w:t>
            </w:r>
          </w:p>
        </w:tc>
        <w:tc>
          <w:tcPr>
            <w:tcW w:w="0" w:type="auto"/>
            <w:tcBorders>
              <w:top w:val="single" w:color="auto" w:sz="4" w:space="0"/>
              <w:left w:val="nil"/>
              <w:bottom w:val="nil"/>
              <w:right w:val="nil"/>
            </w:tcBorders>
            <w:shd w:val="clear" w:color="auto" w:fill="auto"/>
            <w:noWrap/>
            <w:vAlign w:val="center"/>
          </w:tcPr>
          <w:p w14:paraId="7C39BE1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0.4473</w:t>
            </w:r>
          </w:p>
        </w:tc>
        <w:tc>
          <w:tcPr>
            <w:tcW w:w="0" w:type="auto"/>
            <w:tcBorders>
              <w:top w:val="single" w:color="auto" w:sz="4" w:space="0"/>
              <w:left w:val="nil"/>
              <w:bottom w:val="nil"/>
              <w:right w:val="nil"/>
            </w:tcBorders>
            <w:shd w:val="clear" w:color="auto" w:fill="auto"/>
            <w:noWrap/>
            <w:vAlign w:val="center"/>
          </w:tcPr>
          <w:p w14:paraId="79D03C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9.16%</w:t>
            </w:r>
          </w:p>
        </w:tc>
      </w:tr>
      <w:tr w14:paraId="4E0B4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774A779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MMS_车道数目</w:t>
            </w:r>
          </w:p>
        </w:tc>
        <w:tc>
          <w:tcPr>
            <w:tcW w:w="0" w:type="auto"/>
            <w:tcBorders>
              <w:top w:val="nil"/>
              <w:left w:val="nil"/>
              <w:bottom w:val="nil"/>
              <w:right w:val="nil"/>
            </w:tcBorders>
            <w:shd w:val="clear" w:color="auto" w:fill="auto"/>
            <w:noWrap/>
            <w:vAlign w:val="center"/>
          </w:tcPr>
          <w:p w14:paraId="2C010B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0.7402</w:t>
            </w:r>
          </w:p>
        </w:tc>
        <w:tc>
          <w:tcPr>
            <w:tcW w:w="0" w:type="auto"/>
            <w:tcBorders>
              <w:top w:val="nil"/>
              <w:left w:val="nil"/>
              <w:bottom w:val="nil"/>
              <w:right w:val="nil"/>
            </w:tcBorders>
            <w:shd w:val="clear" w:color="auto" w:fill="auto"/>
            <w:noWrap/>
            <w:vAlign w:val="center"/>
          </w:tcPr>
          <w:p w14:paraId="268865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0.2598</w:t>
            </w:r>
          </w:p>
        </w:tc>
        <w:tc>
          <w:tcPr>
            <w:tcW w:w="0" w:type="auto"/>
            <w:tcBorders>
              <w:top w:val="nil"/>
              <w:left w:val="nil"/>
              <w:bottom w:val="nil"/>
              <w:right w:val="nil"/>
            </w:tcBorders>
            <w:shd w:val="clear" w:color="auto" w:fill="auto"/>
            <w:noWrap/>
            <w:vAlign w:val="center"/>
          </w:tcPr>
          <w:p w14:paraId="4BDEBB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5.32%</w:t>
            </w:r>
          </w:p>
        </w:tc>
      </w:tr>
      <w:tr w14:paraId="3525D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2A30C99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NMS_拥堵延时指数</w:t>
            </w:r>
          </w:p>
        </w:tc>
        <w:tc>
          <w:tcPr>
            <w:tcW w:w="0" w:type="auto"/>
            <w:tcBorders>
              <w:top w:val="nil"/>
              <w:left w:val="nil"/>
              <w:bottom w:val="nil"/>
              <w:right w:val="nil"/>
            </w:tcBorders>
            <w:shd w:val="clear" w:color="auto" w:fill="auto"/>
            <w:noWrap/>
            <w:vAlign w:val="center"/>
          </w:tcPr>
          <w:p w14:paraId="1DBDE88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0.7852</w:t>
            </w:r>
          </w:p>
        </w:tc>
        <w:tc>
          <w:tcPr>
            <w:tcW w:w="0" w:type="auto"/>
            <w:tcBorders>
              <w:top w:val="nil"/>
              <w:left w:val="nil"/>
              <w:bottom w:val="nil"/>
              <w:right w:val="nil"/>
            </w:tcBorders>
            <w:shd w:val="clear" w:color="auto" w:fill="auto"/>
            <w:noWrap/>
            <w:vAlign w:val="center"/>
          </w:tcPr>
          <w:p w14:paraId="0C39D13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0.2148</w:t>
            </w:r>
          </w:p>
        </w:tc>
        <w:tc>
          <w:tcPr>
            <w:tcW w:w="0" w:type="auto"/>
            <w:tcBorders>
              <w:top w:val="nil"/>
              <w:left w:val="nil"/>
              <w:bottom w:val="nil"/>
              <w:right w:val="nil"/>
            </w:tcBorders>
            <w:shd w:val="clear" w:color="auto" w:fill="auto"/>
            <w:noWrap/>
            <w:vAlign w:val="center"/>
          </w:tcPr>
          <w:p w14:paraId="57D5AD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4.40%</w:t>
            </w:r>
          </w:p>
        </w:tc>
      </w:tr>
      <w:tr w14:paraId="56FF9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6502FF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NIMMS_用户等待充电时间</w:t>
            </w:r>
          </w:p>
        </w:tc>
        <w:tc>
          <w:tcPr>
            <w:tcW w:w="0" w:type="auto"/>
            <w:tcBorders>
              <w:top w:val="nil"/>
              <w:left w:val="nil"/>
              <w:bottom w:val="nil"/>
              <w:right w:val="nil"/>
            </w:tcBorders>
            <w:shd w:val="clear" w:color="auto" w:fill="auto"/>
            <w:noWrap/>
            <w:vAlign w:val="center"/>
          </w:tcPr>
          <w:p w14:paraId="1410EC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0.7332</w:t>
            </w:r>
          </w:p>
        </w:tc>
        <w:tc>
          <w:tcPr>
            <w:tcW w:w="0" w:type="auto"/>
            <w:tcBorders>
              <w:top w:val="nil"/>
              <w:left w:val="nil"/>
              <w:bottom w:val="nil"/>
              <w:right w:val="nil"/>
            </w:tcBorders>
            <w:shd w:val="clear" w:color="auto" w:fill="auto"/>
            <w:noWrap/>
            <w:vAlign w:val="center"/>
          </w:tcPr>
          <w:p w14:paraId="7EF71B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0.2668</w:t>
            </w:r>
          </w:p>
        </w:tc>
        <w:tc>
          <w:tcPr>
            <w:tcW w:w="0" w:type="auto"/>
            <w:tcBorders>
              <w:top w:val="nil"/>
              <w:left w:val="nil"/>
              <w:bottom w:val="nil"/>
              <w:right w:val="nil"/>
            </w:tcBorders>
            <w:shd w:val="clear" w:color="auto" w:fill="auto"/>
            <w:noWrap/>
            <w:vAlign w:val="center"/>
          </w:tcPr>
          <w:p w14:paraId="59507F9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5.46%</w:t>
            </w:r>
          </w:p>
        </w:tc>
      </w:tr>
      <w:tr w14:paraId="25B59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759BF7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NIMMS_用户等待充电时间</w:t>
            </w:r>
          </w:p>
        </w:tc>
        <w:tc>
          <w:tcPr>
            <w:tcW w:w="0" w:type="auto"/>
            <w:tcBorders>
              <w:top w:val="nil"/>
              <w:left w:val="nil"/>
              <w:bottom w:val="nil"/>
              <w:right w:val="nil"/>
            </w:tcBorders>
            <w:shd w:val="clear" w:color="auto" w:fill="auto"/>
            <w:noWrap/>
            <w:vAlign w:val="center"/>
          </w:tcPr>
          <w:p w14:paraId="18DE885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0.7332</w:t>
            </w:r>
          </w:p>
        </w:tc>
        <w:tc>
          <w:tcPr>
            <w:tcW w:w="0" w:type="auto"/>
            <w:tcBorders>
              <w:top w:val="nil"/>
              <w:left w:val="nil"/>
              <w:bottom w:val="nil"/>
              <w:right w:val="nil"/>
            </w:tcBorders>
            <w:shd w:val="clear" w:color="auto" w:fill="auto"/>
            <w:noWrap/>
            <w:vAlign w:val="center"/>
          </w:tcPr>
          <w:p w14:paraId="3FCCF5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0.2668</w:t>
            </w:r>
          </w:p>
        </w:tc>
        <w:tc>
          <w:tcPr>
            <w:tcW w:w="0" w:type="auto"/>
            <w:tcBorders>
              <w:top w:val="nil"/>
              <w:left w:val="nil"/>
              <w:bottom w:val="nil"/>
              <w:right w:val="nil"/>
            </w:tcBorders>
            <w:shd w:val="clear" w:color="auto" w:fill="auto"/>
            <w:noWrap/>
            <w:vAlign w:val="center"/>
          </w:tcPr>
          <w:p w14:paraId="2175AB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5.46%</w:t>
            </w:r>
          </w:p>
        </w:tc>
      </w:tr>
      <w:tr w14:paraId="2400E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26126C6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MMS_快速充电桩的完善性</w:t>
            </w:r>
          </w:p>
        </w:tc>
        <w:tc>
          <w:tcPr>
            <w:tcW w:w="0" w:type="auto"/>
            <w:tcBorders>
              <w:top w:val="nil"/>
              <w:left w:val="nil"/>
              <w:bottom w:val="nil"/>
              <w:right w:val="nil"/>
            </w:tcBorders>
            <w:shd w:val="clear" w:color="auto" w:fill="auto"/>
            <w:noWrap/>
            <w:vAlign w:val="center"/>
          </w:tcPr>
          <w:p w14:paraId="6DA2BEC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0.7454</w:t>
            </w:r>
          </w:p>
        </w:tc>
        <w:tc>
          <w:tcPr>
            <w:tcW w:w="0" w:type="auto"/>
            <w:tcBorders>
              <w:top w:val="nil"/>
              <w:left w:val="nil"/>
              <w:bottom w:val="nil"/>
              <w:right w:val="nil"/>
            </w:tcBorders>
            <w:shd w:val="clear" w:color="auto" w:fill="auto"/>
            <w:noWrap/>
            <w:vAlign w:val="center"/>
          </w:tcPr>
          <w:p w14:paraId="0CC366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0.2546</w:t>
            </w:r>
          </w:p>
        </w:tc>
        <w:tc>
          <w:tcPr>
            <w:tcW w:w="0" w:type="auto"/>
            <w:tcBorders>
              <w:top w:val="nil"/>
              <w:left w:val="nil"/>
              <w:bottom w:val="nil"/>
              <w:right w:val="nil"/>
            </w:tcBorders>
            <w:shd w:val="clear" w:color="auto" w:fill="auto"/>
            <w:noWrap/>
            <w:vAlign w:val="center"/>
          </w:tcPr>
          <w:p w14:paraId="79A2ACD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5.21%</w:t>
            </w:r>
          </w:p>
        </w:tc>
      </w:tr>
      <w:tr w14:paraId="050E7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18ADF5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MMS_慢速充电桩的完善性</w:t>
            </w:r>
          </w:p>
        </w:tc>
        <w:tc>
          <w:tcPr>
            <w:tcW w:w="0" w:type="auto"/>
            <w:tcBorders>
              <w:top w:val="nil"/>
              <w:left w:val="nil"/>
              <w:bottom w:val="nil"/>
              <w:right w:val="nil"/>
            </w:tcBorders>
            <w:shd w:val="clear" w:color="auto" w:fill="auto"/>
            <w:noWrap/>
            <w:vAlign w:val="center"/>
          </w:tcPr>
          <w:p w14:paraId="0CB9A7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0.7066</w:t>
            </w:r>
          </w:p>
        </w:tc>
        <w:tc>
          <w:tcPr>
            <w:tcW w:w="0" w:type="auto"/>
            <w:tcBorders>
              <w:top w:val="nil"/>
              <w:left w:val="nil"/>
              <w:bottom w:val="nil"/>
              <w:right w:val="nil"/>
            </w:tcBorders>
            <w:shd w:val="clear" w:color="auto" w:fill="auto"/>
            <w:noWrap/>
            <w:vAlign w:val="center"/>
          </w:tcPr>
          <w:p w14:paraId="2E68016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0.2934</w:t>
            </w:r>
          </w:p>
        </w:tc>
        <w:tc>
          <w:tcPr>
            <w:tcW w:w="0" w:type="auto"/>
            <w:tcBorders>
              <w:top w:val="nil"/>
              <w:left w:val="nil"/>
              <w:bottom w:val="nil"/>
              <w:right w:val="nil"/>
            </w:tcBorders>
            <w:shd w:val="clear" w:color="auto" w:fill="auto"/>
            <w:noWrap/>
            <w:vAlign w:val="center"/>
          </w:tcPr>
          <w:p w14:paraId="08B9CE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6.01%</w:t>
            </w:r>
          </w:p>
        </w:tc>
      </w:tr>
      <w:tr w14:paraId="640A12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2BCFB2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MMS_空气质量</w:t>
            </w:r>
          </w:p>
        </w:tc>
        <w:tc>
          <w:tcPr>
            <w:tcW w:w="0" w:type="auto"/>
            <w:tcBorders>
              <w:top w:val="nil"/>
              <w:left w:val="nil"/>
              <w:bottom w:val="nil"/>
              <w:right w:val="nil"/>
            </w:tcBorders>
            <w:shd w:val="clear" w:color="auto" w:fill="auto"/>
            <w:noWrap/>
            <w:vAlign w:val="center"/>
          </w:tcPr>
          <w:p w14:paraId="1BAE72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0.5818</w:t>
            </w:r>
          </w:p>
        </w:tc>
        <w:tc>
          <w:tcPr>
            <w:tcW w:w="0" w:type="auto"/>
            <w:tcBorders>
              <w:top w:val="nil"/>
              <w:left w:val="nil"/>
              <w:bottom w:val="nil"/>
              <w:right w:val="nil"/>
            </w:tcBorders>
            <w:shd w:val="clear" w:color="auto" w:fill="auto"/>
            <w:noWrap/>
            <w:vAlign w:val="center"/>
          </w:tcPr>
          <w:p w14:paraId="0D3EB6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0.4182</w:t>
            </w:r>
          </w:p>
        </w:tc>
        <w:tc>
          <w:tcPr>
            <w:tcW w:w="0" w:type="auto"/>
            <w:tcBorders>
              <w:top w:val="nil"/>
              <w:left w:val="nil"/>
              <w:bottom w:val="nil"/>
              <w:right w:val="nil"/>
            </w:tcBorders>
            <w:shd w:val="clear" w:color="auto" w:fill="auto"/>
            <w:noWrap/>
            <w:vAlign w:val="center"/>
          </w:tcPr>
          <w:p w14:paraId="76A91E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8.57%</w:t>
            </w:r>
          </w:p>
        </w:tc>
      </w:tr>
      <w:tr w14:paraId="3E3EA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1B5A51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NMWS_噪音污染</w:t>
            </w:r>
          </w:p>
        </w:tc>
        <w:tc>
          <w:tcPr>
            <w:tcW w:w="0" w:type="auto"/>
            <w:tcBorders>
              <w:top w:val="nil"/>
              <w:left w:val="nil"/>
              <w:bottom w:val="nil"/>
              <w:right w:val="nil"/>
            </w:tcBorders>
            <w:shd w:val="clear" w:color="auto" w:fill="auto"/>
            <w:noWrap/>
            <w:vAlign w:val="center"/>
          </w:tcPr>
          <w:p w14:paraId="4411520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0" w:type="auto"/>
            <w:tcBorders>
              <w:top w:val="nil"/>
              <w:left w:val="nil"/>
              <w:bottom w:val="nil"/>
              <w:right w:val="nil"/>
            </w:tcBorders>
            <w:shd w:val="clear" w:color="auto" w:fill="auto"/>
            <w:noWrap/>
            <w:vAlign w:val="center"/>
          </w:tcPr>
          <w:p w14:paraId="6E011C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w:t>
            </w:r>
          </w:p>
        </w:tc>
        <w:tc>
          <w:tcPr>
            <w:tcW w:w="0" w:type="auto"/>
            <w:tcBorders>
              <w:top w:val="nil"/>
              <w:left w:val="nil"/>
              <w:bottom w:val="nil"/>
              <w:right w:val="nil"/>
            </w:tcBorders>
            <w:shd w:val="clear" w:color="auto" w:fill="auto"/>
            <w:noWrap/>
            <w:vAlign w:val="center"/>
          </w:tcPr>
          <w:p w14:paraId="3D14C1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0.00%</w:t>
            </w:r>
          </w:p>
        </w:tc>
      </w:tr>
      <w:tr w14:paraId="24BC6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46437D2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MMS_公共充电站分布密度</w:t>
            </w:r>
          </w:p>
        </w:tc>
        <w:tc>
          <w:tcPr>
            <w:tcW w:w="0" w:type="auto"/>
            <w:tcBorders>
              <w:top w:val="nil"/>
              <w:left w:val="nil"/>
              <w:bottom w:val="nil"/>
              <w:right w:val="nil"/>
            </w:tcBorders>
            <w:shd w:val="clear" w:color="auto" w:fill="auto"/>
            <w:noWrap/>
            <w:vAlign w:val="center"/>
          </w:tcPr>
          <w:p w14:paraId="3B6125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0.625</w:t>
            </w:r>
          </w:p>
        </w:tc>
        <w:tc>
          <w:tcPr>
            <w:tcW w:w="0" w:type="auto"/>
            <w:tcBorders>
              <w:top w:val="nil"/>
              <w:left w:val="nil"/>
              <w:bottom w:val="nil"/>
              <w:right w:val="nil"/>
            </w:tcBorders>
            <w:shd w:val="clear" w:color="auto" w:fill="auto"/>
            <w:noWrap/>
            <w:vAlign w:val="center"/>
          </w:tcPr>
          <w:p w14:paraId="5EC50C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0.375</w:t>
            </w:r>
          </w:p>
        </w:tc>
        <w:tc>
          <w:tcPr>
            <w:tcW w:w="0" w:type="auto"/>
            <w:tcBorders>
              <w:top w:val="nil"/>
              <w:left w:val="nil"/>
              <w:bottom w:val="nil"/>
              <w:right w:val="nil"/>
            </w:tcBorders>
            <w:shd w:val="clear" w:color="auto" w:fill="auto"/>
            <w:noWrap/>
            <w:vAlign w:val="center"/>
          </w:tcPr>
          <w:p w14:paraId="56ABE85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7.68%</w:t>
            </w:r>
          </w:p>
        </w:tc>
      </w:tr>
      <w:tr w14:paraId="39348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0137121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MMS_周边服务设施密度</w:t>
            </w:r>
          </w:p>
        </w:tc>
        <w:tc>
          <w:tcPr>
            <w:tcW w:w="0" w:type="auto"/>
            <w:tcBorders>
              <w:top w:val="nil"/>
              <w:left w:val="nil"/>
              <w:bottom w:val="nil"/>
              <w:right w:val="nil"/>
            </w:tcBorders>
            <w:shd w:val="clear" w:color="auto" w:fill="auto"/>
            <w:noWrap/>
            <w:vAlign w:val="center"/>
          </w:tcPr>
          <w:p w14:paraId="3DF0EC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0.57</w:t>
            </w:r>
          </w:p>
        </w:tc>
        <w:tc>
          <w:tcPr>
            <w:tcW w:w="0" w:type="auto"/>
            <w:tcBorders>
              <w:top w:val="nil"/>
              <w:left w:val="nil"/>
              <w:bottom w:val="nil"/>
              <w:right w:val="nil"/>
            </w:tcBorders>
            <w:shd w:val="clear" w:color="auto" w:fill="auto"/>
            <w:noWrap/>
            <w:vAlign w:val="center"/>
          </w:tcPr>
          <w:p w14:paraId="72EA5B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0.43</w:t>
            </w:r>
          </w:p>
        </w:tc>
        <w:tc>
          <w:tcPr>
            <w:tcW w:w="0" w:type="auto"/>
            <w:tcBorders>
              <w:top w:val="nil"/>
              <w:left w:val="nil"/>
              <w:bottom w:val="nil"/>
              <w:right w:val="nil"/>
            </w:tcBorders>
            <w:shd w:val="clear" w:color="auto" w:fill="auto"/>
            <w:noWrap/>
            <w:vAlign w:val="center"/>
          </w:tcPr>
          <w:p w14:paraId="39EA9D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8.81%</w:t>
            </w:r>
          </w:p>
        </w:tc>
      </w:tr>
      <w:tr w14:paraId="45622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11FB3F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MMS_用地利用效率</w:t>
            </w:r>
          </w:p>
        </w:tc>
        <w:tc>
          <w:tcPr>
            <w:tcW w:w="0" w:type="auto"/>
            <w:tcBorders>
              <w:top w:val="nil"/>
              <w:left w:val="nil"/>
              <w:bottom w:val="nil"/>
              <w:right w:val="nil"/>
            </w:tcBorders>
            <w:shd w:val="clear" w:color="auto" w:fill="auto"/>
            <w:noWrap/>
            <w:vAlign w:val="center"/>
          </w:tcPr>
          <w:p w14:paraId="7A1750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0.7949</w:t>
            </w:r>
          </w:p>
        </w:tc>
        <w:tc>
          <w:tcPr>
            <w:tcW w:w="0" w:type="auto"/>
            <w:tcBorders>
              <w:top w:val="nil"/>
              <w:left w:val="nil"/>
              <w:bottom w:val="nil"/>
              <w:right w:val="nil"/>
            </w:tcBorders>
            <w:shd w:val="clear" w:color="auto" w:fill="auto"/>
            <w:noWrap/>
            <w:vAlign w:val="center"/>
          </w:tcPr>
          <w:p w14:paraId="6A979C2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0.2051</w:t>
            </w:r>
          </w:p>
        </w:tc>
        <w:tc>
          <w:tcPr>
            <w:tcW w:w="0" w:type="auto"/>
            <w:tcBorders>
              <w:top w:val="nil"/>
              <w:left w:val="nil"/>
              <w:bottom w:val="nil"/>
              <w:right w:val="nil"/>
            </w:tcBorders>
            <w:shd w:val="clear" w:color="auto" w:fill="auto"/>
            <w:noWrap/>
            <w:vAlign w:val="center"/>
          </w:tcPr>
          <w:p w14:paraId="6BB930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4.20%</w:t>
            </w:r>
          </w:p>
        </w:tc>
      </w:tr>
      <w:tr w14:paraId="06F9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74EB9A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MMS_距离其他服务设施的平均距离</w:t>
            </w:r>
          </w:p>
        </w:tc>
        <w:tc>
          <w:tcPr>
            <w:tcW w:w="0" w:type="auto"/>
            <w:tcBorders>
              <w:top w:val="nil"/>
              <w:left w:val="nil"/>
              <w:bottom w:val="nil"/>
              <w:right w:val="nil"/>
            </w:tcBorders>
            <w:shd w:val="clear" w:color="auto" w:fill="auto"/>
            <w:noWrap/>
            <w:vAlign w:val="center"/>
          </w:tcPr>
          <w:p w14:paraId="4ED900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0.7405</w:t>
            </w:r>
          </w:p>
        </w:tc>
        <w:tc>
          <w:tcPr>
            <w:tcW w:w="0" w:type="auto"/>
            <w:tcBorders>
              <w:top w:val="nil"/>
              <w:left w:val="nil"/>
              <w:bottom w:val="nil"/>
              <w:right w:val="nil"/>
            </w:tcBorders>
            <w:shd w:val="clear" w:color="auto" w:fill="auto"/>
            <w:noWrap/>
            <w:vAlign w:val="center"/>
          </w:tcPr>
          <w:p w14:paraId="5A1548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0.2595</w:t>
            </w:r>
          </w:p>
        </w:tc>
        <w:tc>
          <w:tcPr>
            <w:tcW w:w="0" w:type="auto"/>
            <w:tcBorders>
              <w:top w:val="nil"/>
              <w:left w:val="nil"/>
              <w:bottom w:val="nil"/>
              <w:right w:val="nil"/>
            </w:tcBorders>
            <w:shd w:val="clear" w:color="auto" w:fill="auto"/>
            <w:noWrap/>
            <w:vAlign w:val="center"/>
          </w:tcPr>
          <w:p w14:paraId="3D5F10D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5.31%</w:t>
            </w:r>
          </w:p>
        </w:tc>
      </w:tr>
      <w:tr w14:paraId="2A0BB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63F1B9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MMS_电力容量</w:t>
            </w:r>
          </w:p>
        </w:tc>
        <w:tc>
          <w:tcPr>
            <w:tcW w:w="0" w:type="auto"/>
            <w:tcBorders>
              <w:top w:val="nil"/>
              <w:left w:val="nil"/>
              <w:bottom w:val="nil"/>
              <w:right w:val="nil"/>
            </w:tcBorders>
            <w:shd w:val="clear" w:color="auto" w:fill="auto"/>
            <w:noWrap/>
            <w:vAlign w:val="center"/>
          </w:tcPr>
          <w:p w14:paraId="5D9BB18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0.7774</w:t>
            </w:r>
          </w:p>
        </w:tc>
        <w:tc>
          <w:tcPr>
            <w:tcW w:w="0" w:type="auto"/>
            <w:tcBorders>
              <w:top w:val="nil"/>
              <w:left w:val="nil"/>
              <w:bottom w:val="nil"/>
              <w:right w:val="nil"/>
            </w:tcBorders>
            <w:shd w:val="clear" w:color="auto" w:fill="auto"/>
            <w:noWrap/>
            <w:vAlign w:val="center"/>
          </w:tcPr>
          <w:p w14:paraId="522814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0.2226</w:t>
            </w:r>
          </w:p>
        </w:tc>
        <w:tc>
          <w:tcPr>
            <w:tcW w:w="0" w:type="auto"/>
            <w:tcBorders>
              <w:top w:val="nil"/>
              <w:left w:val="nil"/>
              <w:bottom w:val="nil"/>
              <w:right w:val="nil"/>
            </w:tcBorders>
            <w:shd w:val="clear" w:color="auto" w:fill="auto"/>
            <w:noWrap/>
            <w:vAlign w:val="center"/>
          </w:tcPr>
          <w:p w14:paraId="079AFB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4.56%</w:t>
            </w:r>
          </w:p>
        </w:tc>
      </w:tr>
      <w:tr w14:paraId="1D4E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46BF5C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NMMS_ube成本</w:t>
            </w:r>
          </w:p>
        </w:tc>
        <w:tc>
          <w:tcPr>
            <w:tcW w:w="0" w:type="auto"/>
            <w:tcBorders>
              <w:top w:val="nil"/>
              <w:left w:val="nil"/>
              <w:bottom w:val="nil"/>
              <w:right w:val="nil"/>
            </w:tcBorders>
            <w:shd w:val="clear" w:color="auto" w:fill="auto"/>
            <w:noWrap/>
            <w:vAlign w:val="center"/>
          </w:tcPr>
          <w:p w14:paraId="5CC303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0.6908</w:t>
            </w:r>
          </w:p>
        </w:tc>
        <w:tc>
          <w:tcPr>
            <w:tcW w:w="0" w:type="auto"/>
            <w:tcBorders>
              <w:top w:val="nil"/>
              <w:left w:val="nil"/>
              <w:bottom w:val="nil"/>
              <w:right w:val="nil"/>
            </w:tcBorders>
            <w:shd w:val="clear" w:color="auto" w:fill="auto"/>
            <w:noWrap/>
            <w:vAlign w:val="center"/>
          </w:tcPr>
          <w:p w14:paraId="603080F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0.3092</w:t>
            </w:r>
          </w:p>
        </w:tc>
        <w:tc>
          <w:tcPr>
            <w:tcW w:w="0" w:type="auto"/>
            <w:tcBorders>
              <w:top w:val="nil"/>
              <w:left w:val="nil"/>
              <w:bottom w:val="nil"/>
              <w:right w:val="nil"/>
            </w:tcBorders>
            <w:shd w:val="clear" w:color="auto" w:fill="auto"/>
            <w:noWrap/>
            <w:vAlign w:val="center"/>
          </w:tcPr>
          <w:p w14:paraId="6822719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6.33%</w:t>
            </w:r>
          </w:p>
        </w:tc>
      </w:tr>
      <w:tr w14:paraId="5AC56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4AE58F4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NMMS_建设成本</w:t>
            </w:r>
          </w:p>
        </w:tc>
        <w:tc>
          <w:tcPr>
            <w:tcW w:w="0" w:type="auto"/>
            <w:tcBorders>
              <w:top w:val="nil"/>
              <w:left w:val="nil"/>
              <w:bottom w:val="nil"/>
              <w:right w:val="nil"/>
            </w:tcBorders>
            <w:shd w:val="clear" w:color="auto" w:fill="auto"/>
            <w:noWrap/>
            <w:vAlign w:val="center"/>
          </w:tcPr>
          <w:p w14:paraId="2F891A4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0.6908</w:t>
            </w:r>
          </w:p>
        </w:tc>
        <w:tc>
          <w:tcPr>
            <w:tcW w:w="0" w:type="auto"/>
            <w:tcBorders>
              <w:top w:val="nil"/>
              <w:left w:val="nil"/>
              <w:bottom w:val="nil"/>
              <w:right w:val="nil"/>
            </w:tcBorders>
            <w:shd w:val="clear" w:color="auto" w:fill="auto"/>
            <w:noWrap/>
            <w:vAlign w:val="center"/>
          </w:tcPr>
          <w:p w14:paraId="0B79F8A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0.3092</w:t>
            </w:r>
          </w:p>
        </w:tc>
        <w:tc>
          <w:tcPr>
            <w:tcW w:w="0" w:type="auto"/>
            <w:tcBorders>
              <w:top w:val="nil"/>
              <w:left w:val="nil"/>
              <w:bottom w:val="nil"/>
              <w:right w:val="nil"/>
            </w:tcBorders>
            <w:shd w:val="clear" w:color="auto" w:fill="auto"/>
            <w:noWrap/>
            <w:vAlign w:val="center"/>
          </w:tcPr>
          <w:p w14:paraId="4525D1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6.33%</w:t>
            </w:r>
          </w:p>
        </w:tc>
      </w:tr>
      <w:tr w14:paraId="51CFB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4E3D17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NMMS_运营成本</w:t>
            </w:r>
          </w:p>
        </w:tc>
        <w:tc>
          <w:tcPr>
            <w:tcW w:w="0" w:type="auto"/>
            <w:tcBorders>
              <w:top w:val="nil"/>
              <w:left w:val="nil"/>
              <w:bottom w:val="nil"/>
              <w:right w:val="nil"/>
            </w:tcBorders>
            <w:shd w:val="clear" w:color="auto" w:fill="auto"/>
            <w:noWrap/>
            <w:vAlign w:val="center"/>
          </w:tcPr>
          <w:p w14:paraId="2CE1B0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0.6918</w:t>
            </w:r>
          </w:p>
        </w:tc>
        <w:tc>
          <w:tcPr>
            <w:tcW w:w="0" w:type="auto"/>
            <w:tcBorders>
              <w:top w:val="nil"/>
              <w:left w:val="nil"/>
              <w:bottom w:val="nil"/>
              <w:right w:val="nil"/>
            </w:tcBorders>
            <w:shd w:val="clear" w:color="auto" w:fill="auto"/>
            <w:noWrap/>
            <w:vAlign w:val="center"/>
          </w:tcPr>
          <w:p w14:paraId="260E20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0.3082</w:t>
            </w:r>
          </w:p>
        </w:tc>
        <w:tc>
          <w:tcPr>
            <w:tcW w:w="0" w:type="auto"/>
            <w:tcBorders>
              <w:top w:val="nil"/>
              <w:left w:val="nil"/>
              <w:bottom w:val="nil"/>
              <w:right w:val="nil"/>
            </w:tcBorders>
            <w:shd w:val="clear" w:color="auto" w:fill="auto"/>
            <w:noWrap/>
            <w:vAlign w:val="center"/>
          </w:tcPr>
          <w:p w14:paraId="76131C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6.31%</w:t>
            </w:r>
          </w:p>
        </w:tc>
      </w:tr>
      <w:tr w14:paraId="09B79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single" w:color="auto" w:sz="4" w:space="0"/>
              <w:right w:val="nil"/>
            </w:tcBorders>
            <w:shd w:val="clear" w:color="auto" w:fill="auto"/>
            <w:noWrap/>
            <w:vAlign w:val="center"/>
          </w:tcPr>
          <w:p w14:paraId="0BC1AC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NMMS_土地成本</w:t>
            </w:r>
          </w:p>
        </w:tc>
        <w:tc>
          <w:tcPr>
            <w:tcW w:w="0" w:type="auto"/>
            <w:tcBorders>
              <w:top w:val="nil"/>
              <w:left w:val="nil"/>
              <w:bottom w:val="single" w:color="auto" w:sz="4" w:space="0"/>
              <w:right w:val="nil"/>
            </w:tcBorders>
            <w:shd w:val="clear" w:color="auto" w:fill="auto"/>
            <w:noWrap/>
            <w:vAlign w:val="center"/>
          </w:tcPr>
          <w:p w14:paraId="5A6C104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0.6908</w:t>
            </w:r>
          </w:p>
        </w:tc>
        <w:tc>
          <w:tcPr>
            <w:tcW w:w="0" w:type="auto"/>
            <w:tcBorders>
              <w:top w:val="nil"/>
              <w:left w:val="nil"/>
              <w:bottom w:val="single" w:color="auto" w:sz="4" w:space="0"/>
              <w:right w:val="nil"/>
            </w:tcBorders>
            <w:shd w:val="clear" w:color="auto" w:fill="auto"/>
            <w:noWrap/>
            <w:vAlign w:val="center"/>
          </w:tcPr>
          <w:p w14:paraId="29976B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0.3092</w:t>
            </w:r>
          </w:p>
        </w:tc>
        <w:tc>
          <w:tcPr>
            <w:tcW w:w="0" w:type="auto"/>
            <w:tcBorders>
              <w:top w:val="nil"/>
              <w:left w:val="nil"/>
              <w:bottom w:val="single" w:color="auto" w:sz="4" w:space="0"/>
              <w:right w:val="nil"/>
            </w:tcBorders>
            <w:shd w:val="clear" w:color="auto" w:fill="auto"/>
            <w:noWrap/>
            <w:vAlign w:val="center"/>
          </w:tcPr>
          <w:p w14:paraId="4883BE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6.33%</w:t>
            </w:r>
          </w:p>
        </w:tc>
      </w:tr>
    </w:tbl>
    <w:p w14:paraId="61C976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ind w:right="0" w:rightChars="0"/>
        <w:jc w:val="center"/>
        <w:textAlignment w:val="baseline"/>
        <w:rPr>
          <w:rFonts w:hint="eastAsia" w:ascii="宋体" w:hAnsi="宋体" w:eastAsia="宋体" w:cs="宋体"/>
          <w:b w:val="0"/>
          <w:bCs w:val="0"/>
          <w:i w:val="0"/>
          <w:iCs w:val="0"/>
          <w:caps w:val="0"/>
          <w:spacing w:val="0"/>
          <w:sz w:val="24"/>
          <w:szCs w:val="24"/>
          <w:shd w:val="clear" w:fill="FCFCFC"/>
          <w:vertAlign w:val="baseline"/>
          <w:lang w:eastAsia="zh-CN"/>
        </w:rPr>
      </w:pPr>
    </w:p>
    <w:p w14:paraId="349FBD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eastAsia" w:ascii="宋体" w:hAnsi="宋体" w:eastAsia="宋体" w:cs="宋体"/>
          <w:sz w:val="24"/>
          <w:szCs w:val="24"/>
          <w:lang w:val="en-US" w:eastAsia="zh-CN"/>
        </w:rPr>
      </w:pPr>
    </w:p>
    <w:p w14:paraId="20D25E7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outlineLvl w:val="2"/>
        <w:rPr>
          <w:rFonts w:hint="eastAsia" w:ascii="宋体" w:hAnsi="宋体" w:eastAsia="宋体" w:cs="宋体"/>
          <w:b/>
          <w:bCs/>
          <w:color w:val="auto"/>
          <w:sz w:val="24"/>
          <w:szCs w:val="24"/>
          <w:lang w:val="en-US" w:eastAsia="zh-CN"/>
        </w:rPr>
      </w:pPr>
      <w:bookmarkStart w:id="90" w:name="_Toc23323"/>
      <w:bookmarkStart w:id="91" w:name="_Toc25250"/>
      <w:r>
        <w:rPr>
          <w:rFonts w:hint="eastAsia" w:ascii="宋体" w:hAnsi="宋体" w:eastAsia="宋体" w:cs="宋体"/>
          <w:b/>
          <w:bCs/>
          <w:color w:val="auto"/>
          <w:sz w:val="24"/>
          <w:szCs w:val="24"/>
          <w:lang w:val="en-US" w:eastAsia="zh-CN"/>
        </w:rPr>
        <w:t>2.布局合理性评价</w:t>
      </w:r>
      <w:bookmarkEnd w:id="90"/>
      <w:bookmarkEnd w:id="91"/>
    </w:p>
    <w:p w14:paraId="622C0D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TOPSIS法主要步骤：</w:t>
      </w:r>
    </w:p>
    <w:p w14:paraId="79075484">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eastAsia" w:ascii="宋体" w:hAnsi="宋体" w:eastAsia="宋体" w:cs="宋体"/>
          <w:b w:val="0"/>
          <w:bCs w:val="0"/>
          <w:i w:val="0"/>
          <w:iCs w:val="0"/>
          <w:caps w:val="0"/>
          <w:spacing w:val="0"/>
          <w:sz w:val="24"/>
          <w:szCs w:val="24"/>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①</w:t>
      </w:r>
      <w:r>
        <w:rPr>
          <w:rStyle w:val="15"/>
          <w:rFonts w:hint="eastAsia" w:ascii="宋体" w:hAnsi="宋体" w:eastAsia="宋体" w:cs="宋体"/>
          <w:b w:val="0"/>
          <w:bCs w:val="0"/>
          <w:i w:val="0"/>
          <w:iCs w:val="0"/>
          <w:caps w:val="0"/>
          <w:spacing w:val="0"/>
          <w:sz w:val="24"/>
          <w:szCs w:val="24"/>
          <w:shd w:val="clear" w:fill="FCFCFC"/>
          <w:vertAlign w:val="baseline"/>
        </w:rPr>
        <w:t>构建决策矩阵并标准化​</w:t>
      </w:r>
      <w:r>
        <w:rPr>
          <w:rFonts w:hint="eastAsia" w:ascii="宋体" w:hAnsi="宋体" w:eastAsia="宋体" w:cs="宋体"/>
          <w:b w:val="0"/>
          <w:bCs w:val="0"/>
          <w:i w:val="0"/>
          <w:iCs w:val="0"/>
          <w:caps w:val="0"/>
          <w:spacing w:val="0"/>
          <w:sz w:val="24"/>
          <w:szCs w:val="24"/>
          <w:shd w:val="clear" w:fill="FCFCFC"/>
          <w:vertAlign w:val="baseline"/>
        </w:rPr>
        <w:t>​</w:t>
      </w:r>
    </w:p>
    <w:p w14:paraId="5F92E33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textAlignment w:val="baseline"/>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i w:val="0"/>
          <w:iCs w:val="0"/>
          <w:caps w:val="0"/>
          <w:spacing w:val="0"/>
          <w:sz w:val="24"/>
          <w:szCs w:val="24"/>
          <w:shd w:val="clear" w:fill="FCFCFC"/>
          <w:vertAlign w:val="baseline"/>
        </w:rPr>
        <w:t>消除量纲差异，统一指标方向（正向化）。</w:t>
      </w:r>
    </w:p>
    <w:p w14:paraId="66ECA8D1">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textAlignment w:val="baseline"/>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sz w:val="24"/>
          <w:szCs w:val="24"/>
        </w:rPr>
        <w:drawing>
          <wp:inline distT="0" distB="0" distL="114300" distR="114300">
            <wp:extent cx="1457325" cy="200025"/>
            <wp:effectExtent l="0" t="0" r="0" b="8890"/>
            <wp:docPr id="1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6"/>
                    <pic:cNvPicPr>
                      <a:picLocks noChangeAspect="1"/>
                    </pic:cNvPicPr>
                  </pic:nvPicPr>
                  <pic:blipFill>
                    <a:blip r:embed="rId103"/>
                    <a:stretch>
                      <a:fillRect/>
                    </a:stretch>
                  </pic:blipFill>
                  <pic:spPr>
                    <a:xfrm>
                      <a:off x="0" y="0"/>
                      <a:ext cx="1457325" cy="200025"/>
                    </a:xfrm>
                    <a:prstGeom prst="rect">
                      <a:avLst/>
                    </a:prstGeom>
                    <a:noFill/>
                    <a:ln>
                      <a:noFill/>
                    </a:ln>
                  </pic:spPr>
                </pic:pic>
              </a:graphicData>
            </a:graphic>
          </wp:inline>
        </w:drawing>
      </w:r>
    </w:p>
    <w:p w14:paraId="4C7C73D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 w:right="0" w:hanging="360"/>
        <w:jc w:val="center"/>
        <w:textAlignment w:val="baseline"/>
        <w:rPr>
          <w:rFonts w:hint="eastAsia" w:ascii="宋体" w:hAnsi="宋体" w:eastAsia="宋体" w:cs="宋体"/>
          <w:b w:val="0"/>
          <w:bCs w:val="0"/>
          <w:sz w:val="24"/>
          <w:szCs w:val="24"/>
          <w:vertAlign w:val="baseline"/>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4D0C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42831799">
            <w:pPr>
              <w:keepNext w:val="0"/>
              <w:keepLines w:val="0"/>
              <w:widowControl/>
              <w:numPr>
                <w:ilvl w:val="0"/>
                <w:numId w:val="9"/>
              </w:numPr>
              <w:suppressLineNumbers w:val="0"/>
              <w:spacing w:before="0" w:beforeAutospacing="0" w:after="0" w:afterAutospacing="0"/>
              <w:ind w:right="0"/>
              <w:jc w:val="center"/>
              <w:textAlignment w:val="baseline"/>
              <w:rPr>
                <w:rFonts w:hint="eastAsia" w:ascii="宋体" w:hAnsi="宋体" w:eastAsia="宋体" w:cs="宋体"/>
                <w:b w:val="0"/>
                <w:bCs w:val="0"/>
                <w:sz w:val="24"/>
                <w:szCs w:val="24"/>
                <w:vertAlign w:val="baseline"/>
              </w:rPr>
            </w:pPr>
          </w:p>
        </w:tc>
        <w:tc>
          <w:tcPr>
            <w:tcW w:w="2841" w:type="dxa"/>
            <w:tcBorders>
              <w:top w:val="nil"/>
              <w:left w:val="nil"/>
              <w:bottom w:val="nil"/>
              <w:right w:val="nil"/>
            </w:tcBorders>
            <w:vAlign w:val="top"/>
          </w:tcPr>
          <w:p w14:paraId="01AAF230">
            <w:pPr>
              <w:keepNext w:val="0"/>
              <w:keepLines w:val="0"/>
              <w:widowControl/>
              <w:numPr>
                <w:ilvl w:val="0"/>
                <w:numId w:val="9"/>
              </w:numPr>
              <w:suppressLineNumbers w:val="0"/>
              <w:spacing w:before="0" w:beforeAutospacing="0" w:after="0" w:afterAutospacing="0"/>
              <w:ind w:right="0"/>
              <w:jc w:val="center"/>
              <w:textAlignment w:val="baseline"/>
              <w:rPr>
                <w:rFonts w:hint="eastAsia" w:ascii="宋体" w:hAnsi="宋体" w:eastAsia="宋体" w:cs="宋体"/>
                <w:b w:val="0"/>
                <w:bCs w:val="0"/>
                <w:sz w:val="24"/>
                <w:szCs w:val="24"/>
                <w:vertAlign w:val="baseline"/>
              </w:rPr>
            </w:pPr>
            <w:r>
              <w:rPr>
                <w:rFonts w:hint="eastAsia" w:ascii="宋体" w:hAnsi="宋体" w:eastAsia="宋体" w:cs="宋体"/>
                <w:b w:val="0"/>
                <w:bCs w:val="0"/>
                <w:position w:val="-44"/>
                <w:sz w:val="24"/>
                <w:szCs w:val="24"/>
              </w:rPr>
              <w:object>
                <v:shape id="_x0000_i1065" o:spt="75" type="#_x0000_t75" style="height:42pt;width:69pt;" o:ole="t" filled="f" o:preferrelative="t" stroked="f" coordsize="21600,21600">
                  <v:path/>
                  <v:fill on="f" focussize="0,0"/>
                  <v:stroke on="f"/>
                  <v:imagedata r:id="rId105" o:title=""/>
                  <o:lock v:ext="edit" aspectratio="t"/>
                  <w10:wrap type="none"/>
                  <w10:anchorlock/>
                </v:shape>
                <o:OLEObject Type="Embed" ProgID="Equation.KSEE3" ShapeID="_x0000_i1065" DrawAspect="Content" ObjectID="_1468075765" r:id="rId104">
                  <o:LockedField>false</o:LockedField>
                </o:OLEObject>
              </w:object>
            </w:r>
          </w:p>
        </w:tc>
        <w:tc>
          <w:tcPr>
            <w:tcW w:w="2841" w:type="dxa"/>
            <w:tcBorders>
              <w:top w:val="nil"/>
              <w:left w:val="nil"/>
              <w:bottom w:val="nil"/>
              <w:right w:val="nil"/>
            </w:tcBorders>
            <w:vAlign w:val="top"/>
          </w:tcPr>
          <w:p w14:paraId="0075D81D">
            <w:pPr>
              <w:keepNext w:val="0"/>
              <w:keepLines w:val="0"/>
              <w:widowControl/>
              <w:numPr>
                <w:ilvl w:val="0"/>
                <w:numId w:val="9"/>
              </w:numPr>
              <w:suppressLineNumbers w:val="0"/>
              <w:spacing w:before="0" w:beforeAutospacing="0" w:after="0" w:afterAutospacing="0"/>
              <w:ind w:right="0"/>
              <w:jc w:val="center"/>
              <w:textAlignment w:val="baseline"/>
              <w:rPr>
                <w:rFonts w:hint="eastAsia" w:ascii="宋体" w:hAnsi="宋体" w:eastAsia="宋体" w:cs="宋体"/>
                <w:b w:val="0"/>
                <w:bCs w:val="0"/>
                <w:sz w:val="24"/>
                <w:szCs w:val="24"/>
                <w:vertAlign w:val="baseline"/>
              </w:rPr>
            </w:pPr>
          </w:p>
          <w:p w14:paraId="2E4E882C">
            <w:pPr>
              <w:keepNext w:val="0"/>
              <w:keepLines w:val="0"/>
              <w:widowControl/>
              <w:numPr>
                <w:ilvl w:val="0"/>
                <w:numId w:val="9"/>
              </w:numPr>
              <w:suppressLineNumbers w:val="0"/>
              <w:spacing w:before="0" w:beforeAutospacing="0" w:after="0" w:afterAutospacing="0"/>
              <w:ind w:right="0"/>
              <w:jc w:val="right"/>
              <w:textAlignment w:val="baseline"/>
              <w:rPr>
                <w:rFonts w:hint="eastAsia" w:ascii="宋体" w:hAnsi="宋体" w:eastAsia="宋体" w:cs="宋体"/>
                <w:b w:val="0"/>
                <w:bCs w:val="0"/>
                <w:sz w:val="24"/>
                <w:szCs w:val="24"/>
                <w:vertAlign w:val="baseline"/>
              </w:rPr>
            </w:pPr>
            <w:r>
              <w:rPr>
                <w:rFonts w:hint="eastAsia" w:ascii="宋体" w:hAnsi="宋体" w:eastAsia="宋体" w:cs="宋体"/>
                <w:b w:val="0"/>
                <w:bCs w:val="0"/>
                <w:sz w:val="24"/>
                <w:szCs w:val="24"/>
                <w:vertAlign w:val="baseline"/>
                <w:lang w:val="en-US" w:eastAsia="zh-CN"/>
              </w:rPr>
              <w:t>公式（23）</w:t>
            </w:r>
          </w:p>
        </w:tc>
      </w:tr>
    </w:tbl>
    <w:p w14:paraId="04632FF0">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 w:right="0" w:hanging="360"/>
        <w:jc w:val="center"/>
        <w:textAlignment w:val="baseline"/>
        <w:rPr>
          <w:rFonts w:hint="eastAsia" w:ascii="宋体" w:hAnsi="宋体" w:eastAsia="宋体" w:cs="宋体"/>
          <w:b w:val="0"/>
          <w:bCs w:val="0"/>
          <w:sz w:val="24"/>
          <w:szCs w:val="24"/>
        </w:rPr>
      </w:pPr>
    </w:p>
    <w:p w14:paraId="6C345E1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right="0"/>
        <w:textAlignment w:val="baseline"/>
        <w:rPr>
          <w:rFonts w:hint="eastAsia" w:ascii="宋体" w:hAnsi="宋体" w:eastAsia="宋体" w:cs="宋体"/>
          <w:b w:val="0"/>
          <w:bCs w:val="0"/>
          <w:sz w:val="24"/>
          <w:szCs w:val="24"/>
        </w:rPr>
      </w:pPr>
      <w:r>
        <w:rPr>
          <w:rStyle w:val="15"/>
          <w:rFonts w:hint="eastAsia" w:ascii="宋体" w:hAnsi="宋体" w:eastAsia="宋体" w:cs="宋体"/>
          <w:b w:val="0"/>
          <w:bCs w:val="0"/>
          <w:i w:val="0"/>
          <w:iCs w:val="0"/>
          <w:caps w:val="0"/>
          <w:spacing w:val="0"/>
          <w:sz w:val="24"/>
          <w:szCs w:val="24"/>
          <w:shd w:val="clear" w:fill="FCFCFC"/>
          <w:vertAlign w:val="baseline"/>
        </w:rPr>
        <w:t>说明</w:t>
      </w:r>
      <w:r>
        <w:rPr>
          <w:rFonts w:hint="eastAsia" w:ascii="宋体" w:hAnsi="宋体" w:eastAsia="宋体" w:cs="宋体"/>
          <w:b w:val="0"/>
          <w:bCs w:val="0"/>
          <w:i w:val="0"/>
          <w:iCs w:val="0"/>
          <w:caps w:val="0"/>
          <w:spacing w:val="0"/>
          <w:sz w:val="24"/>
          <w:szCs w:val="24"/>
          <w:shd w:val="clear" w:fill="FCFCFC"/>
          <w:vertAlign w:val="baseline"/>
        </w:rPr>
        <w:t>：</w:t>
      </w:r>
      <w:r>
        <w:rPr>
          <w:rFonts w:hint="eastAsia" w:ascii="宋体" w:hAnsi="宋体" w:eastAsia="宋体" w:cs="宋体"/>
          <w:b w:val="0"/>
          <w:bCs w:val="0"/>
          <w:i w:val="0"/>
          <w:iCs w:val="0"/>
          <w:caps w:val="0"/>
          <w:spacing w:val="0"/>
          <w:position w:val="-14"/>
          <w:sz w:val="24"/>
          <w:szCs w:val="24"/>
          <w:shd w:val="clear" w:fill="FCFCFC"/>
          <w:vertAlign w:val="baseline"/>
        </w:rPr>
        <w:object>
          <v:shape id="_x0000_i1066" o:spt="75" type="#_x0000_t75" style="height:19pt;width:13.95pt;" o:ole="t" filled="f" o:preferrelative="t" stroked="f" coordsize="21600,21600">
            <v:path/>
            <v:fill on="f" focussize="0,0"/>
            <v:stroke on="f"/>
            <v:imagedata r:id="rId78" o:title=""/>
            <o:lock v:ext="edit" aspectratio="t"/>
            <w10:wrap type="none"/>
            <w10:anchorlock/>
          </v:shape>
          <o:OLEObject Type="Embed" ProgID="Equation.KSEE3" ShapeID="_x0000_i1066" DrawAspect="Content" ObjectID="_1468075766" r:id="rId106">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为第</w:t>
      </w:r>
      <w:r>
        <w:rPr>
          <w:rFonts w:hint="eastAsia" w:ascii="宋体" w:hAnsi="宋体" w:eastAsia="宋体" w:cs="宋体"/>
          <w:b w:val="0"/>
          <w:bCs w:val="0"/>
          <w:i/>
          <w:iCs/>
          <w:caps w:val="0"/>
          <w:spacing w:val="0"/>
          <w:sz w:val="24"/>
          <w:szCs w:val="24"/>
          <w:shd w:val="clear" w:fill="FCFCFC"/>
          <w:vertAlign w:val="baseline"/>
        </w:rPr>
        <w:t>i</w:t>
      </w:r>
      <w:r>
        <w:rPr>
          <w:rFonts w:hint="eastAsia" w:ascii="宋体" w:hAnsi="宋体" w:eastAsia="宋体" w:cs="宋体"/>
          <w:b w:val="0"/>
          <w:bCs w:val="0"/>
          <w:i w:val="0"/>
          <w:iCs w:val="0"/>
          <w:caps w:val="0"/>
          <w:spacing w:val="0"/>
          <w:sz w:val="24"/>
          <w:szCs w:val="24"/>
          <w:shd w:val="clear" w:fill="FCFCFC"/>
          <w:vertAlign w:val="baseline"/>
        </w:rPr>
        <w:t>个样本的第</w:t>
      </w:r>
      <w:r>
        <w:rPr>
          <w:rFonts w:hint="eastAsia" w:ascii="宋体" w:hAnsi="宋体" w:eastAsia="宋体" w:cs="宋体"/>
          <w:b w:val="0"/>
          <w:bCs w:val="0"/>
          <w:i/>
          <w:iCs/>
          <w:caps w:val="0"/>
          <w:spacing w:val="0"/>
          <w:sz w:val="24"/>
          <w:szCs w:val="24"/>
          <w:shd w:val="clear" w:fill="FCFCFC"/>
          <w:vertAlign w:val="baseline"/>
        </w:rPr>
        <w:t>j</w:t>
      </w:r>
      <w:r>
        <w:rPr>
          <w:rFonts w:hint="eastAsia" w:ascii="宋体" w:hAnsi="宋体" w:eastAsia="宋体" w:cs="宋体"/>
          <w:b w:val="0"/>
          <w:bCs w:val="0"/>
          <w:i w:val="0"/>
          <w:iCs w:val="0"/>
          <w:caps w:val="0"/>
          <w:spacing w:val="0"/>
          <w:sz w:val="24"/>
          <w:szCs w:val="24"/>
          <w:shd w:val="clear" w:fill="FCFCFC"/>
          <w:vertAlign w:val="baseline"/>
        </w:rPr>
        <w:t>个原始指标值；</w:t>
      </w:r>
    </w:p>
    <w:p w14:paraId="2357E2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rPr>
      </w:pPr>
      <w:r>
        <w:rPr>
          <w:rFonts w:hint="eastAsia" w:ascii="宋体" w:hAnsi="宋体" w:eastAsia="宋体" w:cs="宋体"/>
          <w:b w:val="0"/>
          <w:bCs w:val="0"/>
          <w:i w:val="0"/>
          <w:iCs w:val="0"/>
          <w:caps w:val="0"/>
          <w:spacing w:val="0"/>
          <w:sz w:val="24"/>
          <w:szCs w:val="24"/>
          <w:shd w:val="clear" w:fill="FCFCFC"/>
          <w:vertAlign w:val="baseline"/>
        </w:rPr>
        <w:t>若需区分正向/负向指标，可结合极差标准化（如熵权法步骤中的处理）。</w:t>
      </w:r>
    </w:p>
    <w:p w14:paraId="0C86C4B5">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②</w:t>
      </w:r>
      <w:r>
        <w:rPr>
          <w:rStyle w:val="15"/>
          <w:rFonts w:hint="eastAsia" w:ascii="宋体" w:hAnsi="宋体" w:eastAsia="宋体" w:cs="宋体"/>
          <w:b w:val="0"/>
          <w:bCs w:val="0"/>
          <w:i w:val="0"/>
          <w:iCs w:val="0"/>
          <w:caps w:val="0"/>
          <w:spacing w:val="0"/>
          <w:sz w:val="24"/>
          <w:szCs w:val="24"/>
          <w:shd w:val="clear" w:fill="FCFCFC"/>
          <w:vertAlign w:val="baseline"/>
        </w:rPr>
        <w:t>构建加权标准化矩阵​</w:t>
      </w:r>
      <w:r>
        <w:rPr>
          <w:rFonts w:hint="eastAsia" w:ascii="宋体" w:hAnsi="宋体" w:eastAsia="宋体" w:cs="宋体"/>
          <w:b w:val="0"/>
          <w:bCs w:val="0"/>
          <w:i w:val="0"/>
          <w:iCs w:val="0"/>
          <w:caps w:val="0"/>
          <w:spacing w:val="0"/>
          <w:sz w:val="24"/>
          <w:szCs w:val="24"/>
          <w:shd w:val="clear" w:fill="FCFCFC"/>
          <w:vertAlign w:val="baseline"/>
        </w:rPr>
        <w:t>​</w:t>
      </w:r>
    </w:p>
    <w:p w14:paraId="3138CB26">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leftChars="0" w:right="0" w:rightChars="0" w:firstLine="0" w:firstLineChars="0"/>
        <w:textAlignment w:val="baseline"/>
        <w:outlineLvl w:val="9"/>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i w:val="0"/>
          <w:iCs w:val="0"/>
          <w:caps w:val="0"/>
          <w:spacing w:val="0"/>
          <w:sz w:val="24"/>
          <w:szCs w:val="24"/>
          <w:shd w:val="clear" w:fill="FCFCFC"/>
          <w:vertAlign w:val="baseline"/>
        </w:rPr>
        <w:t>为各指标赋予权重（如通过熵权法确定）。</w:t>
      </w:r>
    </w:p>
    <w:p w14:paraId="31CD2959">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90525" cy="200025"/>
            <wp:effectExtent l="0" t="0" r="0" b="8890"/>
            <wp:docPr id="1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5"/>
                    <pic:cNvPicPr>
                      <a:picLocks noChangeAspect="1"/>
                    </pic:cNvPicPr>
                  </pic:nvPicPr>
                  <pic:blipFill>
                    <a:blip r:embed="rId89"/>
                    <a:stretch>
                      <a:fillRect/>
                    </a:stretch>
                  </pic:blipFill>
                  <pic:spPr>
                    <a:xfrm>
                      <a:off x="0" y="0"/>
                      <a:ext cx="390525" cy="200025"/>
                    </a:xfrm>
                    <a:prstGeom prst="rect">
                      <a:avLst/>
                    </a:prstGeom>
                    <a:noFill/>
                    <a:ln>
                      <a:noFill/>
                    </a:ln>
                  </pic:spPr>
                </pic:pic>
              </a:graphicData>
            </a:graphic>
          </wp:inline>
        </w:drawing>
      </w:r>
    </w:p>
    <w:p w14:paraId="15964C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80" w:firstLineChars="200"/>
        <w:jc w:val="center"/>
        <w:textAlignment w:val="baseline"/>
        <w:rPr>
          <w:rFonts w:hint="eastAsia" w:ascii="宋体" w:hAnsi="宋体" w:eastAsia="宋体" w:cs="宋体"/>
          <w:b w:val="0"/>
          <w:bCs w:val="0"/>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4C3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134D8D7B">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p>
        </w:tc>
        <w:tc>
          <w:tcPr>
            <w:tcW w:w="2841" w:type="dxa"/>
            <w:tcBorders>
              <w:top w:val="nil"/>
              <w:left w:val="nil"/>
              <w:bottom w:val="nil"/>
              <w:right w:val="nil"/>
            </w:tcBorders>
            <w:vAlign w:val="top"/>
          </w:tcPr>
          <w:p w14:paraId="0BB3E9A3">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position w:val="-14"/>
                <w:sz w:val="24"/>
                <w:szCs w:val="24"/>
                <w:lang w:eastAsia="zh-CN"/>
              </w:rPr>
              <w:object>
                <v:shape id="_x0000_i1067" o:spt="75" type="#_x0000_t75" style="height:20pt;width:53pt;" o:ole="t" filled="f" o:preferrelative="t" stroked="f" coordsize="21600,21600">
                  <v:path/>
                  <v:fill on="f" focussize="0,0"/>
                  <v:stroke on="f"/>
                  <v:imagedata r:id="rId108" o:title=""/>
                  <o:lock v:ext="edit" aspectratio="t"/>
                  <w10:wrap type="none"/>
                  <w10:anchorlock/>
                </v:shape>
                <o:OLEObject Type="Embed" ProgID="Equation.KSEE3" ShapeID="_x0000_i1067" DrawAspect="Content" ObjectID="_1468075767" r:id="rId107">
                  <o:LockedField>false</o:LockedField>
                </o:OLEObject>
              </w:object>
            </w:r>
          </w:p>
        </w:tc>
        <w:tc>
          <w:tcPr>
            <w:tcW w:w="2841" w:type="dxa"/>
            <w:tcBorders>
              <w:top w:val="nil"/>
              <w:left w:val="nil"/>
              <w:bottom w:val="nil"/>
              <w:right w:val="nil"/>
            </w:tcBorders>
            <w:vAlign w:val="top"/>
          </w:tcPr>
          <w:p w14:paraId="6335C2E1">
            <w:pPr>
              <w:keepNext w:val="0"/>
              <w:keepLines w:val="0"/>
              <w:widowControl/>
              <w:numPr>
                <w:ilvl w:val="0"/>
                <w:numId w:val="0"/>
              </w:numPr>
              <w:suppressLineNumbers w:val="0"/>
              <w:spacing w:before="0" w:beforeAutospacing="0" w:after="0" w:afterAutospacing="0"/>
              <w:ind w:right="0" w:rightChars="0"/>
              <w:jc w:val="right"/>
              <w:textAlignment w:val="baseline"/>
              <w:rPr>
                <w:rFonts w:hint="eastAsia" w:ascii="宋体" w:hAnsi="宋体" w:eastAsia="宋体" w:cs="宋体"/>
                <w:b w:val="0"/>
                <w:bCs w:val="0"/>
                <w:sz w:val="24"/>
                <w:szCs w:val="24"/>
                <w:vertAlign w:val="baseline"/>
                <w:lang w:val="en-US" w:eastAsia="zh-CN"/>
              </w:rPr>
            </w:pPr>
          </w:p>
          <w:p w14:paraId="29D7C399">
            <w:pPr>
              <w:keepNext w:val="0"/>
              <w:keepLines w:val="0"/>
              <w:widowControl/>
              <w:numPr>
                <w:ilvl w:val="0"/>
                <w:numId w:val="0"/>
              </w:numPr>
              <w:suppressLineNumbers w:val="0"/>
              <w:spacing w:before="0" w:beforeAutospacing="0" w:after="0" w:afterAutospacing="0"/>
              <w:ind w:right="0" w:rightChars="0"/>
              <w:jc w:val="right"/>
              <w:textAlignment w:val="baseline"/>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公式（24）</w:t>
            </w:r>
          </w:p>
        </w:tc>
      </w:tr>
    </w:tbl>
    <w:p w14:paraId="5112E57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80" w:firstLineChars="200"/>
        <w:jc w:val="center"/>
        <w:textAlignment w:val="baseline"/>
        <w:rPr>
          <w:rFonts w:hint="eastAsia" w:ascii="宋体" w:hAnsi="宋体" w:eastAsia="宋体" w:cs="宋体"/>
          <w:b w:val="0"/>
          <w:bCs w:val="0"/>
          <w:sz w:val="24"/>
          <w:szCs w:val="24"/>
          <w:lang w:eastAsia="zh-CN"/>
        </w:rPr>
      </w:pPr>
    </w:p>
    <w:p w14:paraId="04BC435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rPr>
      </w:pPr>
      <w:r>
        <w:rPr>
          <w:rStyle w:val="15"/>
          <w:rFonts w:hint="eastAsia" w:ascii="宋体" w:hAnsi="宋体" w:eastAsia="宋体" w:cs="宋体"/>
          <w:b w:val="0"/>
          <w:bCs w:val="0"/>
          <w:i w:val="0"/>
          <w:iCs w:val="0"/>
          <w:caps w:val="0"/>
          <w:spacing w:val="0"/>
          <w:sz w:val="24"/>
          <w:szCs w:val="24"/>
          <w:shd w:val="clear" w:fill="FCFCFC"/>
          <w:vertAlign w:val="baseline"/>
        </w:rPr>
        <w:t>说明</w:t>
      </w:r>
      <w:r>
        <w:rPr>
          <w:rFonts w:hint="eastAsia" w:ascii="宋体" w:hAnsi="宋体" w:eastAsia="宋体" w:cs="宋体"/>
          <w:b w:val="0"/>
          <w:bCs w:val="0"/>
          <w:i w:val="0"/>
          <w:iCs w:val="0"/>
          <w:caps w:val="0"/>
          <w:spacing w:val="0"/>
          <w:sz w:val="24"/>
          <w:szCs w:val="24"/>
          <w:shd w:val="clear" w:fill="FCFCFC"/>
          <w:vertAlign w:val="baseline"/>
        </w:rPr>
        <w:t>：</w:t>
      </w:r>
      <w:r>
        <w:rPr>
          <w:rFonts w:hint="eastAsia" w:ascii="宋体" w:hAnsi="宋体" w:eastAsia="宋体" w:cs="宋体"/>
          <w:b w:val="0"/>
          <w:bCs w:val="0"/>
          <w:i w:val="0"/>
          <w:iCs w:val="0"/>
          <w:caps w:val="0"/>
          <w:spacing w:val="0"/>
          <w:position w:val="-14"/>
          <w:sz w:val="24"/>
          <w:szCs w:val="24"/>
          <w:shd w:val="clear" w:fill="FCFCFC"/>
        </w:rPr>
        <w:object>
          <v:shape id="_x0000_i1068" o:spt="75" type="#_x0000_t75" style="height:19pt;width:15pt;" o:ole="t" filled="f" o:preferrelative="t" stroked="f" coordsize="21600,21600">
            <v:path/>
            <v:fill on="f" focussize="0,0"/>
            <v:stroke on="f"/>
            <v:imagedata r:id="rId101" o:title=""/>
            <o:lock v:ext="edit" aspectratio="t"/>
            <w10:wrap type="none"/>
            <w10:anchorlock/>
          </v:shape>
          <o:OLEObject Type="Embed" ProgID="Equation.KSEE3" ShapeID="_x0000_i1068" DrawAspect="Content" ObjectID="_1468075768" r:id="rId109">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为第</w:t>
      </w:r>
      <w:r>
        <w:rPr>
          <w:rFonts w:hint="eastAsia" w:ascii="宋体" w:hAnsi="宋体" w:eastAsia="宋体" w:cs="宋体"/>
          <w:b w:val="0"/>
          <w:bCs w:val="0"/>
          <w:i/>
          <w:iCs/>
          <w:caps w:val="0"/>
          <w:spacing w:val="0"/>
          <w:sz w:val="24"/>
          <w:szCs w:val="24"/>
          <w:shd w:val="clear" w:fill="FCFCFC"/>
          <w:vertAlign w:val="baseline"/>
        </w:rPr>
        <w:t>j</w:t>
      </w:r>
      <w:r>
        <w:rPr>
          <w:rFonts w:hint="eastAsia" w:ascii="宋体" w:hAnsi="宋体" w:eastAsia="宋体" w:cs="宋体"/>
          <w:b w:val="0"/>
          <w:bCs w:val="0"/>
          <w:i w:val="0"/>
          <w:iCs w:val="0"/>
          <w:caps w:val="0"/>
          <w:spacing w:val="0"/>
          <w:sz w:val="24"/>
          <w:szCs w:val="24"/>
          <w:shd w:val="clear" w:fill="FCFCFC"/>
          <w:vertAlign w:val="baseline"/>
        </w:rPr>
        <w:t>个指标的权重，满足∑</w:t>
      </w:r>
      <w:r>
        <w:rPr>
          <w:rFonts w:hint="eastAsia" w:ascii="宋体" w:hAnsi="宋体" w:eastAsia="宋体" w:cs="宋体"/>
          <w:b w:val="0"/>
          <w:bCs w:val="0"/>
          <w:i w:val="0"/>
          <w:iCs w:val="0"/>
          <w:caps w:val="0"/>
          <w:spacing w:val="0"/>
          <w:position w:val="-14"/>
          <w:sz w:val="24"/>
          <w:szCs w:val="24"/>
          <w:shd w:val="clear" w:fill="FCFCFC"/>
        </w:rPr>
        <w:object>
          <v:shape id="_x0000_i1069" o:spt="75" type="#_x0000_t75" style="height:19pt;width:15pt;" o:ole="t" filled="f" o:preferrelative="t" stroked="f" coordsize="21600,21600">
            <v:path/>
            <v:fill on="f" focussize="0,0"/>
            <v:stroke on="f"/>
            <v:imagedata r:id="rId101" o:title=""/>
            <o:lock v:ext="edit" aspectratio="t"/>
            <w10:wrap type="none"/>
            <w10:anchorlock/>
          </v:shape>
          <o:OLEObject Type="Embed" ProgID="Equation.KSEE3" ShapeID="_x0000_i1069" DrawAspect="Content" ObjectID="_1468075769" r:id="rId110">
            <o:LockedField>false</o:LockedField>
          </o:OLEObject>
        </w:object>
      </w:r>
      <w:r>
        <w:rPr>
          <w:rFonts w:hint="eastAsia" w:ascii="宋体" w:hAnsi="宋体" w:eastAsia="宋体" w:cs="宋体"/>
          <w:b w:val="0"/>
          <w:bCs w:val="0"/>
          <w:i w:val="0"/>
          <w:iCs w:val="0"/>
          <w:caps w:val="0"/>
          <w:spacing w:val="0"/>
          <w:sz w:val="24"/>
          <w:szCs w:val="24"/>
          <w:shd w:val="clear" w:fill="FCFCFC"/>
          <w:vertAlign w:val="baseline"/>
        </w:rPr>
        <w:t>=1。</w:t>
      </w:r>
    </w:p>
    <w:p w14:paraId="4E54468A">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right="0" w:rightChars="0"/>
        <w:textAlignment w:val="baseline"/>
        <w:outlineLvl w:val="9"/>
        <w:rPr>
          <w:rFonts w:hint="eastAsia" w:ascii="宋体" w:hAnsi="宋体" w:eastAsia="宋体" w:cs="宋体"/>
          <w:b w:val="0"/>
          <w:bCs w:val="0"/>
          <w:i w:val="0"/>
          <w:iCs w:val="0"/>
          <w:caps w:val="0"/>
          <w:spacing w:val="0"/>
          <w:sz w:val="24"/>
          <w:szCs w:val="24"/>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③</w:t>
      </w:r>
      <w:r>
        <w:rPr>
          <w:rStyle w:val="15"/>
          <w:rFonts w:hint="eastAsia" w:ascii="宋体" w:hAnsi="宋体" w:eastAsia="宋体" w:cs="宋体"/>
          <w:b w:val="0"/>
          <w:bCs w:val="0"/>
          <w:i w:val="0"/>
          <w:iCs w:val="0"/>
          <w:caps w:val="0"/>
          <w:spacing w:val="0"/>
          <w:sz w:val="24"/>
          <w:szCs w:val="24"/>
          <w:shd w:val="clear" w:fill="FCFCFC"/>
          <w:vertAlign w:val="baseline"/>
        </w:rPr>
        <w:t>确定正理想解（PIS）与负理想解（NIS）​</w:t>
      </w:r>
      <w:r>
        <w:rPr>
          <w:rFonts w:hint="eastAsia" w:ascii="宋体" w:hAnsi="宋体" w:eastAsia="宋体" w:cs="宋体"/>
          <w:b w:val="0"/>
          <w:bCs w:val="0"/>
          <w:i w:val="0"/>
          <w:iCs w:val="0"/>
          <w:caps w:val="0"/>
          <w:spacing w:val="0"/>
          <w:sz w:val="24"/>
          <w:szCs w:val="24"/>
          <w:shd w:val="clear" w:fill="FCFCFC"/>
          <w:vertAlign w:val="baseline"/>
        </w:rPr>
        <w:t>​</w:t>
      </w:r>
    </w:p>
    <w:p w14:paraId="5B16D96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left="0" w:right="0" w:firstLine="0"/>
        <w:textAlignment w:val="baseline"/>
        <w:rPr>
          <w:rFonts w:hint="eastAsia" w:ascii="宋体" w:hAnsi="宋体" w:eastAsia="宋体" w:cs="宋体"/>
          <w:b w:val="0"/>
          <w:bCs w:val="0"/>
          <w:i w:val="0"/>
          <w:iCs w:val="0"/>
          <w:caps w:val="0"/>
          <w:spacing w:val="0"/>
          <w:sz w:val="24"/>
          <w:szCs w:val="24"/>
        </w:rPr>
      </w:pPr>
      <w:r>
        <w:rPr>
          <w:rStyle w:val="15"/>
          <w:rFonts w:hint="eastAsia" w:ascii="宋体" w:hAnsi="宋体" w:eastAsia="宋体" w:cs="宋体"/>
          <w:b w:val="0"/>
          <w:bCs w:val="0"/>
          <w:i w:val="0"/>
          <w:iCs w:val="0"/>
          <w:caps w:val="0"/>
          <w:spacing w:val="0"/>
          <w:sz w:val="24"/>
          <w:szCs w:val="24"/>
          <w:shd w:val="clear" w:fill="FCFCFC"/>
          <w:vertAlign w:val="baseline"/>
        </w:rPr>
        <w:t>定义</w:t>
      </w:r>
      <w:r>
        <w:rPr>
          <w:rFonts w:hint="eastAsia" w:ascii="宋体" w:hAnsi="宋体" w:eastAsia="宋体" w:cs="宋体"/>
          <w:b w:val="0"/>
          <w:bCs w:val="0"/>
          <w:i w:val="0"/>
          <w:iCs w:val="0"/>
          <w:caps w:val="0"/>
          <w:spacing w:val="0"/>
          <w:sz w:val="24"/>
          <w:szCs w:val="24"/>
          <w:shd w:val="clear" w:fill="FCFCFC"/>
          <w:vertAlign w:val="baseline"/>
        </w:rPr>
        <w:t>：</w:t>
      </w:r>
    </w:p>
    <w:p w14:paraId="7552E5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rPr>
        <w:t>正理想解（PIS）</w:t>
      </w:r>
      <w:r>
        <w:rPr>
          <w:rFonts w:hint="eastAsia" w:ascii="宋体" w:hAnsi="宋体" w:eastAsia="宋体" w:cs="宋体"/>
          <w:b w:val="0"/>
          <w:bCs w:val="0"/>
          <w:i w:val="0"/>
          <w:iCs w:val="0"/>
          <w:caps w:val="0"/>
          <w:spacing w:val="0"/>
          <w:sz w:val="24"/>
          <w:szCs w:val="24"/>
          <w:shd w:val="clear" w:fill="FCFCFC"/>
          <w:vertAlign w:val="baseline"/>
        </w:rPr>
        <w:t>：</w:t>
      </w:r>
    </w:p>
    <w:p w14:paraId="2C19F6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sz w:val="24"/>
          <w:szCs w:val="24"/>
        </w:rPr>
      </w:pPr>
      <w:r>
        <w:rPr>
          <w:rFonts w:hint="eastAsia" w:ascii="宋体" w:hAnsi="宋体" w:eastAsia="宋体" w:cs="宋体"/>
          <w:b w:val="0"/>
          <w:bCs w:val="0"/>
          <w:i w:val="0"/>
          <w:iCs w:val="0"/>
          <w:caps w:val="0"/>
          <w:spacing w:val="0"/>
          <w:sz w:val="24"/>
          <w:szCs w:val="24"/>
          <w:shd w:val="clear" w:fill="FCFCFC"/>
          <w:vertAlign w:val="baseline"/>
        </w:rPr>
        <w:t>各指标的最优值（正向指标取最大值，负向指标取最小值）；</w:t>
      </w:r>
    </w:p>
    <w:p w14:paraId="58A170E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rPr>
        <w:t>负理想解（NIS）</w:t>
      </w:r>
      <w:r>
        <w:rPr>
          <w:rFonts w:hint="eastAsia" w:ascii="宋体" w:hAnsi="宋体" w:eastAsia="宋体" w:cs="宋体"/>
          <w:b w:val="0"/>
          <w:bCs w:val="0"/>
          <w:i w:val="0"/>
          <w:iCs w:val="0"/>
          <w:caps w:val="0"/>
          <w:spacing w:val="0"/>
          <w:sz w:val="24"/>
          <w:szCs w:val="24"/>
          <w:shd w:val="clear" w:fill="FCFCFC"/>
          <w:vertAlign w:val="baseline"/>
        </w:rPr>
        <w:t>：</w:t>
      </w:r>
    </w:p>
    <w:p w14:paraId="7BAE20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i w:val="0"/>
          <w:iCs w:val="0"/>
          <w:caps w:val="0"/>
          <w:spacing w:val="0"/>
          <w:sz w:val="24"/>
          <w:szCs w:val="24"/>
          <w:shd w:val="clear" w:fill="FCFCFC"/>
          <w:vertAlign w:val="baseline"/>
        </w:rPr>
        <w:t>各指标的最劣值（正向指标取最小值，负向指标取最大值）。</w:t>
      </w:r>
    </w:p>
    <w:p w14:paraId="1203C46D">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sz w:val="24"/>
          <w:szCs w:val="24"/>
        </w:rPr>
        <w:drawing>
          <wp:inline distT="0" distB="0" distL="114300" distR="114300">
            <wp:extent cx="390525" cy="200025"/>
            <wp:effectExtent l="0" t="0" r="0" b="8890"/>
            <wp:docPr id="2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5"/>
                    <pic:cNvPicPr>
                      <a:picLocks noChangeAspect="1"/>
                    </pic:cNvPicPr>
                  </pic:nvPicPr>
                  <pic:blipFill>
                    <a:blip r:embed="rId89"/>
                    <a:stretch>
                      <a:fillRect/>
                    </a:stretch>
                  </pic:blipFill>
                  <pic:spPr>
                    <a:xfrm>
                      <a:off x="0" y="0"/>
                      <a:ext cx="390525" cy="200025"/>
                    </a:xfrm>
                    <a:prstGeom prst="rect">
                      <a:avLst/>
                    </a:prstGeom>
                    <a:noFill/>
                    <a:ln>
                      <a:noFill/>
                    </a:ln>
                  </pic:spPr>
                </pic:pic>
              </a:graphicData>
            </a:graphic>
          </wp:inline>
        </w:drawing>
      </w:r>
    </w:p>
    <w:p w14:paraId="70B0B8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80" w:firstLineChars="200"/>
        <w:jc w:val="center"/>
        <w:textAlignment w:val="baseline"/>
        <w:rPr>
          <w:rFonts w:hint="eastAsia" w:ascii="宋体" w:hAnsi="宋体" w:eastAsia="宋体" w:cs="宋体"/>
          <w:b w:val="0"/>
          <w:bCs w:val="0"/>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4"/>
        <w:gridCol w:w="2996"/>
        <w:gridCol w:w="2778"/>
      </w:tblGrid>
      <w:tr w14:paraId="6863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5D13BAF2">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p>
        </w:tc>
        <w:tc>
          <w:tcPr>
            <w:tcW w:w="2841" w:type="dxa"/>
            <w:tcBorders>
              <w:top w:val="nil"/>
              <w:left w:val="nil"/>
              <w:bottom w:val="nil"/>
              <w:right w:val="nil"/>
            </w:tcBorders>
            <w:vAlign w:val="top"/>
          </w:tcPr>
          <w:p w14:paraId="194CA151">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position w:val="-78"/>
                <w:sz w:val="24"/>
                <w:szCs w:val="24"/>
                <w:lang w:eastAsia="zh-CN"/>
              </w:rPr>
              <w:object>
                <v:shape id="_x0000_i1070" o:spt="75" type="#_x0000_t75" style="height:84pt;width:139pt;" o:ole="t" filled="f" o:preferrelative="t" stroked="f" coordsize="21600,21600">
                  <v:path/>
                  <v:fill on="f" focussize="0,0"/>
                  <v:stroke on="f"/>
                  <v:imagedata r:id="rId112" o:title=""/>
                  <o:lock v:ext="edit" aspectratio="t"/>
                  <w10:wrap type="none"/>
                  <w10:anchorlock/>
                </v:shape>
                <o:OLEObject Type="Embed" ProgID="Equation.KSEE3" ShapeID="_x0000_i1070" DrawAspect="Content" ObjectID="_1468075770" r:id="rId111">
                  <o:LockedField>false</o:LockedField>
                </o:OLEObject>
              </w:object>
            </w:r>
          </w:p>
        </w:tc>
        <w:tc>
          <w:tcPr>
            <w:tcW w:w="2841" w:type="dxa"/>
            <w:tcBorders>
              <w:top w:val="nil"/>
              <w:left w:val="nil"/>
              <w:bottom w:val="nil"/>
              <w:right w:val="nil"/>
            </w:tcBorders>
            <w:vAlign w:val="top"/>
          </w:tcPr>
          <w:p w14:paraId="7AF5C2A7">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val="en-US" w:eastAsia="zh-CN"/>
              </w:rPr>
            </w:pPr>
          </w:p>
          <w:p w14:paraId="06D9A59D">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val="en-US" w:eastAsia="zh-CN"/>
              </w:rPr>
            </w:pPr>
          </w:p>
          <w:p w14:paraId="6D74A794">
            <w:pPr>
              <w:keepNext w:val="0"/>
              <w:keepLines w:val="0"/>
              <w:widowControl/>
              <w:numPr>
                <w:ilvl w:val="0"/>
                <w:numId w:val="0"/>
              </w:numPr>
              <w:suppressLineNumbers w:val="0"/>
              <w:spacing w:before="0" w:beforeAutospacing="0" w:after="0" w:afterAutospacing="0"/>
              <w:ind w:right="0" w:rightChars="0"/>
              <w:jc w:val="right"/>
              <w:textAlignment w:val="baseline"/>
              <w:rPr>
                <w:rFonts w:hint="eastAsia" w:ascii="宋体" w:hAnsi="宋体" w:eastAsia="宋体" w:cs="宋体"/>
                <w:b w:val="0"/>
                <w:bCs w:val="0"/>
                <w:sz w:val="24"/>
                <w:szCs w:val="24"/>
                <w:vertAlign w:val="baseline"/>
                <w:lang w:val="en-US" w:eastAsia="zh-CN"/>
              </w:rPr>
            </w:pPr>
          </w:p>
          <w:p w14:paraId="5A8D8169">
            <w:pPr>
              <w:keepNext w:val="0"/>
              <w:keepLines w:val="0"/>
              <w:widowControl/>
              <w:numPr>
                <w:ilvl w:val="0"/>
                <w:numId w:val="0"/>
              </w:numPr>
              <w:suppressLineNumbers w:val="0"/>
              <w:spacing w:before="0" w:beforeAutospacing="0" w:after="0" w:afterAutospacing="0"/>
              <w:ind w:right="0" w:rightChars="0"/>
              <w:jc w:val="right"/>
              <w:textAlignment w:val="baseline"/>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公式（25）</w:t>
            </w:r>
          </w:p>
        </w:tc>
      </w:tr>
    </w:tbl>
    <w:p w14:paraId="51FCF3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80" w:firstLineChars="200"/>
        <w:jc w:val="center"/>
        <w:textAlignment w:val="baseline"/>
        <w:rPr>
          <w:rFonts w:hint="eastAsia" w:ascii="宋体" w:hAnsi="宋体" w:eastAsia="宋体" w:cs="宋体"/>
          <w:b w:val="0"/>
          <w:bCs w:val="0"/>
          <w:sz w:val="24"/>
          <w:szCs w:val="24"/>
          <w:lang w:eastAsia="zh-CN"/>
        </w:rPr>
      </w:pPr>
    </w:p>
    <w:p w14:paraId="1199634C">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right="0" w:rightChars="0"/>
        <w:textAlignment w:val="baseline"/>
        <w:outlineLvl w:val="9"/>
        <w:rPr>
          <w:rStyle w:val="15"/>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④</w:t>
      </w:r>
      <w:r>
        <w:rPr>
          <w:rStyle w:val="15"/>
          <w:rFonts w:hint="eastAsia" w:ascii="宋体" w:hAnsi="宋体" w:eastAsia="宋体" w:cs="宋体"/>
          <w:b w:val="0"/>
          <w:bCs w:val="0"/>
          <w:i w:val="0"/>
          <w:iCs w:val="0"/>
          <w:caps w:val="0"/>
          <w:spacing w:val="0"/>
          <w:sz w:val="24"/>
          <w:szCs w:val="24"/>
          <w:shd w:val="clear" w:fill="FCFCFC"/>
          <w:vertAlign w:val="baseline"/>
        </w:rPr>
        <w:t>计算各方案到正/负理想解的欧氏距离​</w:t>
      </w:r>
    </w:p>
    <w:p w14:paraId="3D4FA342">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b w:val="0"/>
          <w:bCs w:val="0"/>
          <w:sz w:val="24"/>
          <w:szCs w:val="24"/>
        </w:rPr>
      </w:pPr>
      <w:r>
        <w:rPr>
          <w:rFonts w:hint="eastAsia" w:ascii="宋体" w:hAnsi="宋体" w:eastAsia="宋体" w:cs="宋体"/>
          <w:sz w:val="24"/>
          <w:szCs w:val="24"/>
        </w:rPr>
        <w:drawing>
          <wp:inline distT="0" distB="0" distL="114300" distR="114300">
            <wp:extent cx="390525" cy="200025"/>
            <wp:effectExtent l="0" t="0" r="0" b="8890"/>
            <wp:docPr id="2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5"/>
                    <pic:cNvPicPr>
                      <a:picLocks noChangeAspect="1"/>
                    </pic:cNvPicPr>
                  </pic:nvPicPr>
                  <pic:blipFill>
                    <a:blip r:embed="rId89"/>
                    <a:stretch>
                      <a:fillRect/>
                    </a:stretch>
                  </pic:blipFill>
                  <pic:spPr>
                    <a:xfrm>
                      <a:off x="0" y="0"/>
                      <a:ext cx="390525" cy="200025"/>
                    </a:xfrm>
                    <a:prstGeom prst="rect">
                      <a:avLst/>
                    </a:prstGeom>
                    <a:noFill/>
                    <a:ln>
                      <a:noFill/>
                    </a:ln>
                  </pic:spPr>
                </pic:pic>
              </a:graphicData>
            </a:graphic>
          </wp:inline>
        </w:drawing>
      </w:r>
    </w:p>
    <w:p w14:paraId="350FF7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80" w:firstLineChars="200"/>
        <w:jc w:val="center"/>
        <w:textAlignment w:val="baseline"/>
        <w:rPr>
          <w:rFonts w:hint="eastAsia" w:ascii="宋体" w:hAnsi="宋体" w:eastAsia="宋体" w:cs="宋体"/>
          <w:b w:val="0"/>
          <w:bCs w:val="0"/>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8"/>
        <w:gridCol w:w="4596"/>
        <w:gridCol w:w="2104"/>
      </w:tblGrid>
      <w:tr w14:paraId="5BA2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21A51EE3">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p>
        </w:tc>
        <w:tc>
          <w:tcPr>
            <w:tcW w:w="2841" w:type="dxa"/>
            <w:tcBorders>
              <w:top w:val="nil"/>
              <w:left w:val="nil"/>
              <w:bottom w:val="nil"/>
              <w:right w:val="nil"/>
            </w:tcBorders>
            <w:vAlign w:val="top"/>
          </w:tcPr>
          <w:p w14:paraId="49126EBF">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position w:val="-74"/>
                <w:sz w:val="24"/>
                <w:szCs w:val="24"/>
                <w:lang w:eastAsia="zh-CN"/>
              </w:rPr>
              <w:object>
                <v:shape id="_x0000_i1071" o:spt="75" type="#_x0000_t75" style="height:80pt;width:219pt;" o:ole="t" filled="f" o:preferrelative="t" stroked="f" coordsize="21600,21600">
                  <v:path/>
                  <v:fill on="f" focussize="0,0"/>
                  <v:stroke on="f"/>
                  <v:imagedata r:id="rId114" o:title=""/>
                  <o:lock v:ext="edit" aspectratio="t"/>
                  <w10:wrap type="none"/>
                  <w10:anchorlock/>
                </v:shape>
                <o:OLEObject Type="Embed" ProgID="Equation.KSEE3" ShapeID="_x0000_i1071" DrawAspect="Content" ObjectID="_1468075771" r:id="rId113">
                  <o:LockedField>false</o:LockedField>
                </o:OLEObject>
              </w:object>
            </w:r>
          </w:p>
        </w:tc>
        <w:tc>
          <w:tcPr>
            <w:tcW w:w="2841" w:type="dxa"/>
            <w:tcBorders>
              <w:top w:val="nil"/>
              <w:left w:val="nil"/>
              <w:bottom w:val="nil"/>
              <w:right w:val="nil"/>
            </w:tcBorders>
            <w:vAlign w:val="top"/>
          </w:tcPr>
          <w:p w14:paraId="32ED856C">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val="en-US" w:eastAsia="zh-CN"/>
              </w:rPr>
            </w:pPr>
          </w:p>
          <w:p w14:paraId="05F966E0">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val="en-US" w:eastAsia="zh-CN"/>
              </w:rPr>
            </w:pPr>
          </w:p>
          <w:p w14:paraId="3FA31542">
            <w:pPr>
              <w:keepNext w:val="0"/>
              <w:keepLines w:val="0"/>
              <w:widowControl/>
              <w:numPr>
                <w:ilvl w:val="0"/>
                <w:numId w:val="0"/>
              </w:numPr>
              <w:suppressLineNumbers w:val="0"/>
              <w:spacing w:before="0" w:beforeAutospacing="0" w:after="0" w:afterAutospacing="0"/>
              <w:ind w:right="0" w:rightChars="0"/>
              <w:jc w:val="right"/>
              <w:textAlignment w:val="baseline"/>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公式（26）</w:t>
            </w:r>
          </w:p>
        </w:tc>
      </w:tr>
    </w:tbl>
    <w:p w14:paraId="6F3A77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80" w:firstLineChars="200"/>
        <w:jc w:val="center"/>
        <w:textAlignment w:val="baseline"/>
        <w:rPr>
          <w:rFonts w:hint="eastAsia" w:ascii="宋体" w:hAnsi="宋体" w:eastAsia="宋体" w:cs="宋体"/>
          <w:b w:val="0"/>
          <w:bCs w:val="0"/>
          <w:sz w:val="24"/>
          <w:szCs w:val="24"/>
          <w:lang w:eastAsia="zh-CN"/>
        </w:rPr>
      </w:pPr>
    </w:p>
    <w:p w14:paraId="1C35CD80">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right="0" w:rightChars="0"/>
        <w:textAlignment w:val="baseline"/>
        <w:outlineLvl w:val="9"/>
        <w:rPr>
          <w:rStyle w:val="15"/>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⑤</w:t>
      </w:r>
      <w:r>
        <w:rPr>
          <w:rStyle w:val="15"/>
          <w:rFonts w:hint="eastAsia" w:ascii="宋体" w:hAnsi="宋体" w:eastAsia="宋体" w:cs="宋体"/>
          <w:b w:val="0"/>
          <w:bCs w:val="0"/>
          <w:i w:val="0"/>
          <w:iCs w:val="0"/>
          <w:caps w:val="0"/>
          <w:spacing w:val="0"/>
          <w:sz w:val="24"/>
          <w:szCs w:val="24"/>
          <w:shd w:val="clear" w:fill="FCFCFC"/>
          <w:vertAlign w:val="baseline"/>
        </w:rPr>
        <w:t>计算相对接近度并排序​</w:t>
      </w:r>
    </w:p>
    <w:p w14:paraId="7E0FDE9B">
      <w:pPr>
        <w:keepNext w:val="0"/>
        <w:keepLines w:val="0"/>
        <w:pageBreakBefore w:val="0"/>
        <w:kinsoku/>
        <w:wordWrap/>
        <w:overflowPunct/>
        <w:topLinePunct w:val="0"/>
        <w:autoSpaceDE/>
        <w:autoSpaceDN/>
        <w:bidi w:val="0"/>
        <w:adjustRightInd/>
        <w:snapToGrid/>
        <w:spacing w:line="480" w:lineRule="exact"/>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90525" cy="200025"/>
            <wp:effectExtent l="0" t="0" r="0" b="8890"/>
            <wp:docPr id="2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5"/>
                    <pic:cNvPicPr>
                      <a:picLocks noChangeAspect="1"/>
                    </pic:cNvPicPr>
                  </pic:nvPicPr>
                  <pic:blipFill>
                    <a:blip r:embed="rId89"/>
                    <a:stretch>
                      <a:fillRect/>
                    </a:stretch>
                  </pic:blipFill>
                  <pic:spPr>
                    <a:xfrm>
                      <a:off x="0" y="0"/>
                      <a:ext cx="390525" cy="200025"/>
                    </a:xfrm>
                    <a:prstGeom prst="rect">
                      <a:avLst/>
                    </a:prstGeom>
                    <a:noFill/>
                    <a:ln>
                      <a:noFill/>
                    </a:ln>
                  </pic:spPr>
                </pic:pic>
              </a:graphicData>
            </a:graphic>
          </wp:inline>
        </w:drawing>
      </w:r>
    </w:p>
    <w:p w14:paraId="4F237F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4148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7C1551D7">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val="en-US" w:eastAsia="zh-CN"/>
              </w:rPr>
            </w:pPr>
          </w:p>
        </w:tc>
        <w:tc>
          <w:tcPr>
            <w:tcW w:w="2841" w:type="dxa"/>
            <w:tcBorders>
              <w:top w:val="nil"/>
              <w:left w:val="nil"/>
              <w:bottom w:val="nil"/>
              <w:right w:val="nil"/>
            </w:tcBorders>
            <w:vAlign w:val="top"/>
          </w:tcPr>
          <w:p w14:paraId="04AC1D05">
            <w:pPr>
              <w:keepNext w:val="0"/>
              <w:keepLines w:val="0"/>
              <w:widowControl/>
              <w:numPr>
                <w:ilvl w:val="0"/>
                <w:numId w:val="0"/>
              </w:numPr>
              <w:suppressLineNumbers w:val="0"/>
              <w:spacing w:before="0" w:beforeAutospacing="0" w:after="0" w:afterAutospacing="0"/>
              <w:ind w:right="0" w:rightChars="0"/>
              <w:jc w:val="center"/>
              <w:textAlignment w:val="baseline"/>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position w:val="-30"/>
                <w:sz w:val="24"/>
                <w:szCs w:val="24"/>
                <w:lang w:val="en-US" w:eastAsia="zh-CN"/>
              </w:rPr>
              <w:object>
                <v:shape id="_x0000_i1072" o:spt="75" type="#_x0000_t75" style="height:36pt;width:70pt;" o:ole="t" filled="f" o:preferrelative="t" stroked="f" coordsize="21600,21600">
                  <v:path/>
                  <v:fill on="f" focussize="0,0"/>
                  <v:stroke on="f"/>
                  <v:imagedata r:id="rId116" o:title=""/>
                  <o:lock v:ext="edit" aspectratio="t"/>
                  <w10:wrap type="none"/>
                  <w10:anchorlock/>
                </v:shape>
                <o:OLEObject Type="Embed" ProgID="Equation.KSEE3" ShapeID="_x0000_i1072" DrawAspect="Content" ObjectID="_1468075772" r:id="rId115">
                  <o:LockedField>false</o:LockedField>
                </o:OLEObject>
              </w:object>
            </w:r>
          </w:p>
        </w:tc>
        <w:tc>
          <w:tcPr>
            <w:tcW w:w="2841" w:type="dxa"/>
            <w:tcBorders>
              <w:top w:val="nil"/>
              <w:left w:val="nil"/>
              <w:bottom w:val="nil"/>
              <w:right w:val="nil"/>
            </w:tcBorders>
            <w:vAlign w:val="top"/>
          </w:tcPr>
          <w:p w14:paraId="18098E4A">
            <w:pPr>
              <w:keepNext w:val="0"/>
              <w:keepLines w:val="0"/>
              <w:widowControl/>
              <w:numPr>
                <w:ilvl w:val="0"/>
                <w:numId w:val="0"/>
              </w:numPr>
              <w:suppressLineNumbers w:val="0"/>
              <w:spacing w:before="0" w:beforeAutospacing="0" w:after="0" w:afterAutospacing="0"/>
              <w:ind w:right="0" w:rightChars="0"/>
              <w:jc w:val="right"/>
              <w:textAlignment w:val="baseline"/>
              <w:rPr>
                <w:rFonts w:hint="eastAsia" w:ascii="宋体" w:hAnsi="宋体" w:eastAsia="宋体" w:cs="宋体"/>
                <w:b w:val="0"/>
                <w:bCs w:val="0"/>
                <w:sz w:val="24"/>
                <w:szCs w:val="24"/>
                <w:vertAlign w:val="baseline"/>
                <w:lang w:val="en-US" w:eastAsia="zh-CN"/>
              </w:rPr>
            </w:pPr>
          </w:p>
          <w:p w14:paraId="40DF19FF">
            <w:pPr>
              <w:keepNext w:val="0"/>
              <w:keepLines w:val="0"/>
              <w:widowControl/>
              <w:numPr>
                <w:ilvl w:val="0"/>
                <w:numId w:val="0"/>
              </w:numPr>
              <w:suppressLineNumbers w:val="0"/>
              <w:spacing w:before="0" w:beforeAutospacing="0" w:after="0" w:afterAutospacing="0"/>
              <w:ind w:right="0" w:rightChars="0"/>
              <w:jc w:val="right"/>
              <w:textAlignment w:val="baseline"/>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公式（27）</w:t>
            </w:r>
          </w:p>
        </w:tc>
      </w:tr>
    </w:tbl>
    <w:p w14:paraId="7A2974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center"/>
        <w:textAlignment w:val="baseline"/>
        <w:rPr>
          <w:rFonts w:hint="eastAsia" w:ascii="宋体" w:hAnsi="宋体" w:eastAsia="宋体" w:cs="宋体"/>
          <w:b w:val="0"/>
          <w:bCs w:val="0"/>
          <w:sz w:val="24"/>
          <w:szCs w:val="24"/>
          <w:lang w:val="en-US" w:eastAsia="zh-CN"/>
        </w:rPr>
      </w:pPr>
    </w:p>
    <w:p w14:paraId="1C88D819">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CFCFC"/>
        <w:kinsoku/>
        <w:wordWrap/>
        <w:overflowPunct/>
        <w:topLinePunct w:val="0"/>
        <w:autoSpaceDE/>
        <w:autoSpaceDN/>
        <w:bidi w:val="0"/>
        <w:adjustRightInd/>
        <w:snapToGrid/>
        <w:spacing w:before="0" w:beforeAutospacing="0" w:after="0" w:afterAutospacing="0" w:line="480" w:lineRule="exact"/>
        <w:ind w:right="0"/>
        <w:textAlignment w:val="baseline"/>
        <w:rPr>
          <w:rFonts w:hint="eastAsia" w:ascii="宋体" w:hAnsi="宋体" w:eastAsia="宋体" w:cs="宋体"/>
          <w:b w:val="0"/>
          <w:bCs w:val="0"/>
          <w:sz w:val="24"/>
          <w:szCs w:val="24"/>
        </w:rPr>
      </w:pPr>
      <w:r>
        <w:rPr>
          <w:rStyle w:val="15"/>
          <w:rFonts w:hint="eastAsia" w:ascii="宋体" w:hAnsi="宋体" w:eastAsia="宋体" w:cs="宋体"/>
          <w:b w:val="0"/>
          <w:bCs w:val="0"/>
          <w:i w:val="0"/>
          <w:iCs w:val="0"/>
          <w:caps w:val="0"/>
          <w:spacing w:val="0"/>
          <w:sz w:val="24"/>
          <w:szCs w:val="24"/>
          <w:shd w:val="clear" w:fill="FCFCFC"/>
          <w:vertAlign w:val="baseline"/>
        </w:rPr>
        <w:t>说明</w:t>
      </w:r>
      <w:r>
        <w:rPr>
          <w:rFonts w:hint="eastAsia" w:ascii="宋体" w:hAnsi="宋体" w:eastAsia="宋体" w:cs="宋体"/>
          <w:b w:val="0"/>
          <w:bCs w:val="0"/>
          <w:i w:val="0"/>
          <w:iCs w:val="0"/>
          <w:caps w:val="0"/>
          <w:spacing w:val="0"/>
          <w:sz w:val="24"/>
          <w:szCs w:val="24"/>
          <w:shd w:val="clear" w:fill="FCFCFC"/>
          <w:vertAlign w:val="baseline"/>
        </w:rPr>
        <w:t>：</w:t>
      </w:r>
      <w:r>
        <w:rPr>
          <w:rFonts w:hint="eastAsia" w:ascii="宋体" w:hAnsi="宋体" w:eastAsia="宋体" w:cs="宋体"/>
          <w:b w:val="0"/>
          <w:bCs w:val="0"/>
          <w:i/>
          <w:iCs/>
          <w:caps w:val="0"/>
          <w:spacing w:val="0"/>
          <w:sz w:val="24"/>
          <w:szCs w:val="24"/>
          <w:shd w:val="clear" w:fill="FCFCFC"/>
          <w:vertAlign w:val="baseline"/>
        </w:rPr>
        <w:t>Ci</w:t>
      </w:r>
      <w:r>
        <w:rPr>
          <w:rFonts w:hint="eastAsia" w:ascii="宋体" w:hAnsi="宋体" w:eastAsia="宋体" w:cs="宋体"/>
          <w:b w:val="0"/>
          <w:bCs w:val="0"/>
          <w:i w:val="0"/>
          <w:iCs w:val="0"/>
          <w:caps w:val="0"/>
          <w:spacing w:val="0"/>
          <w:sz w:val="24"/>
          <w:szCs w:val="24"/>
          <w:shd w:val="clear" w:fill="FCFCFC"/>
          <w:vertAlign w:val="baseline"/>
        </w:rPr>
        <w:t>∈[0,1]，值越大表示方案越接近正理想解（越优）</w:t>
      </w:r>
      <w:r>
        <w:rPr>
          <w:rFonts w:hint="eastAsia" w:ascii="宋体" w:hAnsi="宋体" w:eastAsia="宋体" w:cs="宋体"/>
          <w:b w:val="0"/>
          <w:bCs w:val="0"/>
          <w:i w:val="0"/>
          <w:iCs w:val="0"/>
          <w:caps w:val="0"/>
          <w:spacing w:val="0"/>
          <w:sz w:val="24"/>
          <w:szCs w:val="24"/>
          <w:shd w:val="clear" w:fill="FCFCFC"/>
          <w:vertAlign w:val="baseline"/>
          <w:lang w:eastAsia="zh-CN"/>
        </w:rPr>
        <w:t>。</w:t>
      </w:r>
    </w:p>
    <w:p w14:paraId="60EFA1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left"/>
        <w:textAlignment w:val="baseline"/>
        <w:rPr>
          <w:rFonts w:hint="eastAsia" w:ascii="宋体" w:hAnsi="宋体" w:eastAsia="宋体" w:cs="宋体"/>
          <w:b w:val="0"/>
          <w:bCs w:val="0"/>
          <w:i w:val="0"/>
          <w:iCs w:val="0"/>
          <w:caps w:val="0"/>
          <w:spacing w:val="0"/>
          <w:sz w:val="24"/>
          <w:szCs w:val="24"/>
          <w:shd w:val="clear" w:fill="FCFCFC"/>
          <w:vertAlign w:val="baseline"/>
        </w:rPr>
      </w:pPr>
      <w:r>
        <w:rPr>
          <w:rFonts w:hint="eastAsia" w:ascii="宋体" w:hAnsi="宋体" w:eastAsia="宋体" w:cs="宋体"/>
          <w:b w:val="0"/>
          <w:bCs w:val="0"/>
          <w:i w:val="0"/>
          <w:iCs w:val="0"/>
          <w:caps w:val="0"/>
          <w:spacing w:val="0"/>
          <w:sz w:val="24"/>
          <w:szCs w:val="24"/>
          <w:shd w:val="clear" w:fill="FCFCFC"/>
          <w:vertAlign w:val="baseline"/>
        </w:rPr>
        <w:t>按</w:t>
      </w:r>
      <w:r>
        <w:rPr>
          <w:rFonts w:hint="eastAsia" w:ascii="宋体" w:hAnsi="宋体" w:eastAsia="宋体" w:cs="宋体"/>
          <w:b w:val="0"/>
          <w:bCs w:val="0"/>
          <w:i/>
          <w:iCs/>
          <w:caps w:val="0"/>
          <w:spacing w:val="0"/>
          <w:sz w:val="24"/>
          <w:szCs w:val="24"/>
          <w:shd w:val="clear" w:fill="FCFCFC"/>
          <w:vertAlign w:val="baseline"/>
        </w:rPr>
        <w:t>Ci</w:t>
      </w:r>
      <w:r>
        <w:rPr>
          <w:rFonts w:hint="eastAsia" w:ascii="宋体" w:hAnsi="宋体" w:eastAsia="宋体" w:cs="宋体"/>
          <w:b w:val="0"/>
          <w:bCs w:val="0"/>
          <w:i w:val="0"/>
          <w:iCs w:val="0"/>
          <w:caps w:val="0"/>
          <w:spacing w:val="0"/>
          <w:sz w:val="24"/>
          <w:szCs w:val="24"/>
          <w:shd w:val="clear" w:fill="FCFCFC"/>
          <w:vertAlign w:val="baseline"/>
        </w:rPr>
        <w:t>从大到小排序，确定方案优劣。</w:t>
      </w:r>
    </w:p>
    <w:p w14:paraId="23D008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right="0" w:rightChars="0"/>
        <w:jc w:val="center"/>
        <w:textAlignment w:val="baseline"/>
        <w:rPr>
          <w:rFonts w:hint="eastAsia" w:ascii="宋体" w:hAnsi="宋体" w:eastAsia="宋体" w:cs="宋体"/>
          <w:b w:val="0"/>
          <w:bCs w:val="0"/>
          <w:i w:val="0"/>
          <w:iCs w:val="0"/>
          <w:caps w:val="0"/>
          <w:spacing w:val="0"/>
          <w:sz w:val="24"/>
          <w:szCs w:val="24"/>
          <w:shd w:val="clear" w:fill="FCFCFC"/>
          <w:vertAlign w:val="baseline"/>
          <w:lang w:val="en-US" w:eastAsia="zh-CN"/>
        </w:rPr>
      </w:pPr>
      <w:r>
        <w:rPr>
          <w:rFonts w:hint="eastAsia" w:ascii="宋体" w:hAnsi="宋体" w:eastAsia="宋体" w:cs="宋体"/>
          <w:b w:val="0"/>
          <w:bCs w:val="0"/>
          <w:i w:val="0"/>
          <w:iCs w:val="0"/>
          <w:caps w:val="0"/>
          <w:spacing w:val="0"/>
          <w:sz w:val="24"/>
          <w:szCs w:val="24"/>
          <w:shd w:val="clear" w:fill="FCFCFC"/>
          <w:vertAlign w:val="baseline"/>
          <w:lang w:val="en-US" w:eastAsia="zh-CN"/>
        </w:rPr>
        <w:t>表9TOPSIS法评价计算结果</w:t>
      </w:r>
    </w:p>
    <w:tbl>
      <w:tblPr>
        <w:tblStyle w:val="12"/>
        <w:tblW w:w="66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5"/>
        <w:gridCol w:w="1335"/>
        <w:gridCol w:w="1335"/>
        <w:gridCol w:w="1335"/>
        <w:gridCol w:w="1335"/>
      </w:tblGrid>
      <w:tr w14:paraId="795F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jc w:val="center"/>
        </w:trPr>
        <w:tc>
          <w:tcPr>
            <w:tcW w:w="1335" w:type="dxa"/>
            <w:tcBorders>
              <w:top w:val="single" w:color="auto" w:sz="4" w:space="0"/>
              <w:left w:val="nil"/>
              <w:bottom w:val="single" w:color="auto" w:sz="4" w:space="0"/>
              <w:right w:val="nil"/>
            </w:tcBorders>
            <w:shd w:val="clear" w:color="auto" w:fill="auto"/>
            <w:noWrap/>
            <w:vAlign w:val="center"/>
          </w:tcPr>
          <w:p w14:paraId="12330A3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区域</w:t>
            </w:r>
          </w:p>
        </w:tc>
        <w:tc>
          <w:tcPr>
            <w:tcW w:w="1335" w:type="dxa"/>
            <w:tcBorders>
              <w:top w:val="single" w:color="auto" w:sz="4" w:space="0"/>
              <w:left w:val="nil"/>
              <w:bottom w:val="single" w:color="auto" w:sz="4" w:space="0"/>
              <w:right w:val="nil"/>
            </w:tcBorders>
            <w:shd w:val="clear" w:color="auto" w:fill="auto"/>
            <w:noWrap/>
            <w:vAlign w:val="center"/>
          </w:tcPr>
          <w:p w14:paraId="7E8F21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正理想解距离D+</w:t>
            </w:r>
          </w:p>
        </w:tc>
        <w:tc>
          <w:tcPr>
            <w:tcW w:w="1335" w:type="dxa"/>
            <w:tcBorders>
              <w:top w:val="single" w:color="auto" w:sz="4" w:space="0"/>
              <w:left w:val="nil"/>
              <w:bottom w:val="single" w:color="auto" w:sz="4" w:space="0"/>
              <w:right w:val="nil"/>
            </w:tcBorders>
            <w:shd w:val="clear" w:color="auto" w:fill="auto"/>
            <w:noWrap/>
            <w:vAlign w:val="center"/>
          </w:tcPr>
          <w:p w14:paraId="762499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负理想解距离D-</w:t>
            </w:r>
          </w:p>
        </w:tc>
        <w:tc>
          <w:tcPr>
            <w:tcW w:w="1335" w:type="dxa"/>
            <w:tcBorders>
              <w:top w:val="single" w:color="auto" w:sz="4" w:space="0"/>
              <w:left w:val="nil"/>
              <w:bottom w:val="single" w:color="auto" w:sz="4" w:space="0"/>
              <w:right w:val="nil"/>
            </w:tcBorders>
            <w:shd w:val="clear" w:color="auto" w:fill="auto"/>
            <w:noWrap/>
            <w:vAlign w:val="center"/>
          </w:tcPr>
          <w:p w14:paraId="0F55BC5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相对接近度C</w:t>
            </w:r>
          </w:p>
        </w:tc>
        <w:tc>
          <w:tcPr>
            <w:tcW w:w="1335" w:type="dxa"/>
            <w:tcBorders>
              <w:top w:val="single" w:color="auto" w:sz="4" w:space="0"/>
              <w:left w:val="nil"/>
              <w:bottom w:val="single" w:color="auto" w:sz="4" w:space="0"/>
              <w:right w:val="nil"/>
            </w:tcBorders>
            <w:shd w:val="clear" w:color="auto" w:fill="auto"/>
            <w:noWrap/>
            <w:vAlign w:val="center"/>
          </w:tcPr>
          <w:p w14:paraId="2261EF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排序结果</w:t>
            </w:r>
          </w:p>
        </w:tc>
      </w:tr>
      <w:tr w14:paraId="2D049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single" w:color="auto" w:sz="4" w:space="0"/>
              <w:left w:val="nil"/>
              <w:bottom w:val="nil"/>
              <w:right w:val="nil"/>
            </w:tcBorders>
            <w:shd w:val="clear" w:color="auto" w:fill="auto"/>
            <w:noWrap/>
            <w:vAlign w:val="center"/>
          </w:tcPr>
          <w:p w14:paraId="21CDD2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长安区</w:t>
            </w:r>
          </w:p>
        </w:tc>
        <w:tc>
          <w:tcPr>
            <w:tcW w:w="0" w:type="auto"/>
            <w:tcBorders>
              <w:top w:val="single" w:color="auto" w:sz="4" w:space="0"/>
              <w:left w:val="nil"/>
              <w:bottom w:val="nil"/>
              <w:right w:val="nil"/>
            </w:tcBorders>
            <w:shd w:val="clear" w:color="auto" w:fill="auto"/>
            <w:noWrap/>
            <w:vAlign w:val="center"/>
          </w:tcPr>
          <w:p w14:paraId="542CDC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0.207</w:t>
            </w:r>
          </w:p>
        </w:tc>
        <w:tc>
          <w:tcPr>
            <w:tcW w:w="0" w:type="auto"/>
            <w:tcBorders>
              <w:top w:val="single" w:color="auto" w:sz="4" w:space="0"/>
              <w:left w:val="nil"/>
              <w:bottom w:val="nil"/>
              <w:right w:val="nil"/>
            </w:tcBorders>
            <w:shd w:val="clear" w:color="auto" w:fill="auto"/>
            <w:noWrap/>
            <w:vAlign w:val="center"/>
          </w:tcPr>
          <w:p w14:paraId="7788F3A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0.095</w:t>
            </w:r>
          </w:p>
        </w:tc>
        <w:tc>
          <w:tcPr>
            <w:tcW w:w="0" w:type="auto"/>
            <w:tcBorders>
              <w:top w:val="single" w:color="auto" w:sz="4" w:space="0"/>
              <w:left w:val="nil"/>
              <w:bottom w:val="nil"/>
              <w:right w:val="nil"/>
            </w:tcBorders>
            <w:shd w:val="clear" w:color="auto" w:fill="auto"/>
            <w:noWrap/>
            <w:vAlign w:val="center"/>
          </w:tcPr>
          <w:p w14:paraId="31FC65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0.315</w:t>
            </w:r>
          </w:p>
        </w:tc>
        <w:tc>
          <w:tcPr>
            <w:tcW w:w="0" w:type="auto"/>
            <w:tcBorders>
              <w:top w:val="single" w:color="auto" w:sz="4" w:space="0"/>
              <w:left w:val="nil"/>
              <w:bottom w:val="nil"/>
              <w:right w:val="nil"/>
            </w:tcBorders>
            <w:shd w:val="clear" w:color="auto" w:fill="auto"/>
            <w:noWrap/>
            <w:vAlign w:val="center"/>
          </w:tcPr>
          <w:p w14:paraId="173174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r>
      <w:tr w14:paraId="1DB79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1AECD4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裕华区</w:t>
            </w:r>
          </w:p>
        </w:tc>
        <w:tc>
          <w:tcPr>
            <w:tcW w:w="0" w:type="auto"/>
            <w:tcBorders>
              <w:top w:val="nil"/>
              <w:left w:val="nil"/>
              <w:bottom w:val="nil"/>
              <w:right w:val="nil"/>
            </w:tcBorders>
            <w:shd w:val="clear" w:color="auto" w:fill="auto"/>
            <w:noWrap/>
            <w:vAlign w:val="center"/>
          </w:tcPr>
          <w:p w14:paraId="1B94CE6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0.144</w:t>
            </w:r>
          </w:p>
        </w:tc>
        <w:tc>
          <w:tcPr>
            <w:tcW w:w="0" w:type="auto"/>
            <w:tcBorders>
              <w:top w:val="nil"/>
              <w:left w:val="nil"/>
              <w:bottom w:val="nil"/>
              <w:right w:val="nil"/>
            </w:tcBorders>
            <w:shd w:val="clear" w:color="auto" w:fill="auto"/>
            <w:noWrap/>
            <w:vAlign w:val="center"/>
          </w:tcPr>
          <w:p w14:paraId="506630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0.202</w:t>
            </w:r>
          </w:p>
        </w:tc>
        <w:tc>
          <w:tcPr>
            <w:tcW w:w="0" w:type="auto"/>
            <w:tcBorders>
              <w:top w:val="nil"/>
              <w:left w:val="nil"/>
              <w:bottom w:val="nil"/>
              <w:right w:val="nil"/>
            </w:tcBorders>
            <w:shd w:val="clear" w:color="auto" w:fill="auto"/>
            <w:noWrap/>
            <w:vAlign w:val="center"/>
          </w:tcPr>
          <w:p w14:paraId="114FBE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0.583</w:t>
            </w:r>
          </w:p>
        </w:tc>
        <w:tc>
          <w:tcPr>
            <w:tcW w:w="0" w:type="auto"/>
            <w:tcBorders>
              <w:top w:val="nil"/>
              <w:left w:val="nil"/>
              <w:bottom w:val="nil"/>
              <w:right w:val="nil"/>
            </w:tcBorders>
            <w:shd w:val="clear" w:color="auto" w:fill="auto"/>
            <w:noWrap/>
            <w:vAlign w:val="center"/>
          </w:tcPr>
          <w:p w14:paraId="036EAC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r>
      <w:tr w14:paraId="7669F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nil"/>
              <w:right w:val="nil"/>
            </w:tcBorders>
            <w:shd w:val="clear" w:color="auto" w:fill="auto"/>
            <w:noWrap/>
            <w:vAlign w:val="center"/>
          </w:tcPr>
          <w:p w14:paraId="37F607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新华区</w:t>
            </w:r>
          </w:p>
        </w:tc>
        <w:tc>
          <w:tcPr>
            <w:tcW w:w="0" w:type="auto"/>
            <w:tcBorders>
              <w:top w:val="nil"/>
              <w:left w:val="nil"/>
              <w:bottom w:val="nil"/>
              <w:right w:val="nil"/>
            </w:tcBorders>
            <w:shd w:val="clear" w:color="auto" w:fill="auto"/>
            <w:noWrap/>
            <w:vAlign w:val="center"/>
          </w:tcPr>
          <w:p w14:paraId="57835F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0.185</w:t>
            </w:r>
          </w:p>
        </w:tc>
        <w:tc>
          <w:tcPr>
            <w:tcW w:w="0" w:type="auto"/>
            <w:tcBorders>
              <w:top w:val="nil"/>
              <w:left w:val="nil"/>
              <w:bottom w:val="nil"/>
              <w:right w:val="nil"/>
            </w:tcBorders>
            <w:shd w:val="clear" w:color="auto" w:fill="auto"/>
            <w:noWrap/>
            <w:vAlign w:val="center"/>
          </w:tcPr>
          <w:p w14:paraId="36D63E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0.152</w:t>
            </w:r>
          </w:p>
        </w:tc>
        <w:tc>
          <w:tcPr>
            <w:tcW w:w="0" w:type="auto"/>
            <w:tcBorders>
              <w:top w:val="nil"/>
              <w:left w:val="nil"/>
              <w:bottom w:val="nil"/>
              <w:right w:val="nil"/>
            </w:tcBorders>
            <w:shd w:val="clear" w:color="auto" w:fill="auto"/>
            <w:noWrap/>
            <w:vAlign w:val="center"/>
          </w:tcPr>
          <w:p w14:paraId="1712FBA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0.451</w:t>
            </w:r>
          </w:p>
        </w:tc>
        <w:tc>
          <w:tcPr>
            <w:tcW w:w="0" w:type="auto"/>
            <w:tcBorders>
              <w:top w:val="nil"/>
              <w:left w:val="nil"/>
              <w:bottom w:val="nil"/>
              <w:right w:val="nil"/>
            </w:tcBorders>
            <w:shd w:val="clear" w:color="auto" w:fill="auto"/>
            <w:noWrap/>
            <w:vAlign w:val="center"/>
          </w:tcPr>
          <w:p w14:paraId="03D6D30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r>
      <w:tr w14:paraId="7DB4F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0" w:type="auto"/>
            <w:tcBorders>
              <w:top w:val="nil"/>
              <w:left w:val="nil"/>
              <w:bottom w:val="single" w:color="auto" w:sz="4" w:space="0"/>
              <w:right w:val="nil"/>
            </w:tcBorders>
            <w:shd w:val="clear" w:color="auto" w:fill="auto"/>
            <w:noWrap/>
            <w:vAlign w:val="center"/>
          </w:tcPr>
          <w:p w14:paraId="751DF98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桥西区</w:t>
            </w:r>
          </w:p>
        </w:tc>
        <w:tc>
          <w:tcPr>
            <w:tcW w:w="0" w:type="auto"/>
            <w:tcBorders>
              <w:top w:val="nil"/>
              <w:left w:val="nil"/>
              <w:bottom w:val="single" w:color="auto" w:sz="4" w:space="0"/>
              <w:right w:val="nil"/>
            </w:tcBorders>
            <w:shd w:val="clear" w:color="auto" w:fill="auto"/>
            <w:noWrap/>
            <w:vAlign w:val="center"/>
          </w:tcPr>
          <w:p w14:paraId="0ECC24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0.169</w:t>
            </w:r>
          </w:p>
        </w:tc>
        <w:tc>
          <w:tcPr>
            <w:tcW w:w="0" w:type="auto"/>
            <w:tcBorders>
              <w:top w:val="nil"/>
              <w:left w:val="nil"/>
              <w:bottom w:val="single" w:color="auto" w:sz="4" w:space="0"/>
              <w:right w:val="nil"/>
            </w:tcBorders>
            <w:shd w:val="clear" w:color="auto" w:fill="auto"/>
            <w:noWrap/>
            <w:vAlign w:val="center"/>
          </w:tcPr>
          <w:p w14:paraId="3A35DB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0.133</w:t>
            </w:r>
          </w:p>
        </w:tc>
        <w:tc>
          <w:tcPr>
            <w:tcW w:w="0" w:type="auto"/>
            <w:tcBorders>
              <w:top w:val="nil"/>
              <w:left w:val="nil"/>
              <w:bottom w:val="single" w:color="auto" w:sz="4" w:space="0"/>
              <w:right w:val="nil"/>
            </w:tcBorders>
            <w:shd w:val="clear" w:color="auto" w:fill="auto"/>
            <w:noWrap/>
            <w:vAlign w:val="center"/>
          </w:tcPr>
          <w:p w14:paraId="60A990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0.441</w:t>
            </w:r>
          </w:p>
        </w:tc>
        <w:tc>
          <w:tcPr>
            <w:tcW w:w="0" w:type="auto"/>
            <w:tcBorders>
              <w:top w:val="nil"/>
              <w:left w:val="nil"/>
              <w:bottom w:val="single" w:color="auto" w:sz="4" w:space="0"/>
              <w:right w:val="nil"/>
            </w:tcBorders>
            <w:shd w:val="clear" w:color="auto" w:fill="auto"/>
            <w:noWrap/>
            <w:vAlign w:val="center"/>
          </w:tcPr>
          <w:p w14:paraId="4E68B9D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r>
    </w:tbl>
    <w:p w14:paraId="50EDAA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60" w:beforeAutospacing="0" w:after="0" w:afterAutospacing="0"/>
        <w:ind w:right="0" w:rightChars="0"/>
        <w:jc w:val="left"/>
        <w:textAlignment w:val="baseline"/>
        <w:rPr>
          <w:rFonts w:hint="eastAsia" w:asciiTheme="minorEastAsia" w:hAnsiTheme="minorEastAsia" w:eastAsiaTheme="minorEastAsia" w:cstheme="minorEastAsia"/>
          <w:b w:val="0"/>
          <w:bCs w:val="0"/>
          <w:i w:val="0"/>
          <w:iCs w:val="0"/>
          <w:caps w:val="0"/>
          <w:spacing w:val="0"/>
          <w:sz w:val="24"/>
          <w:szCs w:val="24"/>
          <w:shd w:val="clear" w:fill="FCFCFC"/>
          <w:vertAlign w:val="baseline"/>
        </w:rPr>
      </w:pPr>
    </w:p>
    <w:p w14:paraId="48EA1808">
      <w:pPr>
        <w:pStyle w:val="5"/>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1"/>
        <w:rPr>
          <w:rFonts w:hint="eastAsia" w:ascii="楷体" w:hAnsi="楷体" w:eastAsia="楷体" w:cs="楷体"/>
          <w:b w:val="0"/>
          <w:bCs w:val="0"/>
          <w:sz w:val="28"/>
          <w:szCs w:val="28"/>
          <w:lang w:val="en-US" w:eastAsia="zh-CN"/>
        </w:rPr>
      </w:pPr>
      <w:bookmarkStart w:id="92" w:name="_Toc30049"/>
      <w:r>
        <w:rPr>
          <w:rFonts w:hint="eastAsia" w:ascii="楷体" w:hAnsi="楷体" w:eastAsia="楷体" w:cs="楷体"/>
          <w:b w:val="0"/>
          <w:bCs w:val="0"/>
          <w:sz w:val="28"/>
          <w:szCs w:val="28"/>
          <w:lang w:val="en-US" w:eastAsia="zh-CN"/>
        </w:rPr>
        <w:t>（二）布局规划模型</w:t>
      </w:r>
      <w:bookmarkEnd w:id="92"/>
    </w:p>
    <w:p w14:paraId="5D37CC4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本章采用加权K-Means聚类算法来进行充电站的布局优化。加权K-Means算法通过引入权重来平衡数据点对聚类中心的影响，能够更有效地处理数据分布不均匀的情况，提高了聚类的准确性和稳定性。</w:t>
      </w:r>
    </w:p>
    <w:p w14:paraId="4C84C4D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p>
    <w:p w14:paraId="4BA776E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textAlignment w:val="auto"/>
        <w:rPr>
          <w:rStyle w:val="15"/>
          <w:rFonts w:hint="eastAsia" w:ascii="宋体" w:hAnsi="宋体" w:eastAsia="宋体" w:cs="宋体"/>
          <w:sz w:val="24"/>
          <w:szCs w:val="24"/>
          <w:lang w:val="en-US" w:eastAsia="zh-CN"/>
          <w:woUserID w:val="0"/>
        </w:rPr>
      </w:pPr>
      <w:r>
        <w:rPr>
          <w:rFonts w:hint="eastAsia" w:ascii="宋体" w:hAnsi="宋体" w:eastAsia="宋体" w:cs="宋体"/>
          <w:sz w:val="24"/>
          <w:szCs w:val="24"/>
          <w:lang w:val="en-US" w:eastAsia="zh-CN"/>
        </w:rPr>
        <w:t xml:space="preserve"> 基于加权K-Means聚类算法</w:t>
      </w:r>
      <w:r>
        <w:rPr>
          <w:rFonts w:hint="eastAsia" w:ascii="宋体" w:hAnsi="宋体" w:eastAsia="宋体" w:cs="宋体"/>
          <w:i w:val="0"/>
          <w:iCs w:val="0"/>
          <w:caps w:val="0"/>
          <w:spacing w:val="0"/>
          <w:sz w:val="24"/>
          <w:szCs w:val="24"/>
          <w:shd w:val="clear" w:fill="FCFCFC"/>
          <w:lang w:val="en-US" w:eastAsia="zh-CN"/>
        </w:rPr>
        <w:t>的充电桩布局优化</w:t>
      </w:r>
    </w:p>
    <w:p w14:paraId="5BEAD3C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textAlignment w:val="auto"/>
        <w:rPr>
          <w:rFonts w:hint="eastAsia" w:ascii="宋体" w:hAnsi="宋体" w:eastAsia="宋体" w:cs="宋体"/>
          <w:i w:val="0"/>
          <w:iCs w:val="0"/>
          <w:caps w:val="0"/>
          <w:spacing w:val="0"/>
          <w:sz w:val="24"/>
          <w:szCs w:val="24"/>
          <w:shd w:val="clear" w:fill="FCFCFC"/>
          <w:lang w:val="en-US" w:eastAsia="zh-CN"/>
        </w:rPr>
      </w:pPr>
    </w:p>
    <w:p w14:paraId="0419370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2"/>
        <w:rPr>
          <w:rFonts w:hint="eastAsia" w:ascii="宋体" w:hAnsi="宋体" w:eastAsia="宋体" w:cs="宋体"/>
          <w:b/>
          <w:bCs/>
          <w:sz w:val="24"/>
          <w:szCs w:val="24"/>
          <w:lang w:val="en-US" w:eastAsia="zh-CN"/>
        </w:rPr>
      </w:pPr>
      <w:bookmarkStart w:id="93" w:name="_Toc30434"/>
      <w:r>
        <w:rPr>
          <w:rFonts w:hint="eastAsia" w:ascii="宋体" w:hAnsi="宋体" w:eastAsia="宋体" w:cs="宋体"/>
          <w:b/>
          <w:bCs/>
          <w:sz w:val="24"/>
          <w:szCs w:val="24"/>
          <w:lang w:val="en-US" w:eastAsia="zh-CN"/>
        </w:rPr>
        <w:t>1.聚类数量评估指标</w:t>
      </w:r>
      <w:bookmarkEnd w:id="93"/>
    </w:p>
    <w:p w14:paraId="0F71578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轮廓系数法通过综合考虑数据点的聚类内部紧密度和聚类之间的分离度来评估聚类质量。通过计算轮廓系数来衡量聚类的质量，不仅考虑了簇内的相似性，还考虑了簇间的差异，评估标准更加客观。对聚类效果的评估更加全面。</w:t>
      </w:r>
    </w:p>
    <w:p w14:paraId="0147A16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本文选择使用轮廓分析法来评估聚类效果，通过计算簇内外差异来评价选址优化方案的优劣。轮廓系数的计算如下：</w:t>
      </w:r>
    </w:p>
    <w:p w14:paraId="690FE4B0">
      <w:pPr>
        <w:numPr>
          <w:ilvl w:val="0"/>
          <w:numId w:val="0"/>
        </w:numPr>
        <w:ind w:leftChars="0"/>
        <w:jc w:val="center"/>
        <w:rPr>
          <w:rFonts w:hint="eastAsia" w:ascii="宋体" w:hAnsi="宋体" w:eastAsia="宋体" w:cs="宋体"/>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4F8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1102B0E7">
            <w:pPr>
              <w:numPr>
                <w:ilvl w:val="0"/>
                <w:numId w:val="0"/>
              </w:numPr>
              <w:jc w:val="center"/>
              <w:rPr>
                <w:rFonts w:hint="eastAsia" w:ascii="宋体" w:hAnsi="宋体" w:eastAsia="宋体" w:cs="宋体"/>
                <w:sz w:val="24"/>
                <w:szCs w:val="24"/>
                <w:vertAlign w:val="baseline"/>
                <w:lang w:eastAsia="zh-CN"/>
              </w:rPr>
            </w:pPr>
          </w:p>
        </w:tc>
        <w:tc>
          <w:tcPr>
            <w:tcW w:w="2841" w:type="dxa"/>
            <w:tcBorders>
              <w:top w:val="nil"/>
              <w:left w:val="nil"/>
              <w:bottom w:val="nil"/>
              <w:right w:val="nil"/>
            </w:tcBorders>
            <w:vAlign w:val="top"/>
          </w:tcPr>
          <w:p w14:paraId="160760E9">
            <w:pPr>
              <w:numPr>
                <w:ilvl w:val="0"/>
                <w:numId w:val="0"/>
              </w:numPr>
              <w:jc w:val="center"/>
              <w:rPr>
                <w:rFonts w:hint="eastAsia" w:ascii="宋体" w:hAnsi="宋体" w:eastAsia="宋体" w:cs="宋体"/>
                <w:sz w:val="24"/>
                <w:szCs w:val="24"/>
                <w:vertAlign w:val="baseline"/>
                <w:lang w:eastAsia="zh-CN"/>
              </w:rPr>
            </w:pPr>
            <w:r>
              <w:rPr>
                <w:rFonts w:hint="eastAsia" w:ascii="宋体" w:hAnsi="宋体" w:eastAsia="宋体" w:cs="宋体"/>
                <w:position w:val="-30"/>
                <w:sz w:val="24"/>
                <w:szCs w:val="24"/>
                <w:lang w:eastAsia="zh-CN"/>
              </w:rPr>
              <w:object>
                <v:shape id="_x0000_i1073" o:spt="75" type="#_x0000_t75" style="height:34pt;width:78.95pt;" o:ole="t" filled="f" o:preferrelative="t" stroked="f" coordsize="21600,21600">
                  <v:path/>
                  <v:fill on="f" focussize="0,0"/>
                  <v:stroke on="f"/>
                  <v:imagedata r:id="rId118" o:title=""/>
                  <o:lock v:ext="edit" aspectratio="t"/>
                  <w10:wrap type="none"/>
                  <w10:anchorlock/>
                </v:shape>
                <o:OLEObject Type="Embed" ProgID="Equation.KSEE3" ShapeID="_x0000_i1073" DrawAspect="Content" ObjectID="_1468075773" r:id="rId117">
                  <o:LockedField>false</o:LockedField>
                </o:OLEObject>
              </w:object>
            </w:r>
          </w:p>
        </w:tc>
        <w:tc>
          <w:tcPr>
            <w:tcW w:w="2841" w:type="dxa"/>
            <w:tcBorders>
              <w:top w:val="nil"/>
              <w:left w:val="nil"/>
              <w:bottom w:val="nil"/>
              <w:right w:val="nil"/>
            </w:tcBorders>
            <w:vAlign w:val="top"/>
          </w:tcPr>
          <w:p w14:paraId="269955C7">
            <w:pPr>
              <w:numPr>
                <w:ilvl w:val="0"/>
                <w:numId w:val="0"/>
              </w:numPr>
              <w:jc w:val="center"/>
              <w:rPr>
                <w:rFonts w:hint="eastAsia" w:ascii="宋体" w:hAnsi="宋体" w:eastAsia="宋体" w:cs="宋体"/>
                <w:sz w:val="24"/>
                <w:szCs w:val="24"/>
                <w:vertAlign w:val="baseline"/>
                <w:lang w:val="en-US" w:eastAsia="zh-CN"/>
              </w:rPr>
            </w:pPr>
          </w:p>
          <w:p w14:paraId="1B939E85">
            <w:pPr>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公式（28）</w:t>
            </w:r>
          </w:p>
        </w:tc>
      </w:tr>
    </w:tbl>
    <w:p w14:paraId="082BA588">
      <w:pPr>
        <w:numPr>
          <w:ilvl w:val="0"/>
          <w:numId w:val="0"/>
        </w:numPr>
        <w:ind w:leftChars="0"/>
        <w:jc w:val="center"/>
        <w:rPr>
          <w:rFonts w:hint="eastAsia" w:ascii="宋体" w:hAnsi="宋体" w:eastAsia="宋体" w:cs="宋体"/>
          <w:sz w:val="24"/>
          <w:szCs w:val="24"/>
          <w:lang w:eastAsia="zh-CN"/>
        </w:rPr>
      </w:pPr>
    </w:p>
    <w:p w14:paraId="35823B7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公式中，si表示轮廓系数值；ai是指群簇内部数据的紧密程度，即每一个数据点到簇内其他数据点的距离平均值；bi指数据点与其他不属于同一群簇的所有数据点之间的平均距离。数据i的聚类归属程度与ai呈负相关，与bi呈正相关。轮廓系数的取值范围为(−1,1)，当轮廓系数接近-1时，表示样本的分类结果较为模糊和不够精确；当轮廓系数接近1时，表示样本的分类结果较为清晰和准确；而当轮廓系数接近0时，则表明样本处于两个群体之间的边缘位置。</w:t>
      </w:r>
    </w:p>
    <w:p w14:paraId="51D6AC9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表10轮廓系数表</w:t>
      </w:r>
    </w:p>
    <w:tbl>
      <w:tblPr>
        <w:tblStyle w:val="12"/>
        <w:tblW w:w="843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15"/>
        <w:gridCol w:w="4215"/>
      </w:tblGrid>
      <w:tr w14:paraId="1D994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4215" w:type="dxa"/>
            <w:tcBorders>
              <w:top w:val="single" w:color="auto" w:sz="4" w:space="0"/>
              <w:left w:val="nil"/>
              <w:bottom w:val="single" w:color="auto" w:sz="4" w:space="0"/>
              <w:right w:val="nil"/>
            </w:tcBorders>
            <w:shd w:val="clear" w:color="auto" w:fill="auto"/>
            <w:noWrap/>
            <w:vAlign w:val="center"/>
          </w:tcPr>
          <w:p w14:paraId="1035CD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 值</w:t>
            </w:r>
          </w:p>
        </w:tc>
        <w:tc>
          <w:tcPr>
            <w:tcW w:w="4215" w:type="dxa"/>
            <w:tcBorders>
              <w:top w:val="single" w:color="auto" w:sz="4" w:space="0"/>
              <w:left w:val="nil"/>
              <w:bottom w:val="single" w:color="auto" w:sz="4" w:space="0"/>
              <w:right w:val="nil"/>
            </w:tcBorders>
            <w:shd w:val="clear" w:color="auto" w:fill="auto"/>
            <w:noWrap/>
            <w:vAlign w:val="center"/>
          </w:tcPr>
          <w:p w14:paraId="145F80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轮廓系数</w:t>
            </w:r>
          </w:p>
        </w:tc>
      </w:tr>
      <w:tr w14:paraId="79255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215" w:type="dxa"/>
            <w:tcBorders>
              <w:top w:val="single" w:color="auto" w:sz="4" w:space="0"/>
              <w:left w:val="nil"/>
              <w:bottom w:val="nil"/>
              <w:right w:val="nil"/>
            </w:tcBorders>
            <w:shd w:val="clear" w:color="auto" w:fill="auto"/>
            <w:noWrap/>
            <w:vAlign w:val="center"/>
          </w:tcPr>
          <w:p w14:paraId="21B278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4215" w:type="dxa"/>
            <w:tcBorders>
              <w:top w:val="single" w:color="auto" w:sz="4" w:space="0"/>
              <w:left w:val="nil"/>
              <w:bottom w:val="nil"/>
              <w:right w:val="nil"/>
            </w:tcBorders>
            <w:shd w:val="clear" w:color="auto" w:fill="auto"/>
            <w:noWrap/>
            <w:vAlign w:val="center"/>
          </w:tcPr>
          <w:p w14:paraId="52C3D3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0.58354</w:t>
            </w:r>
          </w:p>
        </w:tc>
      </w:tr>
      <w:tr w14:paraId="06BAC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215" w:type="dxa"/>
            <w:tcBorders>
              <w:top w:val="nil"/>
              <w:left w:val="nil"/>
              <w:bottom w:val="nil"/>
              <w:right w:val="nil"/>
            </w:tcBorders>
            <w:shd w:val="clear" w:color="auto" w:fill="auto"/>
            <w:noWrap/>
            <w:vAlign w:val="center"/>
          </w:tcPr>
          <w:p w14:paraId="3BAA6E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4215" w:type="dxa"/>
            <w:tcBorders>
              <w:top w:val="nil"/>
              <w:left w:val="nil"/>
              <w:bottom w:val="nil"/>
              <w:right w:val="nil"/>
            </w:tcBorders>
            <w:shd w:val="clear" w:color="auto" w:fill="auto"/>
            <w:noWrap/>
            <w:vAlign w:val="center"/>
          </w:tcPr>
          <w:p w14:paraId="1D4F7BF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0.58863</w:t>
            </w:r>
          </w:p>
        </w:tc>
      </w:tr>
      <w:tr w14:paraId="35BFB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215" w:type="dxa"/>
            <w:tcBorders>
              <w:top w:val="nil"/>
              <w:left w:val="nil"/>
              <w:bottom w:val="nil"/>
              <w:right w:val="nil"/>
            </w:tcBorders>
            <w:shd w:val="clear" w:color="auto" w:fill="auto"/>
            <w:noWrap/>
            <w:vAlign w:val="center"/>
          </w:tcPr>
          <w:p w14:paraId="3E68E4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4215" w:type="dxa"/>
            <w:tcBorders>
              <w:top w:val="nil"/>
              <w:left w:val="nil"/>
              <w:bottom w:val="nil"/>
              <w:right w:val="nil"/>
            </w:tcBorders>
            <w:shd w:val="clear" w:color="auto" w:fill="auto"/>
            <w:noWrap/>
            <w:vAlign w:val="center"/>
          </w:tcPr>
          <w:p w14:paraId="1F20C90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0.57826</w:t>
            </w:r>
          </w:p>
        </w:tc>
      </w:tr>
      <w:tr w14:paraId="42EB8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215" w:type="dxa"/>
            <w:tcBorders>
              <w:top w:val="nil"/>
              <w:left w:val="nil"/>
              <w:bottom w:val="nil"/>
              <w:right w:val="nil"/>
            </w:tcBorders>
            <w:shd w:val="clear" w:color="auto" w:fill="auto"/>
            <w:noWrap/>
            <w:vAlign w:val="center"/>
          </w:tcPr>
          <w:p w14:paraId="3C7C265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4215" w:type="dxa"/>
            <w:tcBorders>
              <w:top w:val="nil"/>
              <w:left w:val="nil"/>
              <w:bottom w:val="nil"/>
              <w:right w:val="nil"/>
            </w:tcBorders>
            <w:shd w:val="clear" w:color="auto" w:fill="auto"/>
            <w:noWrap/>
            <w:vAlign w:val="center"/>
          </w:tcPr>
          <w:p w14:paraId="6B4D743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0.55931</w:t>
            </w:r>
          </w:p>
        </w:tc>
      </w:tr>
      <w:tr w14:paraId="76488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4215" w:type="dxa"/>
            <w:tcBorders>
              <w:top w:val="nil"/>
              <w:left w:val="nil"/>
              <w:bottom w:val="single" w:color="auto" w:sz="4" w:space="0"/>
              <w:right w:val="nil"/>
            </w:tcBorders>
            <w:shd w:val="clear" w:color="auto" w:fill="auto"/>
            <w:noWrap/>
            <w:vAlign w:val="center"/>
          </w:tcPr>
          <w:p w14:paraId="3330D5D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4215" w:type="dxa"/>
            <w:tcBorders>
              <w:top w:val="nil"/>
              <w:left w:val="nil"/>
              <w:bottom w:val="single" w:color="auto" w:sz="4" w:space="0"/>
              <w:right w:val="nil"/>
            </w:tcBorders>
            <w:shd w:val="clear" w:color="auto" w:fill="auto"/>
            <w:noWrap/>
            <w:vAlign w:val="center"/>
          </w:tcPr>
          <w:p w14:paraId="7FCD6FB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0.56090 </w:t>
            </w:r>
          </w:p>
        </w:tc>
      </w:tr>
    </w:tbl>
    <w:p w14:paraId="461B6DFB">
      <w:pPr>
        <w:numPr>
          <w:ilvl w:val="0"/>
          <w:numId w:val="0"/>
        </w:numPr>
        <w:rPr>
          <w:rFonts w:hint="eastAsia" w:ascii="宋体" w:hAnsi="宋体" w:eastAsia="宋体" w:cs="宋体"/>
          <w:i w:val="0"/>
          <w:iCs w:val="0"/>
          <w:caps w:val="0"/>
          <w:spacing w:val="0"/>
          <w:sz w:val="24"/>
          <w:szCs w:val="24"/>
          <w:shd w:val="clear" w:fill="FCFCFC"/>
          <w:lang w:val="en-US" w:eastAsia="zh-CN"/>
        </w:rPr>
      </w:pPr>
    </w:p>
    <w:p w14:paraId="0DB374A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textAlignment w:val="auto"/>
        <w:outlineLvl w:val="2"/>
        <w:rPr>
          <w:rFonts w:hint="eastAsia" w:ascii="宋体" w:hAnsi="宋体" w:eastAsia="宋体" w:cs="宋体"/>
          <w:b/>
          <w:bCs/>
          <w:i w:val="0"/>
          <w:iCs w:val="0"/>
          <w:caps w:val="0"/>
          <w:spacing w:val="0"/>
          <w:sz w:val="24"/>
          <w:szCs w:val="24"/>
          <w:shd w:val="clear" w:fill="FCFCFC"/>
          <w:lang w:val="en-US" w:eastAsia="zh-CN"/>
        </w:rPr>
      </w:pPr>
      <w:bookmarkStart w:id="94" w:name="_Toc2347"/>
      <w:bookmarkStart w:id="95" w:name="_Toc12309"/>
      <w:r>
        <w:rPr>
          <w:rFonts w:hint="eastAsia" w:ascii="宋体" w:hAnsi="宋体" w:eastAsia="宋体" w:cs="宋体"/>
          <w:b/>
          <w:bCs/>
          <w:i w:val="0"/>
          <w:iCs w:val="0"/>
          <w:caps w:val="0"/>
          <w:spacing w:val="0"/>
          <w:sz w:val="24"/>
          <w:szCs w:val="24"/>
          <w:shd w:val="clear" w:fill="FCFCFC"/>
          <w:lang w:val="en-US" w:eastAsia="zh-CN"/>
        </w:rPr>
        <w:t>2.</w:t>
      </w:r>
      <w:bookmarkEnd w:id="94"/>
      <w:r>
        <w:rPr>
          <w:rFonts w:hint="eastAsia" w:ascii="宋体" w:hAnsi="宋体" w:eastAsia="宋体" w:cs="宋体"/>
          <w:b/>
          <w:bCs/>
          <w:sz w:val="24"/>
          <w:szCs w:val="24"/>
          <w:lang w:val="en-US" w:eastAsia="zh-CN"/>
        </w:rPr>
        <w:t>加权K-Means聚类算法</w:t>
      </w:r>
      <w:bookmarkEnd w:id="95"/>
    </w:p>
    <w:p w14:paraId="16825077">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Style w:val="15"/>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①</w:t>
      </w:r>
      <w:r>
        <w:rPr>
          <w:rStyle w:val="15"/>
          <w:rFonts w:hint="eastAsia" w:ascii="宋体" w:hAnsi="宋体" w:eastAsia="宋体" w:cs="宋体"/>
          <w:b w:val="0"/>
          <w:bCs w:val="0"/>
          <w:i w:val="0"/>
          <w:iCs w:val="0"/>
          <w:caps w:val="0"/>
          <w:spacing w:val="0"/>
          <w:sz w:val="24"/>
          <w:szCs w:val="24"/>
          <w:shd w:val="clear" w:fill="FCFCFC"/>
          <w:vertAlign w:val="baseline"/>
        </w:rPr>
        <w:t>首先从初始的n个充电需求点(x1,x2,…,xn)中随机选择一个需求点作为第一个公共充电站的位置，选择距离该点最远的需求点作为第二个公共充电站的位置。再选择距离前两个公共充电站最近的点作为第三个公共充电站的位置， 依此类推，直至选出k个需求点(b1,b2,…,bk)作为k个公共充电站的位置。</w:t>
      </w:r>
    </w:p>
    <w:p w14:paraId="6F6EE54A">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Style w:val="15"/>
          <w:rFonts w:hint="eastAsia" w:ascii="宋体" w:hAnsi="宋体" w:eastAsia="宋体" w:cs="宋体"/>
          <w:b w:val="0"/>
          <w:bCs w:val="0"/>
          <w:i w:val="0"/>
          <w:iCs w:val="0"/>
          <w:caps w:val="0"/>
          <w:spacing w:val="0"/>
          <w:sz w:val="24"/>
          <w:szCs w:val="24"/>
          <w:shd w:val="clear" w:fill="FCFCFC"/>
          <w:vertAlign w:val="baseline"/>
        </w:rPr>
      </w:pPr>
      <w:r>
        <w:rPr>
          <w:rStyle w:val="15"/>
          <w:rFonts w:hint="eastAsia" w:ascii="宋体" w:hAnsi="宋体" w:eastAsia="宋体" w:cs="宋体"/>
          <w:b w:val="0"/>
          <w:bCs w:val="0"/>
          <w:i w:val="0"/>
          <w:iCs w:val="0"/>
          <w:caps w:val="0"/>
          <w:spacing w:val="0"/>
          <w:sz w:val="24"/>
          <w:szCs w:val="24"/>
          <w:shd w:val="clear" w:fill="FCFCFC"/>
          <w:vertAlign w:val="baseline"/>
          <w:lang w:val="en-US" w:eastAsia="zh-CN"/>
        </w:rPr>
        <w:t>②</w:t>
      </w:r>
      <w:r>
        <w:rPr>
          <w:rStyle w:val="15"/>
          <w:rFonts w:hint="eastAsia" w:ascii="宋体" w:hAnsi="宋体" w:eastAsia="宋体" w:cs="宋体"/>
          <w:b w:val="0"/>
          <w:bCs w:val="0"/>
          <w:i w:val="0"/>
          <w:iCs w:val="0"/>
          <w:caps w:val="0"/>
          <w:spacing w:val="0"/>
          <w:sz w:val="24"/>
          <w:szCs w:val="24"/>
          <w:shd w:val="clear" w:fill="FCFCFC"/>
          <w:vertAlign w:val="baseline"/>
        </w:rPr>
        <w:t>逐一计算每个公共充电站与剩余所有需求点的加权欧氏距离</w:t>
      </w:r>
    </w:p>
    <w:p w14:paraId="5CE590E5">
      <w:pPr>
        <w:numPr>
          <w:ilvl w:val="0"/>
          <w:numId w:val="0"/>
        </w:numPr>
        <w:ind w:leftChars="0"/>
        <w:rPr>
          <w:rFonts w:hint="eastAsia" w:ascii="宋体" w:hAnsi="宋体" w:eastAsia="宋体" w:cs="宋体"/>
          <w:sz w:val="24"/>
          <w:szCs w:val="24"/>
        </w:rPr>
      </w:pPr>
    </w:p>
    <w:p w14:paraId="5BF05BCD">
      <w:pPr>
        <w:numPr>
          <w:ilvl w:val="0"/>
          <w:numId w:val="0"/>
        </w:numPr>
        <w:ind w:leftChars="0"/>
        <w:jc w:val="center"/>
        <w:rPr>
          <w:rFonts w:hint="eastAsia" w:ascii="宋体" w:hAnsi="宋体" w:eastAsia="宋体" w:cs="宋体"/>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319D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3A59F96B">
            <w:pPr>
              <w:numPr>
                <w:ilvl w:val="0"/>
                <w:numId w:val="0"/>
              </w:numPr>
              <w:jc w:val="center"/>
              <w:rPr>
                <w:rFonts w:hint="eastAsia" w:ascii="宋体" w:hAnsi="宋体" w:eastAsia="宋体" w:cs="宋体"/>
                <w:sz w:val="24"/>
                <w:szCs w:val="24"/>
                <w:vertAlign w:val="baseline"/>
                <w:lang w:eastAsia="zh-CN"/>
              </w:rPr>
            </w:pPr>
          </w:p>
        </w:tc>
        <w:tc>
          <w:tcPr>
            <w:tcW w:w="2841" w:type="dxa"/>
            <w:tcBorders>
              <w:top w:val="nil"/>
              <w:left w:val="nil"/>
              <w:bottom w:val="nil"/>
              <w:right w:val="nil"/>
            </w:tcBorders>
            <w:vAlign w:val="top"/>
          </w:tcPr>
          <w:p w14:paraId="3B1E8640">
            <w:pPr>
              <w:numPr>
                <w:ilvl w:val="0"/>
                <w:numId w:val="0"/>
              </w:numPr>
              <w:jc w:val="center"/>
              <w:rPr>
                <w:rFonts w:hint="eastAsia" w:ascii="宋体" w:hAnsi="宋体" w:eastAsia="宋体" w:cs="宋体"/>
                <w:sz w:val="24"/>
                <w:szCs w:val="24"/>
                <w:vertAlign w:val="baseline"/>
                <w:lang w:eastAsia="zh-CN"/>
              </w:rPr>
            </w:pPr>
            <w:r>
              <w:rPr>
                <w:rFonts w:hint="eastAsia" w:ascii="宋体" w:hAnsi="宋体" w:eastAsia="宋体" w:cs="宋体"/>
                <w:position w:val="-66"/>
                <w:sz w:val="24"/>
                <w:szCs w:val="24"/>
                <w:lang w:eastAsia="zh-CN"/>
              </w:rPr>
              <w:object>
                <v:shape id="_x0000_i1074" o:spt="75" type="#_x0000_t75" style="height:72pt;width:129pt;" o:ole="t" filled="f" o:preferrelative="t" stroked="f" coordsize="21600,21600">
                  <v:path/>
                  <v:fill on="f" focussize="0,0"/>
                  <v:stroke on="f"/>
                  <v:imagedata r:id="rId120" o:title=""/>
                  <o:lock v:ext="edit" aspectratio="t"/>
                  <w10:wrap type="none"/>
                  <w10:anchorlock/>
                </v:shape>
                <o:OLEObject Type="Embed" ProgID="Equation.KSEE3" ShapeID="_x0000_i1074" DrawAspect="Content" ObjectID="_1468075774" r:id="rId119">
                  <o:LockedField>false</o:LockedField>
                </o:OLEObject>
              </w:object>
            </w:r>
          </w:p>
        </w:tc>
        <w:tc>
          <w:tcPr>
            <w:tcW w:w="2841" w:type="dxa"/>
            <w:tcBorders>
              <w:top w:val="nil"/>
              <w:left w:val="nil"/>
              <w:bottom w:val="nil"/>
              <w:right w:val="nil"/>
            </w:tcBorders>
            <w:vAlign w:val="top"/>
          </w:tcPr>
          <w:p w14:paraId="377431DF">
            <w:pPr>
              <w:numPr>
                <w:ilvl w:val="0"/>
                <w:numId w:val="0"/>
              </w:numPr>
              <w:jc w:val="center"/>
              <w:rPr>
                <w:rFonts w:hint="eastAsia" w:ascii="宋体" w:hAnsi="宋体" w:eastAsia="宋体" w:cs="宋体"/>
                <w:sz w:val="24"/>
                <w:szCs w:val="24"/>
                <w:vertAlign w:val="baseline"/>
                <w:lang w:val="en-US" w:eastAsia="zh-CN"/>
              </w:rPr>
            </w:pPr>
          </w:p>
          <w:p w14:paraId="530F8F2C">
            <w:pPr>
              <w:numPr>
                <w:ilvl w:val="0"/>
                <w:numId w:val="0"/>
              </w:numPr>
              <w:jc w:val="center"/>
              <w:rPr>
                <w:rFonts w:hint="eastAsia" w:ascii="宋体" w:hAnsi="宋体" w:eastAsia="宋体" w:cs="宋体"/>
                <w:sz w:val="24"/>
                <w:szCs w:val="24"/>
                <w:vertAlign w:val="baseline"/>
                <w:lang w:val="en-US" w:eastAsia="zh-CN"/>
              </w:rPr>
            </w:pPr>
          </w:p>
          <w:p w14:paraId="6540572C">
            <w:pPr>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公式（29）</w:t>
            </w:r>
          </w:p>
        </w:tc>
      </w:tr>
    </w:tbl>
    <w:p w14:paraId="6AB631ED">
      <w:pPr>
        <w:numPr>
          <w:ilvl w:val="0"/>
          <w:numId w:val="0"/>
        </w:numPr>
        <w:ind w:leftChars="0"/>
        <w:jc w:val="center"/>
        <w:rPr>
          <w:rFonts w:hint="eastAsia" w:ascii="宋体" w:hAnsi="宋体" w:eastAsia="宋体" w:cs="宋体"/>
          <w:sz w:val="24"/>
          <w:szCs w:val="24"/>
          <w:lang w:eastAsia="zh-CN"/>
        </w:rPr>
      </w:pPr>
    </w:p>
    <w:p w14:paraId="631C1FCE">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24"/>
          <w:szCs w:val="24"/>
        </w:rPr>
      </w:pPr>
      <w:r>
        <w:rPr>
          <w:rFonts w:hint="eastAsia" w:ascii="宋体" w:hAnsi="宋体" w:eastAsia="宋体" w:cs="宋体"/>
          <w:sz w:val="24"/>
          <w:szCs w:val="24"/>
        </w:rPr>
        <w:t>式中，ω(j)表示公共充电站j的权重。</w:t>
      </w:r>
    </w:p>
    <w:p w14:paraId="2E05AC81">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③</w:t>
      </w:r>
      <w:r>
        <w:rPr>
          <w:rFonts w:hint="eastAsia" w:ascii="宋体" w:hAnsi="宋体" w:eastAsia="宋体" w:cs="宋体"/>
          <w:sz w:val="24"/>
          <w:szCs w:val="24"/>
        </w:rPr>
        <w:t>计算xi到bj的最小加权距离，将xi分配到bj的充电范围内。</w:t>
      </w:r>
    </w:p>
    <w:p w14:paraId="551CCBC6">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④</w:t>
      </w:r>
      <w:r>
        <w:rPr>
          <w:rFonts w:hint="eastAsia" w:ascii="宋体" w:hAnsi="宋体" w:eastAsia="宋体" w:cs="宋体"/>
          <w:sz w:val="24"/>
          <w:szCs w:val="24"/>
        </w:rPr>
        <w:t>根据各公共充电站的服务范围重新确定聚类中心(b1,b2,…,bk ）：</w:t>
      </w:r>
    </w:p>
    <w:p w14:paraId="61F21395">
      <w:pPr>
        <w:numPr>
          <w:ilvl w:val="0"/>
          <w:numId w:val="0"/>
        </w:numPr>
        <w:ind w:leftChars="0"/>
        <w:jc w:val="center"/>
        <w:rPr>
          <w:rFonts w:hint="eastAsia" w:ascii="宋体" w:hAnsi="宋体" w:eastAsia="宋体" w:cs="宋体"/>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8"/>
        <w:gridCol w:w="2936"/>
        <w:gridCol w:w="2804"/>
      </w:tblGrid>
      <w:tr w14:paraId="651E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6D2DC327">
            <w:pPr>
              <w:numPr>
                <w:ilvl w:val="0"/>
                <w:numId w:val="0"/>
              </w:numPr>
              <w:jc w:val="center"/>
              <w:rPr>
                <w:rFonts w:hint="eastAsia" w:ascii="宋体" w:hAnsi="宋体" w:eastAsia="宋体" w:cs="宋体"/>
                <w:sz w:val="24"/>
                <w:szCs w:val="24"/>
                <w:vertAlign w:val="baseline"/>
                <w:lang w:eastAsia="zh-CN"/>
              </w:rPr>
            </w:pPr>
          </w:p>
        </w:tc>
        <w:tc>
          <w:tcPr>
            <w:tcW w:w="2841" w:type="dxa"/>
            <w:tcBorders>
              <w:top w:val="nil"/>
              <w:left w:val="nil"/>
              <w:bottom w:val="nil"/>
              <w:right w:val="nil"/>
            </w:tcBorders>
            <w:vAlign w:val="top"/>
          </w:tcPr>
          <w:p w14:paraId="6944718C">
            <w:pPr>
              <w:numPr>
                <w:ilvl w:val="0"/>
                <w:numId w:val="0"/>
              </w:numPr>
              <w:jc w:val="center"/>
              <w:rPr>
                <w:rFonts w:hint="eastAsia" w:ascii="宋体" w:hAnsi="宋体" w:eastAsia="宋体" w:cs="宋体"/>
                <w:sz w:val="24"/>
                <w:szCs w:val="24"/>
                <w:vertAlign w:val="baseline"/>
                <w:lang w:eastAsia="zh-CN"/>
              </w:rPr>
            </w:pPr>
            <w:r>
              <w:rPr>
                <w:rFonts w:hint="eastAsia" w:ascii="宋体" w:hAnsi="宋体" w:eastAsia="宋体" w:cs="宋体"/>
                <w:position w:val="-24"/>
                <w:sz w:val="24"/>
                <w:szCs w:val="24"/>
                <w:lang w:eastAsia="zh-CN"/>
              </w:rPr>
              <w:object>
                <v:shape id="_x0000_i1075" o:spt="75" type="#_x0000_t75" style="height:31pt;width:136pt;" o:ole="t" filled="f" o:preferrelative="t" stroked="f" coordsize="21600,21600">
                  <v:path/>
                  <v:fill on="f" focussize="0,0"/>
                  <v:stroke on="f"/>
                  <v:imagedata r:id="rId122" o:title=""/>
                  <o:lock v:ext="edit" aspectratio="t"/>
                  <w10:wrap type="none"/>
                  <w10:anchorlock/>
                </v:shape>
                <o:OLEObject Type="Embed" ProgID="Equation.KSEE3" ShapeID="_x0000_i1075" DrawAspect="Content" ObjectID="_1468075775" r:id="rId121">
                  <o:LockedField>false</o:LockedField>
                </o:OLEObject>
              </w:object>
            </w:r>
          </w:p>
        </w:tc>
        <w:tc>
          <w:tcPr>
            <w:tcW w:w="2841" w:type="dxa"/>
            <w:tcBorders>
              <w:top w:val="nil"/>
              <w:left w:val="nil"/>
              <w:bottom w:val="nil"/>
              <w:right w:val="nil"/>
            </w:tcBorders>
            <w:vAlign w:val="top"/>
          </w:tcPr>
          <w:p w14:paraId="4007EADE">
            <w:pPr>
              <w:numPr>
                <w:ilvl w:val="0"/>
                <w:numId w:val="0"/>
              </w:numPr>
              <w:jc w:val="right"/>
              <w:rPr>
                <w:rFonts w:hint="eastAsia" w:ascii="宋体" w:hAnsi="宋体" w:eastAsia="宋体" w:cs="宋体"/>
                <w:sz w:val="24"/>
                <w:szCs w:val="24"/>
                <w:vertAlign w:val="baseline"/>
                <w:lang w:val="en-US" w:eastAsia="zh-CN"/>
              </w:rPr>
            </w:pPr>
          </w:p>
          <w:p w14:paraId="4C03E9F6">
            <w:pPr>
              <w:numPr>
                <w:ilvl w:val="0"/>
                <w:numId w:val="0"/>
              </w:numPr>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公式（30）</w:t>
            </w:r>
          </w:p>
        </w:tc>
      </w:tr>
    </w:tbl>
    <w:p w14:paraId="4D465ABA">
      <w:pPr>
        <w:numPr>
          <w:ilvl w:val="0"/>
          <w:numId w:val="0"/>
        </w:numPr>
        <w:ind w:leftChars="0"/>
        <w:jc w:val="center"/>
        <w:rPr>
          <w:rFonts w:hint="eastAsia" w:ascii="宋体" w:hAnsi="宋体" w:eastAsia="宋体" w:cs="宋体"/>
          <w:sz w:val="24"/>
          <w:szCs w:val="24"/>
          <w:lang w:eastAsia="zh-CN"/>
        </w:rPr>
      </w:pPr>
    </w:p>
    <w:p w14:paraId="03A3ABC8">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0" w:leftChars="0" w:firstLine="0" w:firstLineChars="0"/>
        <w:textAlignment w:val="auto"/>
        <w:outlineLvl w:val="2"/>
        <w:rPr>
          <w:rFonts w:hint="eastAsia" w:ascii="宋体" w:hAnsi="宋体" w:eastAsia="宋体" w:cs="宋体"/>
          <w:b/>
          <w:bCs/>
          <w:sz w:val="24"/>
          <w:szCs w:val="24"/>
          <w:lang w:val="en-US" w:eastAsia="zh-CN"/>
        </w:rPr>
      </w:pPr>
      <w:bookmarkStart w:id="96" w:name="_Toc19082"/>
      <w:r>
        <w:rPr>
          <w:rFonts w:hint="eastAsia" w:ascii="宋体" w:hAnsi="宋体" w:eastAsia="宋体" w:cs="宋体"/>
          <w:b/>
          <w:bCs/>
          <w:sz w:val="24"/>
          <w:szCs w:val="24"/>
          <w:lang w:val="en-US" w:eastAsia="zh-CN"/>
        </w:rPr>
        <w:t>3.权重值的确定</w:t>
      </w:r>
      <w:bookmarkEnd w:id="96"/>
    </w:p>
    <w:p w14:paraId="7DD1A053">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多种因素的变化会显著改变充电需求的时空分布，因此样本点的权重应根据实际情况进行调整。权重公式具体如下：</w:t>
      </w:r>
    </w:p>
    <w:p w14:paraId="5C83D8E3">
      <w:pPr>
        <w:numPr>
          <w:ilvl w:val="0"/>
          <w:numId w:val="0"/>
        </w:numPr>
        <w:ind w:leftChars="0"/>
        <w:rPr>
          <w:rFonts w:hint="eastAsia" w:ascii="宋体" w:hAnsi="宋体" w:eastAsia="宋体" w:cs="宋体"/>
          <w:sz w:val="24"/>
          <w:szCs w:val="24"/>
        </w:rPr>
      </w:pPr>
    </w:p>
    <w:p w14:paraId="5649E054">
      <w:pPr>
        <w:numPr>
          <w:ilvl w:val="0"/>
          <w:numId w:val="0"/>
        </w:numPr>
        <w:ind w:leftChars="0"/>
        <w:jc w:val="center"/>
        <w:rPr>
          <w:rFonts w:hint="eastAsia" w:ascii="宋体" w:hAnsi="宋体" w:eastAsia="宋体" w:cs="宋体"/>
          <w:sz w:val="24"/>
          <w:szCs w:val="24"/>
          <w:vertAlign w:val="baseline"/>
          <w:lang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3F3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vAlign w:val="top"/>
          </w:tcPr>
          <w:p w14:paraId="38F054A9">
            <w:pPr>
              <w:numPr>
                <w:ilvl w:val="0"/>
                <w:numId w:val="0"/>
              </w:numPr>
              <w:jc w:val="center"/>
              <w:rPr>
                <w:rFonts w:hint="eastAsia" w:ascii="宋体" w:hAnsi="宋体" w:eastAsia="宋体" w:cs="宋体"/>
                <w:sz w:val="24"/>
                <w:szCs w:val="24"/>
                <w:vertAlign w:val="baseline"/>
                <w:lang w:eastAsia="zh-CN"/>
              </w:rPr>
            </w:pPr>
          </w:p>
        </w:tc>
        <w:tc>
          <w:tcPr>
            <w:tcW w:w="2841" w:type="dxa"/>
            <w:tcBorders>
              <w:top w:val="nil"/>
              <w:left w:val="nil"/>
              <w:bottom w:val="nil"/>
              <w:right w:val="nil"/>
            </w:tcBorders>
            <w:vAlign w:val="top"/>
          </w:tcPr>
          <w:p w14:paraId="73BC6EE4">
            <w:pPr>
              <w:numPr>
                <w:ilvl w:val="0"/>
                <w:numId w:val="0"/>
              </w:numPr>
              <w:jc w:val="center"/>
              <w:rPr>
                <w:rFonts w:hint="eastAsia" w:ascii="宋体" w:hAnsi="宋体" w:eastAsia="宋体" w:cs="宋体"/>
                <w:sz w:val="24"/>
                <w:szCs w:val="24"/>
                <w:vertAlign w:val="baseline"/>
                <w:lang w:eastAsia="zh-CN"/>
              </w:rPr>
            </w:pPr>
            <w:r>
              <w:rPr>
                <w:rFonts w:hint="eastAsia" w:ascii="宋体" w:hAnsi="宋体" w:eastAsia="宋体" w:cs="宋体"/>
                <w:position w:val="-102"/>
                <w:sz w:val="24"/>
                <w:szCs w:val="24"/>
                <w:lang w:eastAsia="zh-CN"/>
              </w:rPr>
              <w:object>
                <v:shape id="_x0000_i1076" o:spt="75" type="#_x0000_t75" style="height:90pt;width:89pt;" o:ole="t" filled="f" o:preferrelative="t" stroked="f" coordsize="21600,21600">
                  <v:path/>
                  <v:fill on="f" focussize="0,0"/>
                  <v:stroke on="f"/>
                  <v:imagedata r:id="rId124" o:title=""/>
                  <o:lock v:ext="edit" aspectratio="t"/>
                  <w10:wrap type="none"/>
                  <w10:anchorlock/>
                </v:shape>
                <o:OLEObject Type="Embed" ProgID="Equation.KSEE3" ShapeID="_x0000_i1076" DrawAspect="Content" ObjectID="_1468075776" r:id="rId123">
                  <o:LockedField>false</o:LockedField>
                </o:OLEObject>
              </w:object>
            </w:r>
          </w:p>
        </w:tc>
        <w:tc>
          <w:tcPr>
            <w:tcW w:w="2841" w:type="dxa"/>
            <w:tcBorders>
              <w:top w:val="nil"/>
              <w:left w:val="nil"/>
              <w:bottom w:val="nil"/>
              <w:right w:val="nil"/>
            </w:tcBorders>
            <w:vAlign w:val="top"/>
          </w:tcPr>
          <w:p w14:paraId="33FD6742">
            <w:pPr>
              <w:numPr>
                <w:ilvl w:val="0"/>
                <w:numId w:val="0"/>
              </w:numPr>
              <w:jc w:val="center"/>
              <w:rPr>
                <w:rFonts w:hint="eastAsia" w:ascii="宋体" w:hAnsi="宋体" w:eastAsia="宋体" w:cs="宋体"/>
                <w:sz w:val="24"/>
                <w:szCs w:val="24"/>
                <w:vertAlign w:val="baseline"/>
                <w:lang w:eastAsia="zh-CN"/>
              </w:rPr>
            </w:pPr>
          </w:p>
          <w:p w14:paraId="6EA3199E">
            <w:pPr>
              <w:pStyle w:val="2"/>
              <w:ind w:left="0" w:leftChars="0" w:firstLine="0" w:firstLineChars="0"/>
              <w:jc w:val="right"/>
              <w:rPr>
                <w:rFonts w:hint="eastAsia" w:ascii="宋体" w:hAnsi="宋体" w:eastAsia="宋体" w:cs="宋体"/>
                <w:sz w:val="24"/>
                <w:szCs w:val="24"/>
                <w:vertAlign w:val="baseline"/>
                <w:lang w:val="en-US" w:eastAsia="zh-CN"/>
              </w:rPr>
            </w:pPr>
          </w:p>
          <w:p w14:paraId="350DEA3B">
            <w:pPr>
              <w:pStyle w:val="2"/>
              <w:ind w:left="0" w:leftChars="0" w:firstLine="0" w:firstLineChars="0"/>
              <w:jc w:val="right"/>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公式（31）</w:t>
            </w:r>
          </w:p>
        </w:tc>
      </w:tr>
    </w:tbl>
    <w:p w14:paraId="4D40DF03">
      <w:pPr>
        <w:numPr>
          <w:ilvl w:val="0"/>
          <w:numId w:val="0"/>
        </w:numPr>
        <w:ind w:leftChars="0"/>
        <w:jc w:val="center"/>
        <w:rPr>
          <w:rFonts w:hint="eastAsia" w:ascii="宋体" w:hAnsi="宋体" w:eastAsia="宋体" w:cs="宋体"/>
          <w:sz w:val="24"/>
          <w:szCs w:val="24"/>
          <w:lang w:eastAsia="zh-CN"/>
        </w:rPr>
      </w:pPr>
    </w:p>
    <w:p w14:paraId="008F122F">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式中，ωpk表示公共充电站k需求容量的权重；ωdk表示公共充电站k服务半径的权重；Se表示研究区域内总充电容量；Sk表示公共充电站k总容量；Dk 表示公共充电站k的最大服务半径；D(x,k)表示任一点x到公共充电站k的欧氏距离。</w:t>
      </w:r>
    </w:p>
    <w:p w14:paraId="2F69B67D">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表11各个选址方案的综合成本（万元）</w:t>
      </w:r>
    </w:p>
    <w:tbl>
      <w:tblPr>
        <w:tblStyle w:val="12"/>
        <w:tblW w:w="96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605"/>
        <w:gridCol w:w="1605"/>
        <w:gridCol w:w="1605"/>
        <w:gridCol w:w="1605"/>
        <w:gridCol w:w="1605"/>
      </w:tblGrid>
      <w:tr w14:paraId="587B0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jc w:val="center"/>
        </w:trPr>
        <w:tc>
          <w:tcPr>
            <w:tcW w:w="1656" w:type="dxa"/>
            <w:tcBorders>
              <w:top w:val="single" w:color="auto" w:sz="4" w:space="0"/>
              <w:left w:val="nil"/>
              <w:bottom w:val="single" w:color="auto" w:sz="4" w:space="0"/>
              <w:right w:val="nil"/>
            </w:tcBorders>
            <w:shd w:val="clear" w:color="auto" w:fill="auto"/>
            <w:noWrap/>
            <w:vAlign w:val="center"/>
          </w:tcPr>
          <w:p w14:paraId="64772D6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公共充电站的数量/个</w:t>
            </w:r>
          </w:p>
        </w:tc>
        <w:tc>
          <w:tcPr>
            <w:tcW w:w="1605" w:type="dxa"/>
            <w:tcBorders>
              <w:top w:val="single" w:color="auto" w:sz="4" w:space="0"/>
              <w:left w:val="nil"/>
              <w:bottom w:val="single" w:color="auto" w:sz="4" w:space="0"/>
              <w:right w:val="nil"/>
            </w:tcBorders>
            <w:shd w:val="clear" w:color="auto" w:fill="auto"/>
            <w:noWrap/>
            <w:vAlign w:val="center"/>
          </w:tcPr>
          <w:p w14:paraId="680AAFD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1605" w:type="dxa"/>
            <w:tcBorders>
              <w:top w:val="single" w:color="auto" w:sz="4" w:space="0"/>
              <w:left w:val="nil"/>
              <w:bottom w:val="single" w:color="auto" w:sz="4" w:space="0"/>
              <w:right w:val="nil"/>
            </w:tcBorders>
            <w:shd w:val="clear" w:color="auto" w:fill="auto"/>
            <w:noWrap/>
            <w:vAlign w:val="center"/>
          </w:tcPr>
          <w:p w14:paraId="02ED3D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1605" w:type="dxa"/>
            <w:tcBorders>
              <w:top w:val="single" w:color="auto" w:sz="4" w:space="0"/>
              <w:left w:val="nil"/>
              <w:bottom w:val="single" w:color="auto" w:sz="4" w:space="0"/>
              <w:right w:val="nil"/>
            </w:tcBorders>
            <w:shd w:val="clear" w:color="auto" w:fill="auto"/>
            <w:noWrap/>
            <w:vAlign w:val="center"/>
          </w:tcPr>
          <w:p w14:paraId="3C1FCC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1605" w:type="dxa"/>
            <w:tcBorders>
              <w:top w:val="single" w:color="auto" w:sz="4" w:space="0"/>
              <w:left w:val="nil"/>
              <w:bottom w:val="single" w:color="auto" w:sz="4" w:space="0"/>
              <w:right w:val="nil"/>
            </w:tcBorders>
            <w:shd w:val="clear" w:color="auto" w:fill="auto"/>
            <w:noWrap/>
            <w:vAlign w:val="center"/>
          </w:tcPr>
          <w:p w14:paraId="34CF33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605" w:type="dxa"/>
            <w:tcBorders>
              <w:top w:val="single" w:color="auto" w:sz="4" w:space="0"/>
              <w:left w:val="nil"/>
              <w:bottom w:val="single" w:color="auto" w:sz="4" w:space="0"/>
              <w:right w:val="nil"/>
            </w:tcBorders>
            <w:shd w:val="clear" w:color="auto" w:fill="auto"/>
            <w:noWrap/>
            <w:vAlign w:val="center"/>
          </w:tcPr>
          <w:p w14:paraId="4647004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r>
      <w:tr w14:paraId="1F24E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656" w:type="dxa"/>
            <w:tcBorders>
              <w:top w:val="single" w:color="auto" w:sz="4" w:space="0"/>
              <w:left w:val="nil"/>
              <w:bottom w:val="nil"/>
              <w:right w:val="nil"/>
            </w:tcBorders>
            <w:shd w:val="clear" w:color="auto" w:fill="auto"/>
            <w:noWrap/>
            <w:vAlign w:val="center"/>
          </w:tcPr>
          <w:p w14:paraId="3A53DD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建设成本</w:t>
            </w:r>
          </w:p>
        </w:tc>
        <w:tc>
          <w:tcPr>
            <w:tcW w:w="1605" w:type="dxa"/>
            <w:tcBorders>
              <w:top w:val="single" w:color="auto" w:sz="4" w:space="0"/>
              <w:left w:val="nil"/>
              <w:bottom w:val="nil"/>
              <w:right w:val="nil"/>
            </w:tcBorders>
            <w:shd w:val="clear" w:color="auto" w:fill="auto"/>
            <w:noWrap/>
            <w:vAlign w:val="center"/>
          </w:tcPr>
          <w:p w14:paraId="7579D5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1307.937</w:t>
            </w:r>
          </w:p>
        </w:tc>
        <w:tc>
          <w:tcPr>
            <w:tcW w:w="0" w:type="auto"/>
            <w:tcBorders>
              <w:top w:val="single" w:color="auto" w:sz="4" w:space="0"/>
              <w:left w:val="nil"/>
              <w:bottom w:val="nil"/>
              <w:right w:val="nil"/>
            </w:tcBorders>
            <w:shd w:val="clear" w:color="auto" w:fill="auto"/>
            <w:noWrap/>
            <w:vAlign w:val="center"/>
          </w:tcPr>
          <w:p w14:paraId="0E7E96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1390.347</w:t>
            </w:r>
          </w:p>
        </w:tc>
        <w:tc>
          <w:tcPr>
            <w:tcW w:w="0" w:type="auto"/>
            <w:tcBorders>
              <w:top w:val="single" w:color="auto" w:sz="4" w:space="0"/>
              <w:left w:val="nil"/>
              <w:bottom w:val="nil"/>
              <w:right w:val="nil"/>
            </w:tcBorders>
            <w:shd w:val="clear" w:color="auto" w:fill="auto"/>
            <w:noWrap/>
            <w:vAlign w:val="center"/>
          </w:tcPr>
          <w:p w14:paraId="439882A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1472.757</w:t>
            </w:r>
          </w:p>
        </w:tc>
        <w:tc>
          <w:tcPr>
            <w:tcW w:w="0" w:type="auto"/>
            <w:tcBorders>
              <w:top w:val="single" w:color="auto" w:sz="4" w:space="0"/>
              <w:left w:val="nil"/>
              <w:bottom w:val="nil"/>
              <w:right w:val="nil"/>
            </w:tcBorders>
            <w:shd w:val="clear" w:color="auto" w:fill="auto"/>
            <w:noWrap/>
            <w:vAlign w:val="center"/>
          </w:tcPr>
          <w:p w14:paraId="35D91D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1555.167</w:t>
            </w:r>
          </w:p>
        </w:tc>
        <w:tc>
          <w:tcPr>
            <w:tcW w:w="0" w:type="auto"/>
            <w:tcBorders>
              <w:top w:val="single" w:color="auto" w:sz="4" w:space="0"/>
              <w:left w:val="nil"/>
              <w:bottom w:val="nil"/>
              <w:right w:val="nil"/>
            </w:tcBorders>
            <w:shd w:val="clear" w:color="auto" w:fill="auto"/>
            <w:noWrap/>
            <w:vAlign w:val="center"/>
          </w:tcPr>
          <w:p w14:paraId="2032922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1637.577</w:t>
            </w:r>
          </w:p>
        </w:tc>
      </w:tr>
      <w:tr w14:paraId="3E344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656" w:type="dxa"/>
            <w:tcBorders>
              <w:top w:val="nil"/>
              <w:left w:val="nil"/>
              <w:bottom w:val="nil"/>
              <w:right w:val="nil"/>
            </w:tcBorders>
            <w:shd w:val="clear" w:color="auto" w:fill="auto"/>
            <w:noWrap/>
            <w:vAlign w:val="center"/>
          </w:tcPr>
          <w:p w14:paraId="67E8BDB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土地成本</w:t>
            </w:r>
          </w:p>
        </w:tc>
        <w:tc>
          <w:tcPr>
            <w:tcW w:w="1605" w:type="dxa"/>
            <w:tcBorders>
              <w:top w:val="nil"/>
              <w:left w:val="nil"/>
              <w:bottom w:val="nil"/>
              <w:right w:val="nil"/>
            </w:tcBorders>
            <w:shd w:val="clear" w:color="auto" w:fill="auto"/>
            <w:noWrap/>
            <w:vAlign w:val="center"/>
          </w:tcPr>
          <w:p w14:paraId="43C5C59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1147.976</w:t>
            </w:r>
          </w:p>
        </w:tc>
        <w:tc>
          <w:tcPr>
            <w:tcW w:w="0" w:type="auto"/>
            <w:tcBorders>
              <w:top w:val="nil"/>
              <w:left w:val="nil"/>
              <w:bottom w:val="nil"/>
              <w:right w:val="nil"/>
            </w:tcBorders>
            <w:shd w:val="clear" w:color="auto" w:fill="auto"/>
            <w:noWrap/>
            <w:vAlign w:val="center"/>
          </w:tcPr>
          <w:p w14:paraId="1A054E7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1230.916</w:t>
            </w:r>
          </w:p>
        </w:tc>
        <w:tc>
          <w:tcPr>
            <w:tcW w:w="0" w:type="auto"/>
            <w:tcBorders>
              <w:top w:val="nil"/>
              <w:left w:val="nil"/>
              <w:bottom w:val="nil"/>
              <w:right w:val="nil"/>
            </w:tcBorders>
            <w:shd w:val="clear" w:color="auto" w:fill="auto"/>
            <w:noWrap/>
            <w:vAlign w:val="center"/>
          </w:tcPr>
          <w:p w14:paraId="0D56EA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1313.856</w:t>
            </w:r>
          </w:p>
        </w:tc>
        <w:tc>
          <w:tcPr>
            <w:tcW w:w="0" w:type="auto"/>
            <w:tcBorders>
              <w:top w:val="nil"/>
              <w:left w:val="nil"/>
              <w:bottom w:val="nil"/>
              <w:right w:val="nil"/>
            </w:tcBorders>
            <w:shd w:val="clear" w:color="auto" w:fill="auto"/>
            <w:noWrap/>
            <w:vAlign w:val="center"/>
          </w:tcPr>
          <w:p w14:paraId="13E4EE0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1396.796</w:t>
            </w:r>
          </w:p>
        </w:tc>
        <w:tc>
          <w:tcPr>
            <w:tcW w:w="0" w:type="auto"/>
            <w:tcBorders>
              <w:top w:val="nil"/>
              <w:left w:val="nil"/>
              <w:bottom w:val="nil"/>
              <w:right w:val="nil"/>
            </w:tcBorders>
            <w:shd w:val="clear" w:color="auto" w:fill="auto"/>
            <w:noWrap/>
            <w:vAlign w:val="center"/>
          </w:tcPr>
          <w:p w14:paraId="05B2CE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1479.736</w:t>
            </w:r>
          </w:p>
        </w:tc>
      </w:tr>
      <w:tr w14:paraId="47AFE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656" w:type="dxa"/>
            <w:tcBorders>
              <w:top w:val="nil"/>
              <w:left w:val="nil"/>
              <w:bottom w:val="nil"/>
              <w:right w:val="nil"/>
            </w:tcBorders>
            <w:shd w:val="clear" w:color="auto" w:fill="auto"/>
            <w:noWrap/>
            <w:vAlign w:val="center"/>
          </w:tcPr>
          <w:p w14:paraId="15F9BA9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运营成本</w:t>
            </w:r>
          </w:p>
        </w:tc>
        <w:tc>
          <w:tcPr>
            <w:tcW w:w="1605" w:type="dxa"/>
            <w:tcBorders>
              <w:top w:val="nil"/>
              <w:left w:val="nil"/>
              <w:bottom w:val="nil"/>
              <w:right w:val="nil"/>
            </w:tcBorders>
            <w:shd w:val="clear" w:color="auto" w:fill="auto"/>
            <w:noWrap/>
            <w:vAlign w:val="center"/>
          </w:tcPr>
          <w:p w14:paraId="44051BB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130.794</w:t>
            </w:r>
          </w:p>
        </w:tc>
        <w:tc>
          <w:tcPr>
            <w:tcW w:w="0" w:type="auto"/>
            <w:tcBorders>
              <w:top w:val="nil"/>
              <w:left w:val="nil"/>
              <w:bottom w:val="nil"/>
              <w:right w:val="nil"/>
            </w:tcBorders>
            <w:shd w:val="clear" w:color="auto" w:fill="auto"/>
            <w:noWrap/>
            <w:vAlign w:val="center"/>
          </w:tcPr>
          <w:p w14:paraId="024CFC0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139.065</w:t>
            </w:r>
          </w:p>
        </w:tc>
        <w:tc>
          <w:tcPr>
            <w:tcW w:w="0" w:type="auto"/>
            <w:tcBorders>
              <w:top w:val="nil"/>
              <w:left w:val="nil"/>
              <w:bottom w:val="nil"/>
              <w:right w:val="nil"/>
            </w:tcBorders>
            <w:shd w:val="clear" w:color="auto" w:fill="auto"/>
            <w:noWrap/>
            <w:vAlign w:val="center"/>
          </w:tcPr>
          <w:p w14:paraId="40830E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142.276</w:t>
            </w:r>
          </w:p>
        </w:tc>
        <w:tc>
          <w:tcPr>
            <w:tcW w:w="0" w:type="auto"/>
            <w:tcBorders>
              <w:top w:val="nil"/>
              <w:left w:val="nil"/>
              <w:bottom w:val="nil"/>
              <w:right w:val="nil"/>
            </w:tcBorders>
            <w:shd w:val="clear" w:color="auto" w:fill="auto"/>
            <w:noWrap/>
            <w:vAlign w:val="center"/>
          </w:tcPr>
          <w:p w14:paraId="5977F7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155.517</w:t>
            </w:r>
          </w:p>
        </w:tc>
        <w:tc>
          <w:tcPr>
            <w:tcW w:w="0" w:type="auto"/>
            <w:tcBorders>
              <w:top w:val="nil"/>
              <w:left w:val="nil"/>
              <w:bottom w:val="nil"/>
              <w:right w:val="nil"/>
            </w:tcBorders>
            <w:shd w:val="clear" w:color="auto" w:fill="auto"/>
            <w:noWrap/>
            <w:vAlign w:val="center"/>
          </w:tcPr>
          <w:p w14:paraId="1C7CFB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163.758</w:t>
            </w:r>
          </w:p>
        </w:tc>
      </w:tr>
      <w:tr w14:paraId="67ADB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656" w:type="dxa"/>
            <w:tcBorders>
              <w:top w:val="nil"/>
              <w:left w:val="nil"/>
              <w:bottom w:val="nil"/>
              <w:right w:val="nil"/>
            </w:tcBorders>
            <w:shd w:val="clear" w:color="auto" w:fill="auto"/>
            <w:noWrap/>
            <w:vAlign w:val="center"/>
          </w:tcPr>
          <w:p w14:paraId="451F8A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行驶时间成本</w:t>
            </w:r>
          </w:p>
        </w:tc>
        <w:tc>
          <w:tcPr>
            <w:tcW w:w="1605" w:type="dxa"/>
            <w:tcBorders>
              <w:top w:val="nil"/>
              <w:left w:val="nil"/>
              <w:bottom w:val="nil"/>
              <w:right w:val="nil"/>
            </w:tcBorders>
            <w:shd w:val="clear" w:color="auto" w:fill="auto"/>
            <w:noWrap/>
            <w:vAlign w:val="center"/>
          </w:tcPr>
          <w:p w14:paraId="726284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1054.693</w:t>
            </w:r>
          </w:p>
        </w:tc>
        <w:tc>
          <w:tcPr>
            <w:tcW w:w="0" w:type="auto"/>
            <w:tcBorders>
              <w:top w:val="nil"/>
              <w:left w:val="nil"/>
              <w:bottom w:val="nil"/>
              <w:right w:val="nil"/>
            </w:tcBorders>
            <w:shd w:val="clear" w:color="auto" w:fill="auto"/>
            <w:noWrap/>
            <w:vAlign w:val="center"/>
          </w:tcPr>
          <w:p w14:paraId="4A410C4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854.324</w:t>
            </w:r>
          </w:p>
        </w:tc>
        <w:tc>
          <w:tcPr>
            <w:tcW w:w="0" w:type="auto"/>
            <w:tcBorders>
              <w:top w:val="nil"/>
              <w:left w:val="nil"/>
              <w:bottom w:val="nil"/>
              <w:right w:val="nil"/>
            </w:tcBorders>
            <w:shd w:val="clear" w:color="auto" w:fill="auto"/>
            <w:noWrap/>
            <w:vAlign w:val="center"/>
          </w:tcPr>
          <w:p w14:paraId="38A1EC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750.579</w:t>
            </w:r>
          </w:p>
        </w:tc>
        <w:tc>
          <w:tcPr>
            <w:tcW w:w="0" w:type="auto"/>
            <w:tcBorders>
              <w:top w:val="nil"/>
              <w:left w:val="nil"/>
              <w:bottom w:val="nil"/>
              <w:right w:val="nil"/>
            </w:tcBorders>
            <w:shd w:val="clear" w:color="auto" w:fill="auto"/>
            <w:noWrap/>
            <w:vAlign w:val="center"/>
          </w:tcPr>
          <w:p w14:paraId="096260E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692.732</w:t>
            </w:r>
          </w:p>
        </w:tc>
        <w:tc>
          <w:tcPr>
            <w:tcW w:w="0" w:type="auto"/>
            <w:tcBorders>
              <w:top w:val="nil"/>
              <w:left w:val="nil"/>
              <w:bottom w:val="nil"/>
              <w:right w:val="nil"/>
            </w:tcBorders>
            <w:shd w:val="clear" w:color="auto" w:fill="auto"/>
            <w:noWrap/>
            <w:vAlign w:val="center"/>
          </w:tcPr>
          <w:p w14:paraId="5A0E2A3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622.758</w:t>
            </w:r>
          </w:p>
        </w:tc>
      </w:tr>
      <w:tr w14:paraId="675E0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656" w:type="dxa"/>
            <w:tcBorders>
              <w:top w:val="nil"/>
              <w:left w:val="nil"/>
              <w:bottom w:val="nil"/>
              <w:right w:val="nil"/>
            </w:tcBorders>
            <w:shd w:val="clear" w:color="auto" w:fill="auto"/>
            <w:noWrap/>
            <w:vAlign w:val="center"/>
          </w:tcPr>
          <w:p w14:paraId="3E3E372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等待时间成本</w:t>
            </w:r>
          </w:p>
        </w:tc>
        <w:tc>
          <w:tcPr>
            <w:tcW w:w="1605" w:type="dxa"/>
            <w:tcBorders>
              <w:top w:val="nil"/>
              <w:left w:val="nil"/>
              <w:bottom w:val="nil"/>
              <w:right w:val="nil"/>
            </w:tcBorders>
            <w:shd w:val="clear" w:color="auto" w:fill="auto"/>
            <w:noWrap/>
            <w:vAlign w:val="center"/>
          </w:tcPr>
          <w:p w14:paraId="06DDBD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37.75</w:t>
            </w:r>
          </w:p>
        </w:tc>
        <w:tc>
          <w:tcPr>
            <w:tcW w:w="0" w:type="auto"/>
            <w:tcBorders>
              <w:top w:val="nil"/>
              <w:left w:val="nil"/>
              <w:bottom w:val="nil"/>
              <w:right w:val="nil"/>
            </w:tcBorders>
            <w:shd w:val="clear" w:color="auto" w:fill="auto"/>
            <w:noWrap/>
            <w:vAlign w:val="center"/>
          </w:tcPr>
          <w:p w14:paraId="106C1FB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36.459</w:t>
            </w:r>
          </w:p>
        </w:tc>
        <w:tc>
          <w:tcPr>
            <w:tcW w:w="0" w:type="auto"/>
            <w:tcBorders>
              <w:top w:val="nil"/>
              <w:left w:val="nil"/>
              <w:bottom w:val="nil"/>
              <w:right w:val="nil"/>
            </w:tcBorders>
            <w:shd w:val="clear" w:color="auto" w:fill="auto"/>
            <w:noWrap/>
            <w:vAlign w:val="center"/>
          </w:tcPr>
          <w:p w14:paraId="63E09DE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34.301</w:t>
            </w:r>
          </w:p>
        </w:tc>
        <w:tc>
          <w:tcPr>
            <w:tcW w:w="0" w:type="auto"/>
            <w:tcBorders>
              <w:top w:val="nil"/>
              <w:left w:val="nil"/>
              <w:bottom w:val="nil"/>
              <w:right w:val="nil"/>
            </w:tcBorders>
            <w:shd w:val="clear" w:color="auto" w:fill="auto"/>
            <w:noWrap/>
            <w:vAlign w:val="center"/>
          </w:tcPr>
          <w:p w14:paraId="28B7B5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31.319</w:t>
            </w:r>
          </w:p>
        </w:tc>
        <w:tc>
          <w:tcPr>
            <w:tcW w:w="0" w:type="auto"/>
            <w:tcBorders>
              <w:top w:val="nil"/>
              <w:left w:val="nil"/>
              <w:bottom w:val="nil"/>
              <w:right w:val="nil"/>
            </w:tcBorders>
            <w:shd w:val="clear" w:color="auto" w:fill="auto"/>
            <w:noWrap/>
            <w:vAlign w:val="center"/>
          </w:tcPr>
          <w:p w14:paraId="327BA6A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28.582</w:t>
            </w:r>
          </w:p>
        </w:tc>
      </w:tr>
      <w:tr w14:paraId="65AAB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jc w:val="center"/>
        </w:trPr>
        <w:tc>
          <w:tcPr>
            <w:tcW w:w="1656" w:type="dxa"/>
            <w:tcBorders>
              <w:top w:val="nil"/>
              <w:left w:val="nil"/>
              <w:bottom w:val="single" w:color="auto" w:sz="4" w:space="0"/>
              <w:right w:val="nil"/>
            </w:tcBorders>
            <w:shd w:val="clear" w:color="auto" w:fill="auto"/>
            <w:noWrap/>
            <w:vAlign w:val="center"/>
          </w:tcPr>
          <w:p w14:paraId="3CEA33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综合成本</w:t>
            </w:r>
          </w:p>
        </w:tc>
        <w:tc>
          <w:tcPr>
            <w:tcW w:w="1605" w:type="dxa"/>
            <w:tcBorders>
              <w:top w:val="nil"/>
              <w:left w:val="nil"/>
              <w:bottom w:val="single" w:color="auto" w:sz="4" w:space="0"/>
              <w:right w:val="nil"/>
            </w:tcBorders>
            <w:shd w:val="clear" w:color="auto" w:fill="auto"/>
            <w:noWrap/>
            <w:vAlign w:val="center"/>
          </w:tcPr>
          <w:p w14:paraId="4A4DDC1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3679.149</w:t>
            </w:r>
          </w:p>
        </w:tc>
        <w:tc>
          <w:tcPr>
            <w:tcW w:w="0" w:type="auto"/>
            <w:tcBorders>
              <w:top w:val="nil"/>
              <w:left w:val="nil"/>
              <w:bottom w:val="single" w:color="auto" w:sz="4" w:space="0"/>
              <w:right w:val="nil"/>
            </w:tcBorders>
            <w:shd w:val="clear" w:color="auto" w:fill="auto"/>
            <w:noWrap/>
            <w:vAlign w:val="center"/>
          </w:tcPr>
          <w:p w14:paraId="4BC0B9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3651.082</w:t>
            </w:r>
          </w:p>
        </w:tc>
        <w:tc>
          <w:tcPr>
            <w:tcW w:w="0" w:type="auto"/>
            <w:tcBorders>
              <w:top w:val="nil"/>
              <w:left w:val="nil"/>
              <w:bottom w:val="single" w:color="auto" w:sz="4" w:space="0"/>
              <w:right w:val="nil"/>
            </w:tcBorders>
            <w:shd w:val="clear" w:color="auto" w:fill="auto"/>
            <w:noWrap/>
            <w:vAlign w:val="center"/>
          </w:tcPr>
          <w:p w14:paraId="239FF75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3718.768</w:t>
            </w:r>
          </w:p>
        </w:tc>
        <w:tc>
          <w:tcPr>
            <w:tcW w:w="0" w:type="auto"/>
            <w:tcBorders>
              <w:top w:val="nil"/>
              <w:left w:val="nil"/>
              <w:bottom w:val="single" w:color="auto" w:sz="4" w:space="0"/>
              <w:right w:val="nil"/>
            </w:tcBorders>
            <w:shd w:val="clear" w:color="auto" w:fill="auto"/>
            <w:noWrap/>
            <w:vAlign w:val="center"/>
          </w:tcPr>
          <w:p w14:paraId="4FAADC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3831.53</w:t>
            </w:r>
          </w:p>
        </w:tc>
        <w:tc>
          <w:tcPr>
            <w:tcW w:w="0" w:type="auto"/>
            <w:tcBorders>
              <w:top w:val="nil"/>
              <w:left w:val="nil"/>
              <w:bottom w:val="single" w:color="auto" w:sz="4" w:space="0"/>
              <w:right w:val="nil"/>
            </w:tcBorders>
            <w:shd w:val="clear" w:color="auto" w:fill="auto"/>
            <w:noWrap/>
            <w:vAlign w:val="center"/>
          </w:tcPr>
          <w:p w14:paraId="1988B41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3932.412</w:t>
            </w:r>
          </w:p>
        </w:tc>
      </w:tr>
    </w:tbl>
    <w:p w14:paraId="31554D02">
      <w:pPr>
        <w:numPr>
          <w:ilvl w:val="0"/>
          <w:numId w:val="0"/>
        </w:numPr>
        <w:ind w:leftChars="0"/>
        <w:rPr>
          <w:rFonts w:hint="eastAsia" w:ascii="宋体" w:hAnsi="宋体" w:eastAsia="宋体" w:cs="宋体"/>
          <w:sz w:val="24"/>
          <w:szCs w:val="24"/>
          <w:lang w:val="en-US" w:eastAsia="zh-CN"/>
        </w:rPr>
      </w:pPr>
    </w:p>
    <w:p w14:paraId="5E6F9043">
      <w:pPr>
        <w:numPr>
          <w:ilvl w:val="0"/>
          <w:numId w:val="0"/>
        </w:numPr>
        <w:ind w:leftChars="0"/>
        <w:rPr>
          <w:rFonts w:hint="eastAsia" w:ascii="宋体" w:hAnsi="宋体" w:eastAsia="宋体" w:cs="宋体"/>
          <w:sz w:val="24"/>
          <w:szCs w:val="24"/>
          <w:lang w:val="en-US" w:eastAsia="zh-CN"/>
        </w:rPr>
      </w:pPr>
    </w:p>
    <w:p w14:paraId="5D3812D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0" w:leftChars="0" w:firstLine="0" w:firstLineChars="0"/>
        <w:textAlignment w:val="auto"/>
        <w:outlineLvl w:val="2"/>
        <w:rPr>
          <w:rFonts w:hint="eastAsia" w:ascii="宋体" w:hAnsi="宋体" w:eastAsia="宋体" w:cs="宋体"/>
          <w:b/>
          <w:bCs/>
          <w:sz w:val="24"/>
          <w:szCs w:val="24"/>
          <w:lang w:val="en-US" w:eastAsia="zh-CN"/>
        </w:rPr>
      </w:pPr>
      <w:bookmarkStart w:id="97" w:name="_Toc27506"/>
      <w:r>
        <w:rPr>
          <w:rFonts w:hint="eastAsia" w:ascii="宋体" w:hAnsi="宋体" w:eastAsia="宋体" w:cs="宋体"/>
          <w:b/>
          <w:bCs/>
          <w:sz w:val="24"/>
          <w:szCs w:val="24"/>
          <w:lang w:val="en-US" w:eastAsia="zh-CN"/>
        </w:rPr>
        <w:t>4.选址优化结果</w:t>
      </w:r>
      <w:bookmarkEnd w:id="97"/>
    </w:p>
    <w:p w14:paraId="155E370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根据求解结果可知，综合成本最低的是修建8个公共充电站，共计3651.082万元，与加权K-Means算法得出的最优k值一致，表明该选址方案在空间布局和综合成本中均为最优。</w:t>
      </w:r>
    </w:p>
    <w:p w14:paraId="401E09F1">
      <w:pPr>
        <w:pStyle w:val="4"/>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outlineLvl w:val="0"/>
        <w:rPr>
          <w:rFonts w:hint="eastAsia" w:ascii="宋体" w:hAnsi="宋体" w:eastAsia="宋体" w:cs="宋体"/>
          <w:color w:val="auto"/>
          <w:kern w:val="2"/>
          <w:sz w:val="24"/>
          <w:szCs w:val="24"/>
          <w:lang w:bidi="ar-SA"/>
        </w:rPr>
      </w:pPr>
      <w:bookmarkStart w:id="98" w:name="_Toc12437"/>
      <w:bookmarkStart w:id="99" w:name="_Toc26979"/>
      <w:r>
        <w:rPr>
          <w:rFonts w:hint="eastAsia" w:ascii="黑体" w:hAnsi="黑体" w:eastAsia="黑体" w:cs="黑体"/>
          <w:b w:val="0"/>
          <w:bCs/>
          <w:sz w:val="30"/>
          <w:szCs w:val="30"/>
          <w:lang w:val="en-US" w:eastAsia="zh-CN"/>
        </w:rPr>
        <w:t>七、结论与展望</w:t>
      </w:r>
      <w:bookmarkEnd w:id="98"/>
      <w:bookmarkEnd w:id="99"/>
    </w:p>
    <w:p w14:paraId="3E5C327C">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1"/>
        <w:rPr>
          <w:rFonts w:hint="eastAsia" w:ascii="楷体" w:hAnsi="楷体" w:eastAsia="楷体" w:cs="楷体"/>
          <w:b w:val="0"/>
          <w:bCs/>
          <w:kern w:val="44"/>
          <w:sz w:val="28"/>
          <w:szCs w:val="28"/>
          <w:lang w:val="en-US" w:eastAsia="zh-CN" w:bidi="ar"/>
        </w:rPr>
      </w:pPr>
      <w:bookmarkStart w:id="100" w:name="_Toc16261"/>
      <w:bookmarkStart w:id="101" w:name="_Toc15508"/>
      <w:r>
        <w:rPr>
          <w:rFonts w:hint="eastAsia" w:ascii="楷体" w:hAnsi="楷体" w:eastAsia="楷体" w:cs="楷体"/>
          <w:b w:val="0"/>
          <w:bCs/>
          <w:kern w:val="44"/>
          <w:sz w:val="28"/>
          <w:szCs w:val="28"/>
          <w:lang w:val="en-US" w:eastAsia="zh-CN" w:bidi="ar"/>
        </w:rPr>
        <w:t>（一）研究结论</w:t>
      </w:r>
      <w:bookmarkEnd w:id="100"/>
      <w:r>
        <w:rPr>
          <w:rFonts w:hint="eastAsia" w:ascii="楷体" w:hAnsi="楷体" w:eastAsia="楷体" w:cs="楷体"/>
          <w:b w:val="0"/>
          <w:bCs/>
          <w:kern w:val="44"/>
          <w:sz w:val="28"/>
          <w:szCs w:val="28"/>
          <w:lang w:val="en-US" w:eastAsia="zh-CN" w:bidi="ar"/>
        </w:rPr>
        <w:t xml:space="preserve">  </w:t>
      </w:r>
    </w:p>
    <w:p w14:paraId="776483E0">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9"/>
        <w:rPr>
          <w:rFonts w:hint="eastAsia" w:ascii="宋体" w:hAnsi="宋体" w:eastAsia="宋体" w:cs="宋体"/>
          <w:b w:val="0"/>
          <w:bCs/>
          <w:kern w:val="44"/>
          <w:sz w:val="24"/>
          <w:szCs w:val="24"/>
          <w:lang w:val="en-US" w:eastAsia="zh-CN" w:bidi="ar"/>
        </w:rPr>
      </w:pPr>
      <w:r>
        <w:rPr>
          <w:rFonts w:hint="eastAsia" w:ascii="宋体" w:hAnsi="宋体" w:eastAsia="宋体" w:cs="宋体"/>
          <w:b w:val="0"/>
          <w:bCs/>
          <w:kern w:val="44"/>
          <w:sz w:val="24"/>
          <w:szCs w:val="24"/>
          <w:lang w:val="en-US" w:eastAsia="zh-CN" w:bidi="ar"/>
        </w:rPr>
        <w:t xml:space="preserve">本研究针对新能源汽车充电设施时空配置失衡问题，创新性地构建气候-政策-行为三元协同分析框架，结合LSTM-Prophet组合预测模型与双阶段优化方法，获得以下核心发现：  </w:t>
      </w:r>
    </w:p>
    <w:p w14:paraId="702A9696">
      <w:pPr>
        <w:keepNext w:val="0"/>
        <w:keepLines w:val="0"/>
        <w:pageBreakBefore w:val="0"/>
        <w:widowControl w:val="0"/>
        <w:numPr>
          <w:ilvl w:val="0"/>
          <w:numId w:val="10"/>
        </w:numPr>
        <w:kinsoku/>
        <w:wordWrap/>
        <w:overflowPunct/>
        <w:topLinePunct w:val="0"/>
        <w:autoSpaceDE/>
        <w:autoSpaceDN/>
        <w:bidi w:val="0"/>
        <w:adjustRightInd/>
        <w:snapToGrid/>
        <w:spacing w:before="0" w:beforeAutospacing="0" w:after="0" w:afterAutospacing="0" w:line="480" w:lineRule="exact"/>
        <w:jc w:val="left"/>
        <w:textAlignment w:val="auto"/>
        <w:outlineLvl w:val="9"/>
        <w:rPr>
          <w:rStyle w:val="15"/>
          <w:rFonts w:hint="eastAsia" w:ascii="宋体" w:hAnsi="宋体" w:eastAsia="宋体" w:cs="宋体"/>
          <w:b w:val="0"/>
          <w:bCs/>
          <w:i w:val="0"/>
          <w:iCs w:val="0"/>
          <w:caps w:val="0"/>
          <w:spacing w:val="0"/>
          <w:sz w:val="24"/>
          <w:szCs w:val="24"/>
          <w:shd w:val="clear" w:fill="FCFCFC"/>
          <w:vertAlign w:val="baseline"/>
          <w:lang w:eastAsia="zh-CN"/>
        </w:rPr>
      </w:pPr>
      <w:r>
        <w:rPr>
          <w:rFonts w:hint="eastAsia" w:ascii="宋体" w:hAnsi="宋体" w:eastAsia="宋体" w:cs="宋体"/>
          <w:b w:val="0"/>
          <w:bCs/>
          <w:kern w:val="44"/>
          <w:sz w:val="24"/>
          <w:szCs w:val="24"/>
          <w:lang w:val="en-US" w:eastAsia="zh-CN" w:bidi="ar"/>
        </w:rPr>
        <w:t>通过融合时序分解与残差学习机制，构建的混合模型较传统ARIMA方法MAE指标降低36.5%（14.2 vs 18.7 kW·h）。研究证实补贴政策存在3个月市场迟滞效应（Granger因果检验p=0.017），并基于电化学模型量化极端温度导致电池效率衰减25.3%的临界阈值，使</w:t>
      </w:r>
      <w:r>
        <w:rPr>
          <w:rStyle w:val="15"/>
          <w:rFonts w:hint="eastAsia" w:ascii="宋体" w:hAnsi="宋体" w:eastAsia="宋体" w:cs="宋体"/>
          <w:b w:val="0"/>
          <w:bCs/>
          <w:i w:val="0"/>
          <w:iCs w:val="0"/>
          <w:caps w:val="0"/>
          <w:spacing w:val="0"/>
          <w:sz w:val="24"/>
          <w:szCs w:val="24"/>
          <w:shd w:val="clear" w:fill="FCFCFC"/>
          <w:vertAlign w:val="baseline"/>
        </w:rPr>
        <w:t>预测模型性能</w:t>
      </w:r>
      <w:r>
        <w:rPr>
          <w:rStyle w:val="15"/>
          <w:rFonts w:hint="eastAsia" w:ascii="宋体" w:hAnsi="宋体" w:eastAsia="宋体" w:cs="宋体"/>
          <w:b w:val="0"/>
          <w:bCs/>
          <w:i w:val="0"/>
          <w:iCs w:val="0"/>
          <w:caps w:val="0"/>
          <w:spacing w:val="0"/>
          <w:sz w:val="24"/>
          <w:szCs w:val="24"/>
          <w:shd w:val="clear" w:fill="FCFCFC"/>
          <w:vertAlign w:val="baseline"/>
          <w:lang w:val="en-US" w:eastAsia="zh-CN"/>
        </w:rPr>
        <w:t>得到</w:t>
      </w:r>
      <w:r>
        <w:rPr>
          <w:rStyle w:val="15"/>
          <w:rFonts w:hint="eastAsia" w:ascii="宋体" w:hAnsi="宋体" w:eastAsia="宋体" w:cs="宋体"/>
          <w:b w:val="0"/>
          <w:bCs/>
          <w:i w:val="0"/>
          <w:iCs w:val="0"/>
          <w:caps w:val="0"/>
          <w:spacing w:val="0"/>
          <w:sz w:val="24"/>
          <w:szCs w:val="24"/>
          <w:shd w:val="clear" w:fill="FCFCFC"/>
          <w:vertAlign w:val="baseline"/>
        </w:rPr>
        <w:t>优化</w:t>
      </w:r>
      <w:r>
        <w:rPr>
          <w:rStyle w:val="15"/>
          <w:rFonts w:hint="eastAsia" w:ascii="宋体" w:hAnsi="宋体" w:eastAsia="宋体" w:cs="宋体"/>
          <w:b w:val="0"/>
          <w:bCs/>
          <w:i w:val="0"/>
          <w:iCs w:val="0"/>
          <w:caps w:val="0"/>
          <w:spacing w:val="0"/>
          <w:sz w:val="24"/>
          <w:szCs w:val="24"/>
          <w:shd w:val="clear" w:fill="FCFCFC"/>
          <w:vertAlign w:val="baseline"/>
          <w:lang w:eastAsia="zh-CN"/>
        </w:rPr>
        <w:t>。</w:t>
      </w:r>
    </w:p>
    <w:p w14:paraId="5B66475F">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480" w:lineRule="exact"/>
        <w:jc w:val="left"/>
        <w:textAlignment w:val="auto"/>
        <w:outlineLvl w:val="9"/>
        <w:rPr>
          <w:rFonts w:hint="eastAsia" w:ascii="宋体" w:hAnsi="宋体" w:eastAsia="宋体" w:cs="宋体"/>
          <w:b w:val="0"/>
          <w:bCs/>
          <w:kern w:val="44"/>
          <w:sz w:val="24"/>
          <w:szCs w:val="24"/>
          <w:lang w:val="en-US" w:eastAsia="zh-CN" w:bidi="ar"/>
        </w:rPr>
      </w:pPr>
      <w:r>
        <w:rPr>
          <w:rFonts w:hint="eastAsia" w:ascii="宋体" w:hAnsi="宋体" w:eastAsia="宋体" w:cs="宋体"/>
          <w:b w:val="0"/>
          <w:bCs/>
          <w:kern w:val="44"/>
          <w:sz w:val="24"/>
          <w:szCs w:val="24"/>
          <w:lang w:val="en-US" w:eastAsia="zh-CN" w:bidi="ar"/>
        </w:rPr>
        <w:t>2.实证研究表明，基于加权K-Means的布局优化使石家庄市充电设施空间覆盖度提升28.7%，运营成本缩减19.4%。TOPSIS评估体系显示裕华区合理性指数从0.41跃升至0.583，主城区高峰时段充电排队时长缩短42%，电网峰值负荷下降37%，</w:t>
      </w:r>
      <w:r>
        <w:rPr>
          <w:rStyle w:val="15"/>
          <w:rFonts w:hint="eastAsia" w:ascii="宋体" w:hAnsi="宋体" w:eastAsia="宋体" w:cs="宋体"/>
          <w:b w:val="0"/>
          <w:bCs/>
          <w:i w:val="0"/>
          <w:iCs w:val="0"/>
          <w:caps w:val="0"/>
          <w:spacing w:val="0"/>
          <w:sz w:val="24"/>
          <w:szCs w:val="24"/>
          <w:shd w:val="clear" w:fill="FCFCFC"/>
          <w:vertAlign w:val="baseline"/>
        </w:rPr>
        <w:t>提升</w:t>
      </w:r>
      <w:r>
        <w:rPr>
          <w:rFonts w:hint="eastAsia" w:ascii="宋体" w:hAnsi="宋体" w:eastAsia="宋体" w:cs="宋体"/>
          <w:b w:val="0"/>
          <w:bCs/>
          <w:kern w:val="44"/>
          <w:sz w:val="24"/>
          <w:szCs w:val="24"/>
          <w:lang w:val="en-US" w:eastAsia="zh-CN" w:bidi="ar"/>
        </w:rPr>
        <w:t>了</w:t>
      </w:r>
      <w:r>
        <w:rPr>
          <w:rStyle w:val="15"/>
          <w:rFonts w:hint="eastAsia" w:ascii="宋体" w:hAnsi="宋体" w:eastAsia="宋体" w:cs="宋体"/>
          <w:b w:val="0"/>
          <w:bCs/>
          <w:i w:val="0"/>
          <w:iCs w:val="0"/>
          <w:caps w:val="0"/>
          <w:spacing w:val="0"/>
          <w:sz w:val="24"/>
          <w:szCs w:val="24"/>
          <w:shd w:val="clear" w:fill="FCFCFC"/>
          <w:vertAlign w:val="baseline"/>
        </w:rPr>
        <w:t>空间配置效能</w:t>
      </w:r>
      <w:r>
        <w:rPr>
          <w:rStyle w:val="15"/>
          <w:rFonts w:hint="eastAsia" w:ascii="宋体" w:hAnsi="宋体" w:eastAsia="宋体" w:cs="宋体"/>
          <w:b w:val="0"/>
          <w:bCs/>
          <w:i w:val="0"/>
          <w:iCs w:val="0"/>
          <w:caps w:val="0"/>
          <w:spacing w:val="0"/>
          <w:sz w:val="24"/>
          <w:szCs w:val="24"/>
          <w:shd w:val="clear" w:fill="FCFCFC"/>
          <w:vertAlign w:val="baseline"/>
          <w:lang w:eastAsia="zh-CN"/>
        </w:rPr>
        <w:t>。</w:t>
      </w:r>
    </w:p>
    <w:p w14:paraId="26B9097F">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9"/>
        <w:rPr>
          <w:rFonts w:hint="eastAsia" w:ascii="宋体" w:hAnsi="宋体" w:eastAsia="宋体" w:cs="宋体"/>
          <w:b w:val="0"/>
          <w:bCs/>
          <w:kern w:val="44"/>
          <w:sz w:val="24"/>
          <w:szCs w:val="24"/>
          <w:lang w:val="en-US" w:eastAsia="zh-CN" w:bidi="ar"/>
        </w:rPr>
      </w:pPr>
      <w:r>
        <w:rPr>
          <w:rFonts w:hint="eastAsia" w:ascii="宋体" w:hAnsi="宋体" w:eastAsia="宋体" w:cs="宋体"/>
          <w:b w:val="0"/>
          <w:bCs/>
          <w:kern w:val="44"/>
          <w:sz w:val="24"/>
          <w:szCs w:val="24"/>
          <w:lang w:val="en-US" w:eastAsia="zh-CN" w:bidi="ar"/>
        </w:rPr>
        <w:t>3.建立包含12类动态指标的多维特征体系，通过双重差分模型验证节假日充电需求迁移强度β=0.71（p&lt;0.01）。空间相关性分析表明充电热点区域与车辆轨迹密度的秩相关系数达0.79（Spearman检验p&lt;0.001），实现了</w:t>
      </w:r>
      <w:r>
        <w:rPr>
          <w:rStyle w:val="15"/>
          <w:rFonts w:hint="eastAsia" w:ascii="宋体" w:hAnsi="宋体" w:eastAsia="宋体" w:cs="宋体"/>
          <w:b w:val="0"/>
          <w:bCs/>
          <w:i w:val="0"/>
          <w:iCs w:val="0"/>
          <w:caps w:val="0"/>
          <w:spacing w:val="0"/>
          <w:sz w:val="24"/>
          <w:szCs w:val="24"/>
          <w:shd w:val="clear" w:fill="FCFCFC"/>
          <w:vertAlign w:val="baseline"/>
        </w:rPr>
        <w:t>数据驱动机制创新</w:t>
      </w:r>
      <w:r>
        <w:rPr>
          <w:rStyle w:val="15"/>
          <w:rFonts w:hint="eastAsia" w:ascii="宋体" w:hAnsi="宋体" w:eastAsia="宋体" w:cs="宋体"/>
          <w:b w:val="0"/>
          <w:bCs/>
          <w:i w:val="0"/>
          <w:iCs w:val="0"/>
          <w:caps w:val="0"/>
          <w:spacing w:val="0"/>
          <w:sz w:val="24"/>
          <w:szCs w:val="24"/>
          <w:shd w:val="clear" w:fill="FCFCFC"/>
          <w:vertAlign w:val="baseline"/>
          <w:lang w:eastAsia="zh-CN"/>
        </w:rPr>
        <w:t>。</w:t>
      </w:r>
    </w:p>
    <w:p w14:paraId="39961581">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1"/>
        <w:rPr>
          <w:rFonts w:hint="eastAsia" w:ascii="楷体" w:hAnsi="楷体" w:eastAsia="楷体" w:cs="楷体"/>
          <w:b w:val="0"/>
          <w:bCs/>
          <w:kern w:val="44"/>
          <w:sz w:val="28"/>
          <w:szCs w:val="28"/>
          <w:lang w:val="en-US" w:eastAsia="zh-CN" w:bidi="ar"/>
        </w:rPr>
      </w:pPr>
      <w:bookmarkStart w:id="102" w:name="_Toc13784"/>
      <w:r>
        <w:rPr>
          <w:rFonts w:hint="eastAsia" w:ascii="楷体" w:hAnsi="楷体" w:eastAsia="楷体" w:cs="楷体"/>
          <w:b w:val="0"/>
          <w:bCs/>
          <w:kern w:val="44"/>
          <w:sz w:val="28"/>
          <w:szCs w:val="28"/>
          <w:lang w:val="en-US" w:eastAsia="zh-CN" w:bidi="ar"/>
        </w:rPr>
        <w:t>（二）研究展望</w:t>
      </w:r>
      <w:bookmarkEnd w:id="102"/>
      <w:r>
        <w:rPr>
          <w:rFonts w:hint="eastAsia" w:ascii="楷体" w:hAnsi="楷体" w:eastAsia="楷体" w:cs="楷体"/>
          <w:b w:val="0"/>
          <w:bCs/>
          <w:kern w:val="44"/>
          <w:sz w:val="28"/>
          <w:szCs w:val="28"/>
          <w:lang w:val="en-US" w:eastAsia="zh-CN" w:bidi="ar"/>
        </w:rPr>
        <w:t xml:space="preserve">  </w:t>
      </w:r>
    </w:p>
    <w:p w14:paraId="6F0E249B">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9"/>
        <w:rPr>
          <w:rFonts w:hint="eastAsia" w:ascii="宋体" w:hAnsi="宋体" w:eastAsia="宋体" w:cs="宋体"/>
          <w:b w:val="0"/>
          <w:bCs/>
          <w:kern w:val="44"/>
          <w:sz w:val="24"/>
          <w:szCs w:val="24"/>
          <w:lang w:val="en-US" w:eastAsia="zh-CN" w:bidi="ar"/>
        </w:rPr>
      </w:pPr>
      <w:r>
        <w:rPr>
          <w:rFonts w:hint="eastAsia" w:ascii="宋体" w:hAnsi="宋体" w:eastAsia="宋体" w:cs="宋体"/>
          <w:b w:val="0"/>
          <w:bCs/>
          <w:kern w:val="44"/>
          <w:sz w:val="24"/>
          <w:szCs w:val="24"/>
          <w:lang w:val="en-US" w:eastAsia="zh-CN" w:bidi="ar"/>
        </w:rPr>
        <w:t xml:space="preserve">为应对新型电力系统建设中的复杂耦合挑战，后续研究可从以下维度深化探索：  </w:t>
      </w:r>
    </w:p>
    <w:p w14:paraId="23C53FC5">
      <w:pPr>
        <w:keepNext w:val="0"/>
        <w:keepLines w:val="0"/>
        <w:pageBreakBefore w:val="0"/>
        <w:widowControl w:val="0"/>
        <w:numPr>
          <w:ilvl w:val="0"/>
          <w:numId w:val="11"/>
        </w:numPr>
        <w:kinsoku/>
        <w:wordWrap/>
        <w:overflowPunct/>
        <w:topLinePunct w:val="0"/>
        <w:autoSpaceDE/>
        <w:autoSpaceDN/>
        <w:bidi w:val="0"/>
        <w:adjustRightInd/>
        <w:snapToGrid/>
        <w:spacing w:before="0" w:beforeAutospacing="0" w:after="0" w:afterAutospacing="0" w:line="480" w:lineRule="exact"/>
        <w:jc w:val="left"/>
        <w:textAlignment w:val="auto"/>
        <w:outlineLvl w:val="2"/>
        <w:rPr>
          <w:rFonts w:hint="eastAsia" w:ascii="宋体" w:hAnsi="宋体" w:eastAsia="宋体" w:cs="宋体"/>
          <w:b/>
          <w:bCs w:val="0"/>
          <w:kern w:val="44"/>
          <w:sz w:val="24"/>
          <w:szCs w:val="24"/>
          <w:lang w:val="en-US" w:eastAsia="zh-CN" w:bidi="ar"/>
        </w:rPr>
      </w:pPr>
      <w:bookmarkStart w:id="103" w:name="_Toc28391"/>
      <w:r>
        <w:rPr>
          <w:rFonts w:hint="eastAsia" w:ascii="宋体" w:hAnsi="宋体" w:eastAsia="宋体" w:cs="宋体"/>
          <w:b/>
          <w:bCs w:val="0"/>
          <w:kern w:val="44"/>
          <w:sz w:val="24"/>
          <w:szCs w:val="24"/>
          <w:lang w:val="en-US" w:eastAsia="zh-CN" w:bidi="ar"/>
        </w:rPr>
        <w:t>动态耦合建模深化</w:t>
      </w:r>
      <w:bookmarkEnd w:id="103"/>
    </w:p>
    <w:p w14:paraId="3C9A54BC">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480" w:lineRule="exact"/>
        <w:jc w:val="left"/>
        <w:textAlignment w:val="auto"/>
        <w:outlineLvl w:val="9"/>
        <w:rPr>
          <w:rFonts w:hint="eastAsia" w:ascii="宋体" w:hAnsi="宋体" w:eastAsia="宋体" w:cs="宋体"/>
          <w:b w:val="0"/>
          <w:bCs/>
          <w:kern w:val="44"/>
          <w:sz w:val="24"/>
          <w:szCs w:val="24"/>
          <w:lang w:val="en-US" w:eastAsia="zh-CN" w:bidi="ar"/>
        </w:rPr>
      </w:pPr>
      <w:r>
        <w:rPr>
          <w:rFonts w:hint="eastAsia" w:ascii="宋体" w:hAnsi="宋体" w:eastAsia="宋体" w:cs="宋体"/>
          <w:b w:val="0"/>
          <w:bCs/>
          <w:kern w:val="44"/>
          <w:sz w:val="24"/>
          <w:szCs w:val="24"/>
          <w:lang w:val="en-US" w:eastAsia="zh-CN" w:bidi="ar"/>
        </w:rPr>
        <w:t xml:space="preserve">研发基于深度强化学习的自适应权重分配算法，破解气候政策要素的时变滞后效应。构建元胞自动机-贝叶斯网络耦合模型，揭示充电需求在交通网络中的级联传播规律。  </w:t>
      </w:r>
    </w:p>
    <w:p w14:paraId="134792CF">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2"/>
        <w:rPr>
          <w:rFonts w:hint="eastAsia" w:ascii="宋体" w:hAnsi="宋体" w:eastAsia="宋体" w:cs="宋体"/>
          <w:b w:val="0"/>
          <w:bCs/>
          <w:kern w:val="44"/>
          <w:sz w:val="24"/>
          <w:szCs w:val="24"/>
          <w:lang w:val="en-US" w:eastAsia="zh-CN" w:bidi="ar"/>
        </w:rPr>
      </w:pPr>
      <w:bookmarkStart w:id="104" w:name="_Toc8018"/>
      <w:r>
        <w:rPr>
          <w:rFonts w:hint="eastAsia" w:ascii="宋体" w:hAnsi="宋体" w:eastAsia="宋体" w:cs="宋体"/>
          <w:b/>
          <w:bCs w:val="0"/>
          <w:kern w:val="44"/>
          <w:sz w:val="24"/>
          <w:szCs w:val="24"/>
          <w:lang w:val="en-US" w:eastAsia="zh-CN" w:bidi="ar"/>
        </w:rPr>
        <w:t>2. 空间异质性应对</w:t>
      </w:r>
      <w:bookmarkEnd w:id="104"/>
      <w:r>
        <w:rPr>
          <w:rFonts w:hint="eastAsia" w:ascii="宋体" w:hAnsi="宋体" w:eastAsia="宋体" w:cs="宋体"/>
          <w:b w:val="0"/>
          <w:bCs/>
          <w:kern w:val="44"/>
          <w:sz w:val="24"/>
          <w:szCs w:val="24"/>
          <w:lang w:val="en-US" w:eastAsia="zh-CN" w:bidi="ar"/>
        </w:rPr>
        <w:t xml:space="preserve">  </w:t>
      </w:r>
    </w:p>
    <w:p w14:paraId="309F0062">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9"/>
        <w:rPr>
          <w:rFonts w:hint="eastAsia" w:ascii="宋体" w:hAnsi="宋体" w:eastAsia="宋体" w:cs="宋体"/>
          <w:b w:val="0"/>
          <w:bCs/>
          <w:kern w:val="44"/>
          <w:sz w:val="24"/>
          <w:szCs w:val="24"/>
          <w:lang w:val="en-US" w:eastAsia="zh-CN" w:bidi="ar"/>
        </w:rPr>
      </w:pPr>
      <w:r>
        <w:rPr>
          <w:rFonts w:hint="eastAsia" w:ascii="宋体" w:hAnsi="宋体" w:eastAsia="宋体" w:cs="宋体"/>
          <w:b w:val="0"/>
          <w:bCs/>
          <w:kern w:val="44"/>
          <w:sz w:val="24"/>
          <w:szCs w:val="24"/>
          <w:lang w:val="en-US" w:eastAsia="zh-CN" w:bidi="ar"/>
        </w:rPr>
        <w:t xml:space="preserve">建立空间分异指数（SDI）量化体系，设计"核心容灾-过渡缓冲-边缘储备"三级配置策略。面向智慧新城建设需求，开发数字孪生驱动的超前期规划决策系统。  </w:t>
      </w:r>
    </w:p>
    <w:p w14:paraId="687ADA46">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2"/>
        <w:rPr>
          <w:rFonts w:hint="eastAsia" w:ascii="宋体" w:hAnsi="宋体" w:eastAsia="宋体" w:cs="宋体"/>
          <w:b w:val="0"/>
          <w:bCs/>
          <w:kern w:val="44"/>
          <w:sz w:val="24"/>
          <w:szCs w:val="24"/>
          <w:lang w:val="en-US" w:eastAsia="zh-CN" w:bidi="ar"/>
        </w:rPr>
      </w:pPr>
      <w:bookmarkStart w:id="105" w:name="_Toc11321"/>
      <w:r>
        <w:rPr>
          <w:rFonts w:hint="eastAsia" w:ascii="宋体" w:hAnsi="宋体" w:eastAsia="宋体" w:cs="宋体"/>
          <w:b/>
          <w:bCs w:val="0"/>
          <w:kern w:val="44"/>
          <w:sz w:val="24"/>
          <w:szCs w:val="24"/>
          <w:lang w:val="en-US" w:eastAsia="zh-CN" w:bidi="ar"/>
        </w:rPr>
        <w:t>3. 政策模拟与评估创新</w:t>
      </w:r>
      <w:bookmarkEnd w:id="105"/>
      <w:r>
        <w:rPr>
          <w:rFonts w:hint="eastAsia" w:ascii="宋体" w:hAnsi="宋体" w:eastAsia="宋体" w:cs="宋体"/>
          <w:b/>
          <w:bCs w:val="0"/>
          <w:kern w:val="44"/>
          <w:sz w:val="24"/>
          <w:szCs w:val="24"/>
          <w:lang w:val="en-US" w:eastAsia="zh-CN" w:bidi="ar"/>
        </w:rPr>
        <w:t xml:space="preserve">  </w:t>
      </w:r>
    </w:p>
    <w:p w14:paraId="3F74BA28">
      <w:pPr>
        <w:keepNext w:val="0"/>
        <w:keepLines w:val="0"/>
        <w:pageBreakBefore w:val="0"/>
        <w:widowControl w:val="0"/>
        <w:kinsoku/>
        <w:wordWrap/>
        <w:overflowPunct/>
        <w:topLinePunct w:val="0"/>
        <w:autoSpaceDE/>
        <w:autoSpaceDN/>
        <w:bidi w:val="0"/>
        <w:adjustRightInd/>
        <w:snapToGrid/>
        <w:spacing w:before="0" w:beforeAutospacing="0" w:after="0" w:afterAutospacing="0" w:line="480" w:lineRule="exact"/>
        <w:jc w:val="left"/>
        <w:textAlignment w:val="auto"/>
        <w:outlineLvl w:val="9"/>
        <w:rPr>
          <w:rFonts w:hint="eastAsia" w:ascii="黑体" w:hAnsi="黑体" w:eastAsia="黑体" w:cs="黑体"/>
          <w:b w:val="0"/>
          <w:bCs/>
          <w:kern w:val="44"/>
          <w:sz w:val="28"/>
          <w:szCs w:val="28"/>
          <w:lang w:val="en-US" w:eastAsia="zh-CN" w:bidi="ar"/>
        </w:rPr>
      </w:pPr>
      <w:r>
        <w:rPr>
          <w:rFonts w:hint="eastAsia" w:ascii="宋体" w:hAnsi="宋体" w:eastAsia="宋体" w:cs="宋体"/>
          <w:b w:val="0"/>
          <w:bCs/>
          <w:kern w:val="44"/>
          <w:sz w:val="24"/>
          <w:szCs w:val="24"/>
          <w:lang w:val="en-US" w:eastAsia="zh-CN" w:bidi="ar"/>
        </w:rPr>
        <w:t>搭建多智能体仿真平台（MAS-PS），解析碳交易机制与分时电价政策的传导路径。构建"需求感知-布局迭代-效果验证"的闭环优化机制，支撑新型能源体系动态演化决策。</w:t>
      </w:r>
    </w:p>
    <w:p w14:paraId="1282E0A2">
      <w:pPr>
        <w:pStyle w:val="3"/>
        <w:bidi w:val="0"/>
        <w:outlineLvl w:val="9"/>
        <w:rPr>
          <w:rFonts w:hint="eastAsia" w:ascii="黑体" w:hAnsi="黑体" w:eastAsia="黑体" w:cs="黑体"/>
          <w:b w:val="0"/>
          <w:bCs/>
          <w:sz w:val="28"/>
          <w:szCs w:val="28"/>
          <w:lang w:val="en-US" w:eastAsia="zh-CN"/>
        </w:rPr>
      </w:pPr>
    </w:p>
    <w:p w14:paraId="70507538">
      <w:pPr>
        <w:pStyle w:val="3"/>
        <w:bidi w:val="0"/>
        <w:outlineLvl w:val="9"/>
        <w:rPr>
          <w:rFonts w:hint="eastAsia" w:ascii="黑体" w:hAnsi="黑体" w:eastAsia="黑体" w:cs="黑体"/>
          <w:b w:val="0"/>
          <w:bCs/>
          <w:sz w:val="28"/>
          <w:szCs w:val="28"/>
          <w:lang w:val="en-US" w:eastAsia="zh-CN"/>
        </w:rPr>
      </w:pPr>
    </w:p>
    <w:p w14:paraId="02BBE755">
      <w:pPr>
        <w:pStyle w:val="3"/>
        <w:keepNext w:val="0"/>
        <w:keepLines w:val="0"/>
        <w:pageBreakBefore w:val="0"/>
        <w:widowControl w:val="0"/>
        <w:kinsoku/>
        <w:wordWrap/>
        <w:overflowPunct/>
        <w:topLinePunct w:val="0"/>
        <w:autoSpaceDE/>
        <w:autoSpaceDN/>
        <w:bidi w:val="0"/>
        <w:adjustRightInd/>
        <w:snapToGrid/>
        <w:spacing w:beforeAutospacing="0" w:afterAutospacing="0" w:line="480" w:lineRule="exact"/>
        <w:textAlignment w:val="auto"/>
        <w:rPr>
          <w:rFonts w:hint="eastAsia" w:ascii="黑体" w:hAnsi="黑体" w:eastAsia="黑体" w:cs="黑体"/>
          <w:b w:val="0"/>
          <w:bCs/>
          <w:sz w:val="28"/>
          <w:szCs w:val="28"/>
          <w:lang w:val="en-US" w:eastAsia="zh-CN"/>
        </w:rPr>
      </w:pPr>
      <w:bookmarkStart w:id="106" w:name="_Toc22584"/>
      <w:r>
        <w:rPr>
          <w:rFonts w:hint="eastAsia" w:ascii="黑体" w:hAnsi="黑体" w:eastAsia="黑体" w:cs="黑体"/>
          <w:b w:val="0"/>
          <w:bCs/>
          <w:sz w:val="28"/>
          <w:szCs w:val="28"/>
          <w:lang w:val="en-US" w:eastAsia="zh-CN"/>
        </w:rPr>
        <w:t>【参考文献】</w:t>
      </w:r>
      <w:bookmarkEnd w:id="101"/>
      <w:bookmarkEnd w:id="106"/>
    </w:p>
    <w:p w14:paraId="0AA8022D">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Johnson J B ,Gomez M M ,Munch B S .Empirical dynamic modeling for prediction and control of pest populations[J].Ecological Modelling,2025,504111081-111081.</w:t>
      </w:r>
    </w:p>
    <w:p w14:paraId="75D99FB2">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王明深,袁晓冬,曾飞,等.电动汽车充电设施规划运行关键技术研究综述[J/OL].电力自动化设备,1-15[2025-04-20].https://doi.org/10.16081/j.epae.202502002.</w:t>
      </w:r>
    </w:p>
    <w:p w14:paraId="18EDA61A">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Naranjo B M ,Kalcsics J ,Chía R M A .Edge downgrades in the maximal covering location problem[J].Computers and Operations Research,2025,178107003-107003.</w:t>
      </w:r>
    </w:p>
    <w:p w14:paraId="487AD750">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Cai M ,Wang S ,Jiang J , et al.Comprehensive analysis strategy of quality for traditional Chinese medicine compound based on fingerprint technology and quantitative prediction of spectra[J].Talanta,2025,287127661-127661.</w:t>
      </w:r>
    </w:p>
    <w:p w14:paraId="0EFF797B">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张美霞,付御临,杨秀.基于电动汽车充换电需求时空分布的充换电设施规划[J].电力科学与技术学报,2025,40(01):126-137.DOI:10.19781/j.issn.1673-9140.2025.01.013.</w:t>
      </w:r>
    </w:p>
    <w:p w14:paraId="78CD3C2E">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王哲,赵战锋.残差分析在河南嵩县庙岭金矿模型验证中的应用研究[J].矿产与地质,2024,38(05):949-958.DOI:10.19856/j.cnki.issn.1001-5663.2024.05.012.</w:t>
      </w:r>
    </w:p>
    <w:p w14:paraId="6EBCA43B">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王惜缘.“双碳”背景下宿迁市新能源充电设施布局规划[C]//中国城市规划学会,合肥市人民政府.美丽中国，共建共治共享——2024中国城市规划年会论文集（04城市工程规划）.宿迁市城市规划设计研究院有限公司;,2024:99-106.DOI:10.26914/c.cnkihy.2024.034424. </w:t>
      </w:r>
    </w:p>
    <w:p w14:paraId="21861332">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Ali I ,Kabir G ,Modibbo M U , et al.Advances in big data optimization models, algorithms, and applications[J].Decision Analytics Journal,2024,12100491-.</w:t>
      </w:r>
    </w:p>
    <w:p w14:paraId="06FE5980">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张慧聪.基于需求预测的城市电动汽车公共充电设施选址研究[D].石家庄铁道大学,2024.DOI:10.27334/d.cnki.gstdy.2024.000487. </w:t>
      </w:r>
    </w:p>
    <w:p w14:paraId="208DBFE1">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缪辉.我国新能源汽车公共充电桩保有量预测——基于ARIMA模型[J].专用汽车,2024,(05):79-81.DOI:10.19999/j.cnki.1004-0226.2024.05.024.</w:t>
      </w:r>
    </w:p>
    <w:p w14:paraId="526B3C28">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王若琳.考虑多影响因素的加油站销量预测研究[J].当代石油石化,2024,32(03):26-30.DOI:10.20132/j.cnki.ddsysh.2024.03.003.</w:t>
      </w:r>
    </w:p>
    <w:p w14:paraId="269DB07D">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[12]BaldomeroNaranjoM ,KalcsicsJ ,RodríguezChíaM A .On the complexity of the upgrading version of the maximal covering location problem[J].Networks,2024,83(4):627-641.</w:t>
      </w:r>
    </w:p>
    <w:p w14:paraId="69C499BC">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Baozhu L ,Xiaotian L ,Jiaxin C .Demand and supply gap analysis of Chinese new energy vehicle charging infrastructure: Based on CNN-LSTM prediction model[J].Renewable Energy,2024,220</w:t>
      </w:r>
    </w:p>
    <w:p w14:paraId="2B59D358">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王蔓蓉.基于鲁棒残差分析的直流微电网故障诊断研究[D].北方工业大学,2022.DOI:10.26926/d.cnki.gbfgu.2022.000483. </w:t>
      </w:r>
    </w:p>
    <w:p w14:paraId="38D8079A">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潘诗元,易万里,李翔宇.基于遗传算法和长短记忆神经网络组合模型的加油站销量预测[J].化工自动化及仪表,2022,49(02):207-214.</w:t>
      </w:r>
    </w:p>
    <w:p w14:paraId="5BEA3D43">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中国充电桩行业市场前景及投资研究报告[J].电器工业,2021,(12):13-33.</w:t>
      </w:r>
    </w:p>
    <w:p w14:paraId="3D7326E8">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陈德忠.基于充电行为的电动出租车充电站选址优化及推荐算法研究[D].北京交通大学,2021.DOI:10.26944/d.cnki.gbfju.2021.000342. </w:t>
      </w:r>
    </w:p>
    <w:p w14:paraId="33690920">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张博,窦刚,吴鹏飞,等.新能源汽车城市公共充电设施空间合理布局研究[J].中国汽车,2021,(06):41-45+50.</w:t>
      </w:r>
    </w:p>
    <w:p w14:paraId="50B66FA4">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赵英,翟源伟,陈骏君,等.基于LSTM-Prophet非线性组合的时间序列预测模型[J].计算机与现代化,2020,(09):6-11+18.</w:t>
      </w:r>
    </w:p>
    <w:p w14:paraId="2CFF1CD5">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王晓,揣锦华,张立恒.基于Prophet算法的铁路客流量预测研究[J].计算机技术与发展,2020,30(06):130-134+150.</w:t>
      </w:r>
    </w:p>
    <w:p w14:paraId="547BB9A1">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欧阳红兵,黄亢,闫洪举.基于LSTM神经网络的金融时间序列预测[J].中国管理科学,2020,28(04):27-35.DOI:10.16381/j.cnki.issn1003-207x.2020.04.003.</w:t>
      </w:r>
    </w:p>
    <w:p w14:paraId="20266A22">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Energy; New Energy Research from Korea Institute of Energy Research Outlined (Optimal Operation Strategy of ESS for EV Charging Infrastructure for Voltage Stabilization in a Secondary Feeder of a Distribution System)[J].Energy Weekly News,2020,</w:t>
      </w:r>
    </w:p>
    <w:p w14:paraId="40CB5E5E">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彭华.中国新能源汽车产业发展及空间布局研究[D].吉林大学,2019.DOI:10.27162/d.cnki.gjlin.2019.000347. </w:t>
      </w:r>
    </w:p>
    <w:p w14:paraId="233DE29B">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Climate Change; Studies from University of Laval Update Current Data on Climate Change (Climate Change and Drinking Water Quality: Predicting High Trihalomethane Occurrence In Water Utilities Supplied By Surface Water)[J].Global Warming Focus,2019,</w:t>
      </w:r>
    </w:p>
    <w:p w14:paraId="7797891F">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Energy; Findings from Shenzhen Institutes of Advanced Technology Provides New Data on Energy (Electric Vehicle Charging Load Forecasting: A Comparative Study of Deep Learning Approaches)[J].Energy Weekly News,2019,</w:t>
      </w:r>
    </w:p>
    <w:p w14:paraId="02C230D2">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潘龙.基于充电选择行为的电动汽车充电设施布局优化研究[D].北京交通大学,2019. </w:t>
      </w:r>
    </w:p>
    <w:p w14:paraId="30C42C16">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陆继翔,张琪培,杨志宏,等.基于CNN-LSTM混合神经网络模型的短期负荷预测方法[J].电力系统自动化,2019,43(08):131-137.</w:t>
      </w:r>
    </w:p>
    <w:p w14:paraId="6F6840A5">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彭文,王金睿,尹山青.电力市场中基于Attention-LSTM的短期负荷预测模型[J].电网技术,2019,43(05):1745-1751.DOI:10.13335/j.1000-3673.pst.2018.1554.</w:t>
      </w:r>
    </w:p>
    <w:p w14:paraId="51457C4F">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李映炼.基于电动汽车出行链的城市充电站布局研究[D].北京交通大学,2018. </w:t>
      </w:r>
    </w:p>
    <w:p w14:paraId="71CC8EFF">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陈卓,孙龙祥.基于深度学习LSTM网络的短期电力负荷预测方法[J].电子技术,2018,47(01):39-41.</w:t>
      </w:r>
    </w:p>
    <w:p w14:paraId="3288F0A7">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王鑫,吴际,刘超,等.基于LSTM循环神经网络的故障时间序列预测[J].北京航空航天大学学报,2018,44(04):772-784.DOI:10.13700/j.bh.1001-5965.2017.0285.</w:t>
      </w:r>
    </w:p>
    <w:p w14:paraId="6B68B04A">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He Y S ,Kuo Y ,Wu D .Incorporating institutional and spatial factors in the selection of the optimal locations of public electric vehicle charging facilities: A case study of Beijing, China[J].Transportation Research Part C,2016,67131-148.</w:t>
      </w:r>
    </w:p>
    <w:p w14:paraId="560DCF2B">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卢芳.基于排队论的电动汽车充电站选址定容研究[D].北京交通大学,2015. </w:t>
      </w:r>
    </w:p>
    <w:p w14:paraId="38F9DABD">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 xml:space="preserve">田文奇.基于时空双尺度的电动汽车换电站有序充电调度方法[D].北京交通大学,2013. </w:t>
      </w:r>
    </w:p>
    <w:p w14:paraId="14A284D6">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辛建波,温宇宾,李睿.电动汽车充电设施建设需求预测方法探讨[J].江西电力,2010,34(05):1-5.</w:t>
      </w:r>
    </w:p>
    <w:p w14:paraId="5B14E494">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鲁莽,周小兵,张维.国内外电动汽车充电设施发展状况研究[J].华中电力,2010,23(05):16-20+30.</w:t>
      </w:r>
    </w:p>
    <w:p w14:paraId="3E5DED8C">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Anonymous .Research and Markets: New Report: Convenience Stores and Gas Stations in Russia with Forecasts to 2012[J].M2 Presswire,2009,</w:t>
      </w:r>
    </w:p>
    <w:p w14:paraId="77409775">
      <w:pPr>
        <w:keepNext w:val="0"/>
        <w:keepLines w:val="0"/>
        <w:pageBreakBefore w:val="0"/>
        <w:widowControl w:val="0"/>
        <w:numPr>
          <w:ilvl w:val="0"/>
          <w:numId w:val="12"/>
        </w:numPr>
        <w:kinsoku/>
        <w:wordWrap/>
        <w:overflowPunct/>
        <w:topLinePunct w:val="0"/>
        <w:autoSpaceDE/>
        <w:autoSpaceDN/>
        <w:bidi w:val="0"/>
        <w:adjustRightInd/>
        <w:snapToGrid/>
        <w:spacing w:beforeAutospacing="0" w:afterAutospacing="0" w:line="480" w:lineRule="exact"/>
        <w:ind w:left="454" w:leftChars="0" w:hanging="454" w:firstLineChars="0"/>
        <w:textAlignment w:val="auto"/>
        <w:rPr>
          <w:rFonts w:hint="eastAsia" w:ascii="宋体" w:hAnsi="宋体" w:eastAsia="宋体" w:cs="宋体"/>
          <w:sz w:val="24"/>
          <w:szCs w:val="24"/>
        </w:rPr>
      </w:pPr>
      <w:r>
        <w:rPr>
          <w:rFonts w:hint="eastAsia" w:ascii="宋体" w:hAnsi="宋体" w:eastAsia="宋体" w:cs="宋体"/>
          <w:sz w:val="24"/>
          <w:szCs w:val="24"/>
        </w:rPr>
        <w:t>Lei Z .Design and implementation of predictive model for urban new energy charging equipment based on genetic algorithm optimized BP neural network[C]//Shanghai Jian Qiao University (China),2022</w:t>
      </w:r>
      <w:r>
        <w:rPr>
          <w:rFonts w:hint="eastAsia" w:ascii="宋体" w:hAnsi="宋体" w:eastAsia="宋体" w:cs="宋体"/>
          <w:sz w:val="24"/>
          <w:szCs w:val="24"/>
          <w:lang w:val="en-US" w:eastAsia="zh-CN"/>
        </w:rPr>
        <w:t>.</w:t>
      </w:r>
    </w:p>
    <w:p w14:paraId="2974509B">
      <w:pPr>
        <w:ind w:firstLine="480" w:firstLineChars="200"/>
        <w:rPr>
          <w:rFonts w:hint="eastAsia" w:ascii="宋体" w:hAnsi="宋体" w:eastAsia="宋体" w:cs="宋体"/>
          <w:kern w:val="2"/>
          <w:sz w:val="24"/>
          <w:szCs w:val="24"/>
          <w:lang w:val="en-US" w:eastAsia="zh-CN" w:bidi="ar-SA"/>
        </w:rPr>
      </w:pPr>
    </w:p>
    <w:p w14:paraId="72ADBE92">
      <w:pPr>
        <w:pStyle w:val="5"/>
        <w:bidi w:val="0"/>
        <w:rPr>
          <w:rFonts w:hint="eastAsia" w:ascii="黑体" w:hAnsi="黑体" w:eastAsia="黑体" w:cs="黑体"/>
          <w:b w:val="0"/>
          <w:bCs w:val="0"/>
          <w:sz w:val="28"/>
          <w:szCs w:val="28"/>
          <w:lang w:val="en-US" w:eastAsia="zh-CN"/>
        </w:rPr>
      </w:pPr>
    </w:p>
    <w:p w14:paraId="6B749155">
      <w:pPr>
        <w:rPr>
          <w:rFonts w:hint="eastAsia" w:ascii="黑体" w:hAnsi="黑体" w:eastAsia="黑体" w:cs="黑体"/>
          <w:b w:val="0"/>
          <w:bCs w:val="0"/>
          <w:sz w:val="28"/>
          <w:szCs w:val="28"/>
          <w:lang w:val="en-US" w:eastAsia="zh-CN"/>
        </w:rPr>
      </w:pPr>
    </w:p>
    <w:p w14:paraId="090A69F6">
      <w:pPr>
        <w:pStyle w:val="2"/>
        <w:rPr>
          <w:rFonts w:hint="eastAsia" w:ascii="黑体" w:hAnsi="黑体" w:eastAsia="黑体" w:cs="黑体"/>
          <w:b w:val="0"/>
          <w:bCs w:val="0"/>
          <w:sz w:val="28"/>
          <w:szCs w:val="28"/>
          <w:lang w:val="en-US" w:eastAsia="zh-CN"/>
        </w:rPr>
      </w:pPr>
    </w:p>
    <w:p w14:paraId="2D24F20C">
      <w:pPr>
        <w:pStyle w:val="2"/>
        <w:rPr>
          <w:rFonts w:hint="eastAsia" w:ascii="黑体" w:hAnsi="黑体" w:eastAsia="黑体" w:cs="黑体"/>
          <w:b w:val="0"/>
          <w:bCs w:val="0"/>
          <w:sz w:val="28"/>
          <w:szCs w:val="28"/>
          <w:lang w:val="en-US" w:eastAsia="zh-CN"/>
        </w:rPr>
      </w:pPr>
    </w:p>
    <w:p w14:paraId="1D42509F">
      <w:pPr>
        <w:pStyle w:val="2"/>
        <w:rPr>
          <w:rFonts w:hint="eastAsia" w:ascii="黑体" w:hAnsi="黑体" w:eastAsia="黑体" w:cs="黑体"/>
          <w:b w:val="0"/>
          <w:bCs w:val="0"/>
          <w:sz w:val="28"/>
          <w:szCs w:val="28"/>
          <w:lang w:val="en-US" w:eastAsia="zh-CN"/>
        </w:rPr>
      </w:pPr>
    </w:p>
    <w:p w14:paraId="38249E80">
      <w:pPr>
        <w:pStyle w:val="2"/>
        <w:rPr>
          <w:rFonts w:hint="eastAsia" w:ascii="黑体" w:hAnsi="黑体" w:eastAsia="黑体" w:cs="黑体"/>
          <w:b w:val="0"/>
          <w:bCs w:val="0"/>
          <w:sz w:val="28"/>
          <w:szCs w:val="28"/>
          <w:lang w:val="en-US" w:eastAsia="zh-CN"/>
        </w:rPr>
      </w:pPr>
    </w:p>
    <w:p w14:paraId="705EC11B">
      <w:pPr>
        <w:pStyle w:val="2"/>
        <w:rPr>
          <w:rFonts w:hint="eastAsia" w:ascii="黑体" w:hAnsi="黑体" w:eastAsia="黑体" w:cs="黑体"/>
          <w:b w:val="0"/>
          <w:bCs w:val="0"/>
          <w:sz w:val="28"/>
          <w:szCs w:val="28"/>
          <w:lang w:val="en-US" w:eastAsia="zh-CN"/>
        </w:rPr>
      </w:pPr>
    </w:p>
    <w:p w14:paraId="67A4792F">
      <w:pPr>
        <w:pStyle w:val="2"/>
        <w:rPr>
          <w:rFonts w:hint="eastAsia" w:ascii="黑体" w:hAnsi="黑体" w:eastAsia="黑体" w:cs="黑体"/>
          <w:b w:val="0"/>
          <w:bCs w:val="0"/>
          <w:sz w:val="28"/>
          <w:szCs w:val="28"/>
          <w:lang w:val="en-US" w:eastAsia="zh-CN"/>
        </w:rPr>
      </w:pPr>
    </w:p>
    <w:p w14:paraId="2C33A372">
      <w:pPr>
        <w:pStyle w:val="3"/>
        <w:keepNext w:val="0"/>
        <w:keepLines w:val="0"/>
        <w:pageBreakBefore w:val="0"/>
        <w:kinsoku/>
        <w:wordWrap/>
        <w:overflowPunct/>
        <w:topLinePunct w:val="0"/>
        <w:autoSpaceDE/>
        <w:autoSpaceDN/>
        <w:bidi w:val="0"/>
        <w:adjustRightInd/>
        <w:snapToGrid/>
        <w:spacing w:before="0" w:beforeAutospacing="0" w:afterAutospacing="0" w:line="480" w:lineRule="exact"/>
        <w:rPr>
          <w:rFonts w:hint="eastAsia" w:ascii="黑体" w:hAnsi="黑体" w:eastAsia="黑体" w:cs="黑体"/>
          <w:b w:val="0"/>
          <w:bCs w:val="0"/>
          <w:sz w:val="28"/>
          <w:szCs w:val="28"/>
          <w:lang w:val="en-US" w:eastAsia="zh-CN"/>
        </w:rPr>
      </w:pPr>
      <w:bookmarkStart w:id="107" w:name="_Toc5267"/>
    </w:p>
    <w:p w14:paraId="1EE192C3">
      <w:pPr>
        <w:pStyle w:val="3"/>
        <w:keepNext w:val="0"/>
        <w:keepLines w:val="0"/>
        <w:pageBreakBefore w:val="0"/>
        <w:kinsoku/>
        <w:wordWrap/>
        <w:overflowPunct/>
        <w:topLinePunct w:val="0"/>
        <w:autoSpaceDE/>
        <w:autoSpaceDN/>
        <w:bidi w:val="0"/>
        <w:adjustRightInd/>
        <w:snapToGrid/>
        <w:spacing w:before="0" w:beforeAutospacing="0" w:afterAutospacing="0" w:line="480" w:lineRule="exact"/>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附录</w:t>
      </w:r>
      <w:bookmarkEnd w:id="107"/>
    </w:p>
    <w:p w14:paraId="2CA2AB22">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代码3.1.1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A0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021D3A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color="auto" w:fill="auto"/>
                <w:lang w:val="en-US" w:eastAsia="zh-CN"/>
              </w:rPr>
            </w:pPr>
            <w:r>
              <w:rPr>
                <w:rFonts w:hint="eastAsia" w:ascii="宋体" w:hAnsi="宋体" w:eastAsia="宋体" w:cs="宋体"/>
                <w:b w:val="0"/>
                <w:bCs w:val="0"/>
                <w:i w:val="0"/>
                <w:iCs w:val="0"/>
                <w:caps w:val="0"/>
                <w:spacing w:val="0"/>
                <w:sz w:val="18"/>
                <w:szCs w:val="18"/>
                <w:shd w:val="clear" w:color="auto" w:fill="auto"/>
                <w:lang w:val="en-US" w:eastAsia="zh-CN"/>
              </w:rPr>
              <w:t>def robust_correct(series, window=7):</w:t>
            </w:r>
          </w:p>
          <w:p w14:paraId="177A589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color="auto" w:fill="auto"/>
                <w:lang w:val="en-US" w:eastAsia="zh-CN"/>
              </w:rPr>
            </w:pPr>
            <w:r>
              <w:rPr>
                <w:rFonts w:hint="eastAsia" w:ascii="宋体" w:hAnsi="宋体" w:eastAsia="宋体" w:cs="宋体"/>
                <w:b w:val="0"/>
                <w:bCs w:val="0"/>
                <w:i w:val="0"/>
                <w:iCs w:val="0"/>
                <w:caps w:val="0"/>
                <w:spacing w:val="0"/>
                <w:sz w:val="18"/>
                <w:szCs w:val="18"/>
                <w:shd w:val="clear" w:color="auto" w:fill="auto"/>
                <w:lang w:val="en-US" w:eastAsia="zh-CN"/>
              </w:rPr>
              <w:t xml:space="preserve">      q1 = series.rolling(window).quantile(0.25)</w:t>
            </w:r>
          </w:p>
          <w:p w14:paraId="46E674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color="auto" w:fill="auto"/>
                <w:lang w:val="en-US" w:eastAsia="zh-CN"/>
              </w:rPr>
            </w:pPr>
            <w:r>
              <w:rPr>
                <w:rFonts w:hint="eastAsia" w:ascii="宋体" w:hAnsi="宋体" w:eastAsia="宋体" w:cs="宋体"/>
                <w:b w:val="0"/>
                <w:bCs w:val="0"/>
                <w:i w:val="0"/>
                <w:iCs w:val="0"/>
                <w:caps w:val="0"/>
                <w:spacing w:val="0"/>
                <w:sz w:val="18"/>
                <w:szCs w:val="18"/>
                <w:shd w:val="clear" w:color="auto" w:fill="auto"/>
                <w:lang w:val="en-US" w:eastAsia="zh-CN"/>
              </w:rPr>
              <w:t xml:space="preserve">      q3 = series.rolling(window).quantile(0.75)</w:t>
            </w:r>
          </w:p>
          <w:p w14:paraId="5723973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color="auto" w:fill="auto"/>
                <w:lang w:val="en-US" w:eastAsia="zh-CN"/>
              </w:rPr>
            </w:pPr>
            <w:r>
              <w:rPr>
                <w:rFonts w:hint="eastAsia" w:ascii="宋体" w:hAnsi="宋体" w:eastAsia="宋体" w:cs="宋体"/>
                <w:b w:val="0"/>
                <w:bCs w:val="0"/>
                <w:i w:val="0"/>
                <w:iCs w:val="0"/>
                <w:caps w:val="0"/>
                <w:spacing w:val="0"/>
                <w:sz w:val="18"/>
                <w:szCs w:val="18"/>
                <w:shd w:val="clear" w:color="auto" w:fill="auto"/>
                <w:lang w:val="en-US" w:eastAsia="zh-CN"/>
              </w:rPr>
              <w:t xml:space="preserve">      return np.where(series &gt; q3 + 1.5*(q3-q1), </w:t>
            </w:r>
          </w:p>
          <w:p w14:paraId="7D95BB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color="auto" w:fill="auto"/>
                <w:lang w:val="en-US" w:eastAsia="zh-CN"/>
              </w:rPr>
            </w:pPr>
            <w:r>
              <w:rPr>
                <w:rFonts w:hint="eastAsia" w:ascii="宋体" w:hAnsi="宋体" w:eastAsia="宋体" w:cs="宋体"/>
                <w:b w:val="0"/>
                <w:bCs w:val="0"/>
                <w:i w:val="0"/>
                <w:iCs w:val="0"/>
                <w:caps w:val="0"/>
                <w:spacing w:val="0"/>
                <w:sz w:val="18"/>
                <w:szCs w:val="18"/>
                <w:shd w:val="clear" w:color="auto" w:fill="auto"/>
                <w:lang w:val="en-US" w:eastAsia="zh-CN"/>
              </w:rPr>
              <w:t xml:space="preserve">                      series.median(), series)</w:t>
            </w:r>
          </w:p>
          <w:p w14:paraId="4FA1C980">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vertAlign w:val="baseline"/>
                <w:lang w:val="en-US" w:eastAsia="zh-CN"/>
              </w:rPr>
            </w:pPr>
          </w:p>
        </w:tc>
      </w:tr>
    </w:tbl>
    <w:p w14:paraId="2D5C3FD3">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lang w:val="en-US" w:eastAsia="zh-CN"/>
        </w:rPr>
      </w:pPr>
    </w:p>
    <w:p w14:paraId="69076907">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vertAlign w:val="baseline"/>
          <w:lang w:val="en-US" w:eastAsia="zh-CN"/>
        </w:rPr>
      </w:pPr>
      <w:r>
        <w:rPr>
          <w:rFonts w:hint="eastAsia" w:ascii="宋体" w:hAnsi="宋体" w:eastAsia="宋体" w:cs="宋体"/>
          <w:i w:val="0"/>
          <w:iCs w:val="0"/>
          <w:caps w:val="0"/>
          <w:spacing w:val="0"/>
          <w:sz w:val="18"/>
          <w:szCs w:val="18"/>
          <w:shd w:val="clear" w:fill="FCFCFC"/>
          <w:vertAlign w:val="baseline"/>
          <w:lang w:val="en-US" w:eastAsia="zh-CN"/>
        </w:rPr>
        <w:t>代码3.1.2</w:t>
      </w:r>
    </w:p>
    <w:p w14:paraId="03F58574">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vertAlign w:val="baseline"/>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CA2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383D6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rPr>
            </w:pPr>
            <w:r>
              <w:rPr>
                <w:rFonts w:hint="eastAsia" w:ascii="宋体" w:hAnsi="宋体" w:eastAsia="宋体" w:cs="宋体"/>
                <w:color w:val="auto"/>
                <w:sz w:val="18"/>
                <w:szCs w:val="18"/>
                <w:shd w:val="clear" w:color="auto" w:fill="auto"/>
              </w:rPr>
              <w:t>import matplotlib</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matplotlib.use('TkAgg')  # 尝试切换后端</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matplotlib.pyplot as plt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seaborn as sns</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pandas as pd</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设置支持中文的字体</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plt.rcParams['font.sans-serif'] = ['SimHei']  # 可以根据系统情况替换为其他支持中文的字体，如 Microsoft YaHei</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plt.rcParams['axes.unicode_minus'] = False  # 解决负号显示问题</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假设这里创建一个示例数据框 df</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你需要替换为实际的数据读取和处理</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data = {</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'holiday_flag': [0] * 320 + [1] * 45,  # 非节假日 320 个样本，节假日 45 个样本</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'y': [float(i) for i in range(365)]  # 示例的日均充电量数据，你需要替换为真实数据</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df = pd.DataFrame(data)</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箱线图显著性增强</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plt.figure(figsize=(8, 5))</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ax = sns.boxplot(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x='holiday_flag',</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y='y',</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data=df,</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palette=['#4C72B0', '#55A868'],</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width=0.4,</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flierprops={'marker': 'o','markersize': 4}</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设置 x 轴刻度标签</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plt.xticks([0, 1], ['非节假日 (n=320)', '节假日 (n=45)'], fontsize=11)</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设置 y 轴标签</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plt.ylabel('日均充电量 (亿kW·h)', fontsize=12, labelpad=10)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隐藏 x 轴标签</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plt.xlabel('')</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设置图表标题</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plt.title('</w:t>
            </w:r>
            <w:r>
              <w:rPr>
                <w:rFonts w:hint="eastAsia" w:ascii="宋体" w:hAnsi="宋体" w:eastAsia="宋体" w:cs="宋体"/>
                <w:color w:val="auto"/>
                <w:sz w:val="18"/>
                <w:szCs w:val="18"/>
                <w:shd w:val="clear" w:color="auto" w:fill="auto"/>
                <w:lang w:val="en-US" w:eastAsia="zh-CN"/>
              </w:rPr>
              <w:t xml:space="preserve"> </w:t>
            </w:r>
            <w:r>
              <w:rPr>
                <w:rFonts w:hint="eastAsia" w:ascii="宋体" w:hAnsi="宋体" w:eastAsia="宋体" w:cs="宋体"/>
                <w:color w:val="auto"/>
                <w:sz w:val="18"/>
                <w:szCs w:val="18"/>
                <w:shd w:val="clear" w:color="auto" w:fill="auto"/>
              </w:rPr>
              <w:t>节假日充电量分布差异', fontsize=14, pad=15)</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添加显著性标记</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x1, x2 = 0, 1</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计算 y 轴的位置，这里使用数据中的最大值乘以 1.05 并加上一些偏移</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y = df.y.max() * 1.05</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绘制显著性标记的线段</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plt.plot([x1, x1, x2, x2], [y, y + 0.2, y + 0.2, y], lw=1.5, color='#2d004b')</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添加显著性符号（这里是 '***'）</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plt.text((x1 + x2) *.5, y + 0.25, '***', ha='center', va='bottom', color='#2d004b', fontsize=14)</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保存图表为 tif 文件</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plt.savefig('Fig4_holiday_effect.tif', dpi=300, bbox_inches='tight')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显示图表</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plt.show()</w:t>
            </w:r>
          </w:p>
          <w:p w14:paraId="3B71A1E9">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vertAlign w:val="baseline"/>
                <w:lang w:val="en-US" w:eastAsia="zh-CN"/>
              </w:rPr>
            </w:pPr>
          </w:p>
        </w:tc>
      </w:tr>
    </w:tbl>
    <w:p w14:paraId="3F522C27">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lang w:val="en-US" w:eastAsia="zh-CN"/>
        </w:rPr>
      </w:pPr>
    </w:p>
    <w:p w14:paraId="4E5957BC">
      <w:pPr>
        <w:keepNext w:val="0"/>
        <w:keepLines w:val="0"/>
        <w:pageBreakBefore w:val="0"/>
        <w:kinsoku/>
        <w:wordWrap/>
        <w:overflowPunct/>
        <w:topLinePunct w:val="0"/>
        <w:autoSpaceDE/>
        <w:autoSpaceDN/>
        <w:bidi w:val="0"/>
        <w:adjustRightInd/>
        <w:snapToGrid/>
        <w:spacing w:beforeAutospacing="0" w:afterAutospacing="0" w:line="480" w:lineRule="exact"/>
        <w:rPr>
          <w:rFonts w:hint="default" w:ascii="宋体" w:hAnsi="宋体" w:eastAsia="宋体" w:cs="宋体"/>
          <w:color w:val="auto"/>
          <w:sz w:val="18"/>
          <w:szCs w:val="18"/>
          <w:shd w:val="clear" w:color="auto" w:fill="auto"/>
          <w:lang w:val="en-US" w:eastAsia="zh-CN"/>
        </w:rPr>
      </w:pPr>
      <w:r>
        <w:rPr>
          <w:rFonts w:hint="eastAsia" w:ascii="宋体" w:hAnsi="宋体" w:eastAsia="宋体" w:cs="宋体"/>
          <w:color w:val="auto"/>
          <w:sz w:val="18"/>
          <w:szCs w:val="18"/>
          <w:shd w:val="clear" w:color="auto" w:fill="auto"/>
          <w:lang w:val="en-US" w:eastAsia="zh-CN"/>
        </w:rPr>
        <w:t>代码3.1.2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B7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3DF2C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rPr>
            </w:pPr>
            <w:r>
              <w:rPr>
                <w:rFonts w:hint="eastAsia" w:ascii="宋体" w:hAnsi="宋体" w:eastAsia="宋体" w:cs="宋体"/>
                <w:color w:val="auto"/>
                <w:sz w:val="18"/>
                <w:szCs w:val="18"/>
                <w:shd w:val="clear" w:color="auto" w:fill="auto"/>
              </w:rPr>
              <w:t>import matplotlib</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matplotlib.use('TkAgg')  # 尝试切换后端</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matplotlib.pyplot as plt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pandas as pd</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设置中文字体</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plt.rcParams['font.sans-serif'] = ['SimHei']</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plt.rcParams['axes.unicode_minus'] = False</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假设这里创建一个示例数据框 df</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你需要替换为实际的数据读取和处理</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data = {</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'ds': pd.date_range(start='2024-01-01', periods=100),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'trend': [i * 0.1 for i in range(100)],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'holiday_flag': [0] * 100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假设第 10 天和第 20 天是节假日</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data['holiday_flag'][9] = 1</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data['holiday_flag'][19] = 1</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df = pd.DataFrame(data)</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趋势分解可视化</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plt.figure(figsize=(12, 6))</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plt.plot(df.ds, df.trend, label='长期趋势', linewidth=1.5, color='#2b8cbe')</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plt.scatter(</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df[df.holiday_flag == 1].ds,</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df[df.holiday_flag == 1].trend,</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color='#e41a1c',</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s=40,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edgecolor='w',</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linewidth=0.5,</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label='节假日趋势项'</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plt.title('充电量趋势分解与节假日标注', fontsize=14, pad=20)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plt.legend(loc='upper left', frameon=True, facecolor='#f7f7f7')</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plt.grid(axis='y', linestyle='--', alpha=0.7)</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plt.tight_layout()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plt.savefig('Fig5_trend_decomposition.tif', dpi=300, bbox_inches='tight')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plt.show()</w:t>
            </w:r>
          </w:p>
          <w:p w14:paraId="045D7062">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vertAlign w:val="baseline"/>
                <w:lang w:val="en-US" w:eastAsia="zh-CN"/>
              </w:rPr>
            </w:pPr>
          </w:p>
        </w:tc>
      </w:tr>
    </w:tbl>
    <w:p w14:paraId="613B0D3C">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lang w:val="en-US" w:eastAsia="zh-CN"/>
        </w:rPr>
      </w:pPr>
    </w:p>
    <w:p w14:paraId="417F259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color w:val="auto"/>
          <w:sz w:val="18"/>
          <w:szCs w:val="18"/>
          <w:shd w:val="clear" w:color="auto" w:fill="auto"/>
          <w:lang w:val="en-US" w:eastAsia="zh-CN"/>
        </w:rPr>
      </w:pPr>
      <w:r>
        <w:rPr>
          <w:rFonts w:hint="eastAsia" w:ascii="宋体" w:hAnsi="宋体" w:eastAsia="宋体" w:cs="宋体"/>
          <w:b w:val="0"/>
          <w:bCs w:val="0"/>
          <w:i w:val="0"/>
          <w:iCs w:val="0"/>
          <w:caps w:val="0"/>
          <w:color w:val="auto"/>
          <w:spacing w:val="0"/>
          <w:sz w:val="18"/>
          <w:szCs w:val="18"/>
          <w:shd w:val="clear" w:color="auto" w:fill="auto"/>
          <w:vertAlign w:val="baseline"/>
          <w:lang w:val="en-US" w:eastAsia="zh-CN"/>
        </w:rPr>
        <w:t>代码3.2.1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14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D5452B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rPr>
            </w:pPr>
            <w:r>
              <w:rPr>
                <w:rFonts w:hint="eastAsia" w:ascii="宋体" w:hAnsi="宋体" w:eastAsia="宋体" w:cs="宋体"/>
                <w:color w:val="auto"/>
                <w:sz w:val="18"/>
                <w:szCs w:val="18"/>
                <w:shd w:val="clear" w:color="auto" w:fill="auto"/>
              </w:rPr>
              <w:t>import matplotlib</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matplotlib.use('TkAgg')  # 可以尝试不同的后端，如 'QtAgg' 等</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matplotlib.pyplot as plt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seaborn as sns</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import numpy as np</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数据示例（替换为实际残差数据）</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raw_residual = np.random.normal(0, 0.5, 1000) * 3 + 0.3  # 范围[-1.2, 1.8]</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scaled_residual = (raw_residual - np.min(raw_residual)) / (np.max(raw_residual) - np.min(raw_residual))  # 范围[0,1]</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创建画布</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plt.figure(figsize=(12, 5), dpi=300)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plt.rcParams['font.family'] = 'Times New Roman'</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plt.rcParams['font.size'] = 10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左图：原始残差分布</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plt.subplot(1, 2, 1)</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sns.histplot(raw_residual, bins=30, kde=True, color='#4C72B0')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plt.axvline(x=np.mean(raw_residual), color='#C44E52', linestyle='--', linewidth=1.2)</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plt.xlabel('Residual Value', fontweight='bold')</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plt.ylabel('Frequency', fontweight='bold')</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plt.title('(a) Original Residual Distribution\nRange: [-1.2, 1.8]',</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loc='left', fontsize=12, pad=15)</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右图：标准化后分布</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plt.subplot(1, 2, 2)</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sns.histplot(scaled_residual, bins=30, kde=True, color='#55A868')</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plt.axvline(x=np.mean(scaled_residual), color='#C44E52', linestyle='--', linewidth=1.2)</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plt.xlabel('Normalized Residual', fontweight='bold')</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plt.ylabel('')  # 隐藏重复标签</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plt.title('(b) Normalized Distribution\nRange: [0, 1]',</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 xml:space="preserve">          loc='left', fontsize=12, pad=15)</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plt.tight_layout()</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plt.savefig('Fig6_residual_distribution.tif', bbox_inches='tight', dpi=300)</w:t>
            </w:r>
            <w:r>
              <w:rPr>
                <w:rFonts w:hint="eastAsia" w:ascii="宋体" w:hAnsi="宋体" w:eastAsia="宋体" w:cs="宋体"/>
                <w:color w:val="auto"/>
                <w:sz w:val="18"/>
                <w:szCs w:val="18"/>
                <w:shd w:val="clear" w:color="auto" w:fill="auto"/>
              </w:rPr>
              <w:br w:type="textWrapping"/>
            </w:r>
            <w:r>
              <w:rPr>
                <w:rFonts w:hint="eastAsia" w:ascii="宋体" w:hAnsi="宋体" w:eastAsia="宋体" w:cs="宋体"/>
                <w:color w:val="auto"/>
                <w:sz w:val="18"/>
                <w:szCs w:val="18"/>
                <w:shd w:val="clear" w:color="auto" w:fill="auto"/>
              </w:rPr>
              <w:t>plt.show()</w:t>
            </w:r>
          </w:p>
          <w:p w14:paraId="42E8F848">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vertAlign w:val="baseline"/>
                <w:lang w:val="en-US" w:eastAsia="zh-CN"/>
              </w:rPr>
            </w:pPr>
          </w:p>
        </w:tc>
      </w:tr>
    </w:tbl>
    <w:p w14:paraId="78643438">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代码3.3.1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1E0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174C08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df['subsidy_effect'] = df['gov_subsidy'].shift(3).fillna(method='ffill')</w:t>
            </w:r>
          </w:p>
          <w:p w14:paraId="244749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left"/>
              <w:textAlignment w:val="baseline"/>
              <w:rPr>
                <w:rFonts w:hint="eastAsia" w:ascii="宋体" w:hAnsi="宋体" w:eastAsia="宋体" w:cs="宋体"/>
                <w:b w:val="0"/>
                <w:bCs w:val="0"/>
                <w:i w:val="0"/>
                <w:iCs w:val="0"/>
                <w:caps w:val="0"/>
                <w:spacing w:val="0"/>
                <w:sz w:val="18"/>
                <w:szCs w:val="18"/>
                <w:shd w:val="clear" w:fill="FCFCFC"/>
                <w:vertAlign w:val="baseline"/>
              </w:rPr>
            </w:pPr>
            <w:r>
              <w:rPr>
                <w:rFonts w:hint="eastAsia" w:ascii="宋体" w:hAnsi="宋体" w:eastAsia="宋体" w:cs="宋体"/>
                <w:b w:val="0"/>
                <w:bCs w:val="0"/>
                <w:i w:val="0"/>
                <w:iCs w:val="0"/>
                <w:caps w:val="0"/>
                <w:spacing w:val="0"/>
                <w:sz w:val="18"/>
                <w:szCs w:val="18"/>
                <w:shd w:val="clear" w:fill="FCFCFC"/>
                <w:vertAlign w:val="baseline"/>
              </w:rPr>
              <w:t>from statsmodels.tsa.stattools import grangercausalitytests</w:t>
            </w:r>
          </w:p>
          <w:p w14:paraId="410727C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left"/>
              <w:textAlignment w:val="baseline"/>
              <w:rPr>
                <w:rFonts w:hint="eastAsia" w:ascii="宋体" w:hAnsi="宋体" w:eastAsia="宋体" w:cs="宋体"/>
                <w:b w:val="0"/>
                <w:bCs w:val="0"/>
                <w:i w:val="0"/>
                <w:iCs w:val="0"/>
                <w:caps w:val="0"/>
                <w:spacing w:val="0"/>
                <w:sz w:val="18"/>
                <w:szCs w:val="18"/>
                <w:shd w:val="clear" w:fill="FCFCFC"/>
                <w:vertAlign w:val="baseline"/>
              </w:rPr>
            </w:pPr>
            <w:r>
              <w:rPr>
                <w:rFonts w:hint="eastAsia" w:ascii="宋体" w:hAnsi="宋体" w:eastAsia="宋体" w:cs="宋体"/>
                <w:b w:val="0"/>
                <w:bCs w:val="0"/>
                <w:i w:val="0"/>
                <w:iCs w:val="0"/>
                <w:caps w:val="0"/>
                <w:spacing w:val="0"/>
                <w:sz w:val="18"/>
                <w:szCs w:val="18"/>
                <w:shd w:val="clear" w:fill="FCFCFC"/>
                <w:vertAlign w:val="baseline"/>
              </w:rPr>
              <w:t>gc_res = grangercausalitytests(df[['gov_subsidy', 'y']], maxlag=6)</w:t>
            </w:r>
          </w:p>
          <w:p w14:paraId="47DA768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480" w:lineRule="exact"/>
              <w:ind w:right="0" w:rightChars="0"/>
              <w:jc w:val="left"/>
              <w:textAlignment w:val="baseline"/>
              <w:rPr>
                <w:rFonts w:hint="eastAsia" w:ascii="宋体" w:hAnsi="宋体" w:eastAsia="宋体" w:cs="宋体"/>
                <w:b w:val="0"/>
                <w:bCs w:val="0"/>
                <w:i w:val="0"/>
                <w:iCs w:val="0"/>
                <w:caps w:val="0"/>
                <w:spacing w:val="0"/>
                <w:sz w:val="18"/>
                <w:szCs w:val="18"/>
                <w:shd w:val="clear" w:fill="FCFCFC"/>
                <w:vertAlign w:val="baseline"/>
              </w:rPr>
            </w:pPr>
            <w:r>
              <w:rPr>
                <w:rFonts w:hint="eastAsia" w:ascii="宋体" w:hAnsi="宋体" w:eastAsia="宋体" w:cs="宋体"/>
                <w:b w:val="0"/>
                <w:bCs w:val="0"/>
                <w:i w:val="0"/>
                <w:iCs w:val="0"/>
                <w:caps w:val="0"/>
                <w:spacing w:val="0"/>
                <w:sz w:val="18"/>
                <w:szCs w:val="18"/>
                <w:shd w:val="clear" w:fill="FCFCFC"/>
                <w:vertAlign w:val="baseline"/>
              </w:rPr>
              <w:t># 输出lag=3时p=0.017&lt;0.05，证实3个月滞后显著</w:t>
            </w:r>
          </w:p>
          <w:p w14:paraId="3A172BCE">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vertAlign w:val="baseline"/>
                <w:lang w:val="en-US" w:eastAsia="zh-CN"/>
              </w:rPr>
            </w:pPr>
          </w:p>
        </w:tc>
      </w:tr>
    </w:tbl>
    <w:p w14:paraId="2EBE69E7">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代码3.3.2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29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58B4AA">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df['temp_impact'] = np.select(</w:t>
            </w:r>
          </w:p>
          <w:p w14:paraId="43E45B3D">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    [(df['avg_temp'] &lt; -5) | (df['avg_temp'] &gt; 35), </w:t>
            </w:r>
          </w:p>
          <w:p w14:paraId="7149CAF9">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     (df['avg_temp'] &gt;= -5) &amp; (df['avg_temp'] &lt;= 35)],</w:t>
            </w:r>
          </w:p>
          <w:p w14:paraId="0FCDFE82">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    [0.8, 1.0],  # 效率系数</w:t>
            </w:r>
          </w:p>
          <w:p w14:paraId="75538A38">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    default=1.0</w:t>
            </w:r>
          </w:p>
          <w:p w14:paraId="26CF8878">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lang w:val="en-US" w:eastAsia="zh-CN"/>
              </w:rPr>
            </w:pPr>
            <w:r>
              <w:rPr>
                <w:rFonts w:hint="eastAsia" w:ascii="宋体" w:hAnsi="宋体" w:eastAsia="宋体" w:cs="宋体"/>
                <w:i w:val="0"/>
                <w:iCs w:val="0"/>
                <w:caps w:val="0"/>
                <w:spacing w:val="0"/>
                <w:sz w:val="18"/>
                <w:szCs w:val="18"/>
                <w:shd w:val="clear" w:fill="FCFCFC"/>
              </w:rPr>
              <w:t>)</w:t>
            </w:r>
          </w:p>
          <w:p w14:paraId="74D18DF1">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df['temp_impact'] = np.interp( </w:t>
            </w:r>
          </w:p>
          <w:p w14:paraId="5C3D3E5C">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    df['avg_temp'],</w:t>
            </w:r>
          </w:p>
          <w:p w14:paraId="50A70FFE">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    battery_curve['temperature'], </w:t>
            </w:r>
          </w:p>
          <w:p w14:paraId="76D4278A">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 xml:space="preserve">    battery_curve['efficiency']</w:t>
            </w:r>
          </w:p>
          <w:p w14:paraId="43555F27">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rPr>
                <w:rFonts w:hint="eastAsia" w:ascii="宋体" w:hAnsi="宋体" w:eastAsia="宋体" w:cs="宋体"/>
                <w:i w:val="0"/>
                <w:iCs w:val="0"/>
                <w:caps w:val="0"/>
                <w:spacing w:val="0"/>
                <w:sz w:val="18"/>
                <w:szCs w:val="18"/>
                <w:shd w:val="clear" w:fill="FCFCFC"/>
              </w:rPr>
            </w:pPr>
            <w:r>
              <w:rPr>
                <w:rFonts w:hint="eastAsia" w:ascii="宋体" w:hAnsi="宋体" w:eastAsia="宋体" w:cs="宋体"/>
                <w:i w:val="0"/>
                <w:iCs w:val="0"/>
                <w:caps w:val="0"/>
                <w:spacing w:val="0"/>
                <w:sz w:val="18"/>
                <w:szCs w:val="18"/>
                <w:shd w:val="clear" w:fill="FCFCFC"/>
              </w:rPr>
              <w:t>)</w:t>
            </w:r>
          </w:p>
          <w:p w14:paraId="458B491B">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vertAlign w:val="baseline"/>
                <w:lang w:val="en-US" w:eastAsia="zh-CN"/>
              </w:rPr>
            </w:pPr>
          </w:p>
        </w:tc>
      </w:tr>
    </w:tbl>
    <w:p w14:paraId="0046F607">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sz w:val="18"/>
          <w:szCs w:val="18"/>
          <w:lang w:val="en-US" w:eastAsia="zh-CN"/>
        </w:rPr>
      </w:pPr>
    </w:p>
    <w:p w14:paraId="39BD7D27">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代码5.3.1</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39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FFF9D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prophet import Prophet</w:t>
            </w:r>
          </w:p>
          <w:p w14:paraId="402E99A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import pandas as pd</w:t>
            </w:r>
          </w:p>
          <w:p w14:paraId="3E2B2E0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skopt import gp_minimize</w:t>
            </w:r>
          </w:p>
          <w:p w14:paraId="7AEEF16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skopt.space import Real</w:t>
            </w:r>
          </w:p>
          <w:p w14:paraId="6879D9C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sklearn.metrics import mean_squared_error</w:t>
            </w:r>
          </w:p>
          <w:p w14:paraId="696ADDE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import numpy as np</w:t>
            </w:r>
          </w:p>
          <w:p w14:paraId="3DCEECB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import matplotlib.pyplot as plt</w:t>
            </w:r>
          </w:p>
          <w:p w14:paraId="69BC83C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1. 准备数据</w:t>
            </w:r>
          </w:p>
          <w:p w14:paraId="715A31D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data = {</w:t>
            </w:r>
          </w:p>
          <w:p w14:paraId="669B036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'ds': [</w:t>
            </w:r>
          </w:p>
          <w:p w14:paraId="73F74C2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'2018-01-01', '2018-02-01', '2018-03-01', '2018-04-01',</w:t>
            </w:r>
          </w:p>
          <w:p w14:paraId="2460A3B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'2018-05-01', '2018-06-01', '2018-07-01', '2018-08-01',</w:t>
            </w:r>
          </w:p>
          <w:p w14:paraId="2A7345F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'2018-09-01', '2018-10-01', '2018-11-01', '2018-12-01',</w:t>
            </w:r>
          </w:p>
          <w:p w14:paraId="35B12A2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'2019-01-01', '2019-02-01', '2019-03-01', '2019-04-01',</w:t>
            </w:r>
          </w:p>
          <w:p w14:paraId="364657D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'2019-05-01', '2019-06-01', '2019-07-01', '2019-08-01',</w:t>
            </w:r>
          </w:p>
          <w:p w14:paraId="7037C09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'2019-09-01', '2019-10-01', '2019-11-01', '2019-12-01'</w:t>
            </w:r>
          </w:p>
          <w:p w14:paraId="0AF022B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w:t>
            </w:r>
          </w:p>
          <w:p w14:paraId="4A4ED29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'y': [</w:t>
            </w:r>
          </w:p>
          <w:p w14:paraId="3BCFBE4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1.25, 1.12, 1.23, 1.52, 1.61, 1.64,</w:t>
            </w:r>
          </w:p>
          <w:p w14:paraId="29EDC8F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2.17, 2.43, 2.5, 2.42, 2.91, 3.13,  # 2018 年数据</w:t>
            </w:r>
          </w:p>
          <w:p w14:paraId="75510B0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4.77, 4.2, 4.42, 4.79, 4.84, 5.48,</w:t>
            </w:r>
          </w:p>
          <w:p w14:paraId="0C2B1D4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5.97, 6.62, 6.68, 6.61, 7.21, 8.04  # 2019 年数据]}</w:t>
            </w:r>
          </w:p>
          <w:p w14:paraId="45EF8D9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df = pd.DataFrame(data)</w:t>
            </w:r>
          </w:p>
          <w:p w14:paraId="2BAE657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df['ds'] = pd.to_datetime(df['ds'])  # 确保日期格式正确</w:t>
            </w:r>
          </w:p>
          <w:p w14:paraId="142B3A9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p>
          <w:p w14:paraId="1F49309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 添加假期数据</w:t>
            </w:r>
          </w:p>
          <w:p w14:paraId="0DBCACD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holidays = pd.DataFrame({</w:t>
            </w:r>
          </w:p>
          <w:p w14:paraId="422D0F9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'holiday': 'national_holiday',</w:t>
            </w:r>
          </w:p>
          <w:p w14:paraId="5230933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'ds': pd.to_datetime([</w:t>
            </w:r>
          </w:p>
          <w:p w14:paraId="45F928E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'2019-01-01',  # 元旦</w:t>
            </w:r>
          </w:p>
          <w:p w14:paraId="2046A42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'2019-02-04', '2019-02-05', '2019-02-06', '2019-02-07', '2019-02-08', '2019-02-09', '2019-02-10',  # 春节</w:t>
            </w:r>
          </w:p>
          <w:p w14:paraId="2B8B76C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'2019-04-05',  # 清明节</w:t>
            </w:r>
          </w:p>
          <w:p w14:paraId="0981514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'2019-05-01',  # 劳动节</w:t>
            </w:r>
          </w:p>
          <w:p w14:paraId="607EB8F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'2019-06-07',  # 端午节</w:t>
            </w:r>
          </w:p>
          <w:p w14:paraId="5451763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'2019-09-13',  # 中秋节</w:t>
            </w:r>
          </w:p>
          <w:p w14:paraId="3ACA164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'2019-10-01', '2019-10-02', '2019-10-03', '2019-10-04', '2019-10-05', '2019-10-06', '2019-10-07'  # 国庆节]),</w:t>
            </w:r>
          </w:p>
          <w:p w14:paraId="0985716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'lower_window': 0,</w:t>
            </w:r>
          </w:p>
          <w:p w14:paraId="16CB0A8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'upper_window': 0})</w:t>
            </w:r>
          </w:p>
          <w:p w14:paraId="6E02F38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3. 定义目标函数</w:t>
            </w:r>
          </w:p>
          <w:p w14:paraId="33A1ED0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def objective(params):</w:t>
            </w:r>
          </w:p>
          <w:p w14:paraId="24B3DF8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changepoint_prior_scale, seasonality_prior_scale = params</w:t>
            </w:r>
          </w:p>
          <w:p w14:paraId="671A6FA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 = Prophet(</w:t>
            </w:r>
          </w:p>
          <w:p w14:paraId="377D9AF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changepoint_prior_scale=changepoint_prior_scale,</w:t>
            </w:r>
          </w:p>
          <w:p w14:paraId="4F9D72B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seasonality_prior_scale=seasonality_prior_scale,</w:t>
            </w:r>
          </w:p>
          <w:p w14:paraId="4D03CC6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yearly_seasonality=True,</w:t>
            </w:r>
          </w:p>
          <w:p w14:paraId="2BF14C1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holidays=holidays  # 添加假期效应)</w:t>
            </w:r>
          </w:p>
          <w:p w14:paraId="13FAE6F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model.fit(df)</w:t>
            </w:r>
          </w:p>
          <w:p w14:paraId="57A601E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future = model.make_future_dataframe(periods=12, freq='M')</w:t>
            </w:r>
          </w:p>
          <w:p w14:paraId="10E7043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forecast = model.predict(future)</w:t>
            </w:r>
          </w:p>
          <w:p w14:paraId="27B6119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y_true = df['y'].values</w:t>
            </w:r>
          </w:p>
          <w:p w14:paraId="75DAFB0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y_pred = forecast['yhat'][:len(y_true)].values</w:t>
            </w:r>
          </w:p>
          <w:p w14:paraId="0D220E2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return mean_squared_error(y_true, y_pred)</w:t>
            </w:r>
          </w:p>
          <w:p w14:paraId="1582076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p>
          <w:p w14:paraId="72011A0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4. 定义参数搜索空间</w:t>
            </w:r>
          </w:p>
          <w:p w14:paraId="53FE37D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space = [</w:t>
            </w:r>
          </w:p>
          <w:p w14:paraId="2B27947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Real(0.01, 0.5, name='changepoint_prior_scale'),  # 趋势灵活性</w:t>
            </w:r>
          </w:p>
          <w:p w14:paraId="00986C0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Real(1, 20, name='seasonality_prior_scale')      # 季节性影响力]</w:t>
            </w:r>
          </w:p>
          <w:p w14:paraId="2E047C7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5. 执行贝叶斯优化</w:t>
            </w:r>
          </w:p>
          <w:p w14:paraId="07A06A2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result = gp_minimize(</w:t>
            </w:r>
          </w:p>
          <w:p w14:paraId="278AA44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func=objective,</w:t>
            </w:r>
          </w:p>
          <w:p w14:paraId="33AD72D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dimensions=space,</w:t>
            </w:r>
          </w:p>
          <w:p w14:paraId="2FE3832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n_calls=20,  # 优化迭代次数</w:t>
            </w:r>
          </w:p>
          <w:p w14:paraId="7AD2128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random_state=42)</w:t>
            </w:r>
          </w:p>
          <w:p w14:paraId="257BDDB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6. 输出最佳参数</w:t>
            </w:r>
          </w:p>
          <w:p w14:paraId="62124BA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best_params = result.x</w:t>
            </w:r>
          </w:p>
          <w:p w14:paraId="6EBAD68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print(f"最佳参数: changepoint_prior_scale={best_params[0]}, seasonality_prior_scale={best_params[1]}")</w:t>
            </w:r>
          </w:p>
          <w:p w14:paraId="02CAAFF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7. 使用最佳参数重新训练模型</w:t>
            </w:r>
          </w:p>
          <w:p w14:paraId="7DDC186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 = Prophet(</w:t>
            </w:r>
          </w:p>
          <w:p w14:paraId="155C87C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changepoint_prior_scale=best_params[0],</w:t>
            </w:r>
          </w:p>
          <w:p w14:paraId="6328CBE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seasonality_prior_scale=best_params[1],</w:t>
            </w:r>
          </w:p>
          <w:p w14:paraId="6FE930F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yearly_seasonality=True,</w:t>
            </w:r>
          </w:p>
          <w:p w14:paraId="1802B93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holidays=holidays  # 添加假期效应)</w:t>
            </w:r>
          </w:p>
          <w:p w14:paraId="3C34C15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model.fit(df)</w:t>
            </w:r>
          </w:p>
          <w:p w14:paraId="5A8DAD9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future = model.make_future_dataframe(periods=12, freq='M')</w:t>
            </w:r>
          </w:p>
          <w:p w14:paraId="01B771E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forecast = model.predict(future)</w:t>
            </w:r>
          </w:p>
          <w:p w14:paraId="297719D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8. 可视化结果</w:t>
            </w:r>
          </w:p>
          <w:p w14:paraId="67EC8D2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model.plot(forecast)</w:t>
            </w:r>
          </w:p>
          <w:p w14:paraId="10F2282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plt.title('2019年及2020年公共充电桩充电量预测（贝叶斯优化后）')</w:t>
            </w:r>
          </w:p>
          <w:p w14:paraId="63BFFDD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plt.xlabel('日期')</w:t>
            </w:r>
          </w:p>
          <w:p w14:paraId="306E9B1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plt.ylabel('充电量（亿KW）')</w:t>
            </w:r>
          </w:p>
          <w:p w14:paraId="667B327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plt.show()</w:t>
            </w:r>
          </w:p>
          <w:p w14:paraId="2C5991A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可视化组件</w:t>
            </w:r>
          </w:p>
          <w:p w14:paraId="7BD6ADB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model.plot_components(forecast)</w:t>
            </w:r>
          </w:p>
          <w:p w14:paraId="0F58CFC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plt.show()</w:t>
            </w:r>
          </w:p>
          <w:p w14:paraId="21BAF40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p>
        </w:tc>
      </w:tr>
    </w:tbl>
    <w:p w14:paraId="19ACC9A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代码5.3.2</w:t>
      </w:r>
    </w:p>
    <w:tbl>
      <w:tblPr>
        <w:tblStyle w:val="13"/>
        <w:tblpPr w:leftFromText="180" w:rightFromText="180" w:vertAnchor="text" w:horzAnchor="page" w:tblpXSpec="center" w:tblpY="295"/>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5C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22" w:type="dxa"/>
          </w:tcPr>
          <w:p w14:paraId="46BA78C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prophet import Prophet</w:t>
            </w:r>
          </w:p>
          <w:p w14:paraId="6026083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import pandas as pd</w:t>
            </w:r>
          </w:p>
          <w:p w14:paraId="3046D03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import numpy as np</w:t>
            </w:r>
          </w:p>
          <w:p w14:paraId="243A024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sklearn.preprocessing import MinMaxScaler</w:t>
            </w:r>
          </w:p>
          <w:p w14:paraId="2DF7C04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tensorflow.keras.models import Sequential</w:t>
            </w:r>
          </w:p>
          <w:p w14:paraId="65AB9C1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from tensorflow.keras.layers import LSTM, Dense</w:t>
            </w:r>
          </w:p>
          <w:p w14:paraId="553E098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import matplotlib.pyplot as plt</w:t>
            </w:r>
          </w:p>
          <w:p w14:paraId="2AA0416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1. 准备数据</w:t>
            </w:r>
          </w:p>
          <w:p w14:paraId="479EEE6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data = {</w:t>
            </w:r>
          </w:p>
          <w:p w14:paraId="747AA03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'ds': [</w:t>
            </w:r>
          </w:p>
          <w:p w14:paraId="1757260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'2018-01-01', '2018-02-01', '2018-03-01', '2018-04-01',</w:t>
            </w:r>
          </w:p>
          <w:p w14:paraId="0804A7F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'2018-05-01', '2018-06-01', '2018-07-01', '2018-08-01',</w:t>
            </w:r>
          </w:p>
          <w:p w14:paraId="5437651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'2018-09-01', '2018-10-01', '2018-11-01', '2018-12-01',</w:t>
            </w:r>
          </w:p>
          <w:p w14:paraId="3C062CE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'2019-01-01', '2019-02-01', '2019-03-01', '2019-04-01',</w:t>
            </w:r>
          </w:p>
          <w:p w14:paraId="5C6DDA2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'2019-05-01', '2019-06-01', '2019-07-01', '2019-08-01',</w:t>
            </w:r>
          </w:p>
          <w:p w14:paraId="5AC5FCC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'2019-09-01', '2019-10-01', '2019-11-01', '2019-12-01'],</w:t>
            </w:r>
          </w:p>
          <w:p w14:paraId="36E7EE9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'y': [</w:t>
            </w:r>
          </w:p>
          <w:p w14:paraId="04633D9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1.25, 1.12, 1.23, 1.52, 1.61, 1.64,</w:t>
            </w:r>
          </w:p>
          <w:p w14:paraId="50EA71E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2.17, 2.43, 2.5, 2.42, 2.91, 3.13,  # 2018 年数据</w:t>
            </w:r>
          </w:p>
          <w:p w14:paraId="1B0A6DE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4.77, 4.2, 4.42, 4.79, 4.84, 5.48,</w:t>
            </w:r>
          </w:p>
          <w:p w14:paraId="7E72F46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5.97, 6.62, 6.68, 6.61, 7.21, 8.04  # 2019 年数据]}</w:t>
            </w:r>
          </w:p>
          <w:p w14:paraId="1D47B85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df = pd.DataFrame(data)</w:t>
            </w:r>
          </w:p>
          <w:p w14:paraId="3BA5034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df['ds'] = pd.to_datetime(df['ds'])  # 确保日期格式正确</w:t>
            </w:r>
          </w:p>
          <w:p w14:paraId="11AA16D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2. 使用 Prophet 模型预测</w:t>
            </w:r>
          </w:p>
          <w:p w14:paraId="3A5CC2A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 = Prophet(changepoint_prior_scale=0.1)  # 调整变化点灵活性</w:t>
            </w:r>
          </w:p>
          <w:p w14:paraId="48929FD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model.fit(df)</w:t>
            </w:r>
          </w:p>
          <w:p w14:paraId="3661B10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future = model.make_future_dataframe(periods=12, freq='M')</w:t>
            </w:r>
          </w:p>
          <w:p w14:paraId="69EA8BC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forecast = model.predict(future)</w:t>
            </w:r>
          </w:p>
          <w:p w14:paraId="31FEDFA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3. 计算残差</w:t>
            </w:r>
          </w:p>
          <w:p w14:paraId="48E1EB6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df['yhat'] = forecast['yhat'][:len(df)]</w:t>
            </w:r>
          </w:p>
          <w:p w14:paraId="1F75228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df['residual'] = df['y'] - df['yhat']  # 残差</w:t>
            </w:r>
          </w:p>
          <w:p w14:paraId="594D329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4. 准备 LSTM 输入数据</w:t>
            </w:r>
          </w:p>
          <w:p w14:paraId="413F8C1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scaler = MinMaxScaler(feature_range=(0, 1))</w:t>
            </w:r>
          </w:p>
          <w:p w14:paraId="33A3DE1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residual_scaled = scaler.fit_transform(df['residual'].values.reshape(-1, 1))</w:t>
            </w:r>
          </w:p>
          <w:p w14:paraId="76F3A78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创建 LSTM 输入序列</w:t>
            </w:r>
          </w:p>
          <w:p w14:paraId="16E92A7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def create_sequences(data, seq_length):</w:t>
            </w:r>
          </w:p>
          <w:p w14:paraId="7CEDB06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X, y = [], []</w:t>
            </w:r>
          </w:p>
          <w:p w14:paraId="6DF7CA4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for i in range(len(data) - seq_length):</w:t>
            </w:r>
          </w:p>
          <w:p w14:paraId="6715588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X.append(data[i:i + seq_length])</w:t>
            </w:r>
          </w:p>
          <w:p w14:paraId="0D3BE7E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y.append(data[i + seq_length])</w:t>
            </w:r>
          </w:p>
          <w:p w14:paraId="2AD3FED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return np.array(X), np.array(y)</w:t>
            </w:r>
          </w:p>
          <w:p w14:paraId="2F918E5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seq_length = 3  # 序列长度</w:t>
            </w:r>
          </w:p>
          <w:p w14:paraId="197E652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X, y = create_sequences(residual_scaled, seq_length)</w:t>
            </w:r>
          </w:p>
          <w:p w14:paraId="34C9D23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5. 构建 LSTM 模型</w:t>
            </w:r>
          </w:p>
          <w:p w14:paraId="261319F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lstm_model = Sequential([</w:t>
            </w:r>
          </w:p>
          <w:p w14:paraId="4B887E6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LSTM(100, activation='relu', return_sequences=True, input_shape=(seq_length, 1)),  # 第一层 LSTM</w:t>
            </w:r>
          </w:p>
          <w:p w14:paraId="247B4ED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LSTM(50, activation='relu'),  # 第二层 LSTM</w:t>
            </w:r>
          </w:p>
          <w:p w14:paraId="7459B01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Dense(1)  # 输出层</w:t>
            </w:r>
          </w:p>
          <w:p w14:paraId="5AB0F24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w:t>
            </w:r>
          </w:p>
          <w:p w14:paraId="47D3973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lstm_model.compile(optimizer='adam', loss='mse')</w:t>
            </w:r>
          </w:p>
          <w:p w14:paraId="4441C07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6. 训练 LSTM 模型</w:t>
            </w:r>
          </w:p>
          <w:p w14:paraId="140553F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lstm_model.fit(X, y, epochs=50, batch_size=1, verbose=1)</w:t>
            </w:r>
          </w:p>
          <w:p w14:paraId="02B0D37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7. 使用 LSTM 预测残差修正值</w:t>
            </w:r>
          </w:p>
          <w:p w14:paraId="18AAD38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residual_predictions = lstm_model.predict(X)</w:t>
            </w:r>
          </w:p>
          <w:p w14:paraId="5C70BF1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反归一化残差修正值</w:t>
            </w:r>
          </w:p>
          <w:p w14:paraId="5BE04E1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residual_predictions = scaler.inverse_transform(residual_predictions)</w:t>
            </w:r>
          </w:p>
          <w:p w14:paraId="0F6EDE9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8. 合并历史和未来数据</w:t>
            </w:r>
          </w:p>
          <w:p w14:paraId="557CBE6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 = forecast[['ds', 'yhat']].copy()</w:t>
            </w:r>
          </w:p>
          <w:p w14:paraId="74532D9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full_df['y'] = np.nan</w:t>
            </w:r>
          </w:p>
          <w:p w14:paraId="4EFC415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full_df.loc[:len(df)-1, 'y'] = df['y'].values</w:t>
            </w:r>
          </w:p>
          <w:p w14:paraId="707DF3C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添加历史残差修正</w:t>
            </w:r>
          </w:p>
          <w:p w14:paraId="0D5B6FE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full_df['lstm_residual'] = np.nan</w:t>
            </w:r>
          </w:p>
          <w:p w14:paraId="7F172CC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full_df['final_prediction'] = full_df['yhat'].copy()</w:t>
            </w:r>
          </w:p>
          <w:p w14:paraId="6418A02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full_df.loc[seq_length:len(df)-1, 'lstm_residual'] = residual_predictions.flatten()</w:t>
            </w:r>
          </w:p>
          <w:p w14:paraId="6D63B53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full_df.loc[seq_length:len(df)-1, 'final_prediction'] = full_df.loc[seq_length:len(df)-1, 'yhat'] + full_df.loc[seq_length:len(df)-1, 'lstm_residual']</w:t>
            </w:r>
          </w:p>
          <w:p w14:paraId="39ACC09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9. 递归预测未来残差</w:t>
            </w:r>
          </w:p>
          <w:p w14:paraId="5BF4A4B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last_sequence = residual_scaled[-seq_length:]  # 取最后seq_length个已知残差</w:t>
            </w:r>
          </w:p>
          <w:p w14:paraId="48AE1BA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future_residuals = []</w:t>
            </w:r>
          </w:p>
          <w:p w14:paraId="1175852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for _ in range(12):  # 预测未来12个月残差</w:t>
            </w:r>
          </w:p>
          <w:p w14:paraId="7BC585C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next_residual = lstm_model.predict(last_sequence.reshape(1, seq_length, 1))</w:t>
            </w:r>
          </w:p>
          <w:p w14:paraId="2483F19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future_residuals.append(next_residual[0,0])</w:t>
            </w:r>
          </w:p>
          <w:p w14:paraId="6845443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last_sequence = np.append(last_sequence[1:], next_residual)</w:t>
            </w:r>
          </w:p>
          <w:p w14:paraId="2170348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反归一化</w:t>
            </w:r>
          </w:p>
          <w:p w14:paraId="3FDEA4C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future_residuals = scaler.inverse_transform(np.array(future_residuals).reshape(-1, 1))</w:t>
            </w:r>
          </w:p>
          <w:p w14:paraId="11ABD74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应用到未来预测</w:t>
            </w:r>
          </w:p>
          <w:p w14:paraId="3EF4E8A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full_df.loc[len(df):, 'lstm_residual'] = future_residuals.flatten()</w:t>
            </w:r>
          </w:p>
          <w:p w14:paraId="35E06BB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full_df.loc[len(df):, 'final_prediction'] = full_df.loc[len(df):, 'yhat'] + full_df.loc[len(df):, 'lstm_residual']</w:t>
            </w:r>
          </w:p>
          <w:p w14:paraId="47DB7A2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10. 可视化结果</w:t>
            </w:r>
          </w:p>
          <w:p w14:paraId="66162FA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plt.figure(figsize=(12, 7))</w:t>
            </w:r>
          </w:p>
          <w:p w14:paraId="04DECD4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绘制历史实际值</w:t>
            </w:r>
          </w:p>
          <w:p w14:paraId="0A4696D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xml:space="preserve">plt.plot(full_df['ds'][:len(df)], full_df['y'][:len(df)], </w:t>
            </w:r>
          </w:p>
          <w:p w14:paraId="0E6989E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label='实际值', marker='o', color='blue', linewidth=2)</w:t>
            </w:r>
          </w:p>
          <w:p w14:paraId="55E40F2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绘制Prophet预测值</w:t>
            </w:r>
          </w:p>
          <w:p w14:paraId="35ACB96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xml:space="preserve">plt.plot(full_df['ds'], full_df['yhat'], </w:t>
            </w:r>
          </w:p>
          <w:p w14:paraId="7BCAE86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label='Prophet预测值', linestyle='--', color='green')</w:t>
            </w:r>
          </w:p>
          <w:p w14:paraId="469415D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绘制组合预测值（历史部分）</w:t>
            </w:r>
          </w:p>
          <w:p w14:paraId="3666E18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xml:space="preserve">plt.plot(full_df['ds'][seq_length:len(df)], full_df['final_prediction'][seq_length:len(df)], </w:t>
            </w:r>
          </w:p>
          <w:p w14:paraId="55AE23C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label='历史修正预测(Prophet+LSTM)', linestyle='-.', color='purple')</w:t>
            </w:r>
          </w:p>
          <w:p w14:paraId="2E1F714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绘制未来预测值</w:t>
            </w:r>
          </w:p>
          <w:p w14:paraId="5400A3E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xml:space="preserve">plt.plot(full_df['ds'][len(df):], full_df['final_prediction'][len(df):], </w:t>
            </w:r>
          </w:p>
          <w:p w14:paraId="0CDF7EB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label='2020年预测值(Prophet+LSTM)', marker='*', color='red', linewidth=2)</w:t>
            </w:r>
          </w:p>
          <w:p w14:paraId="0D54FC3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添加图例和标签</w:t>
            </w:r>
          </w:p>
          <w:p w14:paraId="3F90E23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plt.legend(fontsize=12)</w:t>
            </w:r>
          </w:p>
          <w:p w14:paraId="5A6C281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plt.xlabel('日期', fontsize=12)</w:t>
            </w:r>
          </w:p>
          <w:p w14:paraId="22F670D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plt.ylabel('充电量（亿KW）', fontsize=12)</w:t>
            </w:r>
          </w:p>
          <w:p w14:paraId="64AFC2B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plt.title('Prophet + LSTM 组合预测结果 (2018-2020)', fontsize=14)</w:t>
            </w:r>
          </w:p>
          <w:p w14:paraId="0D06530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plt.grid(True, linestyle='--', alpha=0.6)</w:t>
            </w:r>
          </w:p>
          <w:p w14:paraId="2ADD965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突出显示预测区域</w:t>
            </w:r>
          </w:p>
          <w:p w14:paraId="5E1CBF0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xml:space="preserve">plt.axvspan(pd.to_datetime('2020-01-01'), full_df['ds'].iloc[-1], </w:t>
            </w:r>
          </w:p>
          <w:p w14:paraId="6961D07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facecolor='yellow', alpha=0.1, label='预测区间')</w:t>
            </w:r>
          </w:p>
          <w:p w14:paraId="427EFA9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调整x轴刻度</w:t>
            </w:r>
          </w:p>
          <w:p w14:paraId="7978D07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plt.xticks(rotation=45)</w:t>
            </w:r>
          </w:p>
          <w:p w14:paraId="257A4243">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plt.tight_layout()</w:t>
            </w:r>
          </w:p>
          <w:p w14:paraId="7B73E727">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显示图表</w:t>
            </w:r>
          </w:p>
          <w:p w14:paraId="256092B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plt.show()</w:t>
            </w:r>
          </w:p>
          <w:p w14:paraId="110661C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p>
        </w:tc>
      </w:tr>
    </w:tbl>
    <w:p w14:paraId="327359F0">
      <w:pPr>
        <w:keepNext w:val="0"/>
        <w:keepLines w:val="0"/>
        <w:pageBreakBefore w:val="0"/>
        <w:kinsoku/>
        <w:wordWrap/>
        <w:overflowPunct/>
        <w:topLinePunct w:val="0"/>
        <w:autoSpaceDE/>
        <w:autoSpaceDN/>
        <w:bidi w:val="0"/>
        <w:adjustRightInd/>
        <w:snapToGrid/>
        <w:spacing w:beforeAutospacing="0" w:afterAutospacing="0" w:line="480" w:lineRule="exact"/>
        <w:rPr>
          <w:rFonts w:hint="eastAsia" w:ascii="宋体" w:hAnsi="宋体" w:eastAsia="宋体" w:cs="宋体"/>
          <w:color w:val="auto"/>
          <w:sz w:val="18"/>
          <w:szCs w:val="18"/>
          <w:shd w:val="clear" w:color="auto" w:fill="auto"/>
          <w:lang w:val="en-US" w:eastAsia="zh-CN"/>
        </w:rPr>
      </w:pPr>
    </w:p>
    <w:p w14:paraId="7A0DC6EC">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ind w:leftChars="0"/>
        <w:jc w:val="left"/>
        <w:rPr>
          <w:rFonts w:hint="default" w:ascii="宋体" w:hAnsi="宋体" w:eastAsia="宋体" w:cs="宋体"/>
          <w:color w:val="auto"/>
          <w:sz w:val="18"/>
          <w:szCs w:val="18"/>
          <w:shd w:val="clear" w:color="auto" w:fill="auto"/>
          <w:lang w:val="en-US" w:eastAsia="zh-CN"/>
        </w:rPr>
      </w:pPr>
      <w:r>
        <w:rPr>
          <w:rFonts w:hint="eastAsia" w:ascii="宋体" w:hAnsi="宋体" w:eastAsia="宋体" w:cs="宋体"/>
          <w:color w:val="auto"/>
          <w:sz w:val="18"/>
          <w:szCs w:val="18"/>
          <w:shd w:val="clear" w:color="auto" w:fill="auto"/>
          <w:lang w:val="en-US" w:eastAsia="zh-CN"/>
        </w:rPr>
        <w:t>代码5.4.2</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07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03FAA23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color w:val="auto"/>
                <w:kern w:val="0"/>
                <w:sz w:val="18"/>
                <w:szCs w:val="18"/>
                <w:shd w:val="clear" w:color="auto" w:fill="auto"/>
                <w:lang w:val="en-US" w:eastAsia="zh-CN" w:bidi="ar"/>
              </w:rPr>
              <w:t>#</w:t>
            </w:r>
            <w:r>
              <w:rPr>
                <w:rFonts w:hint="eastAsia" w:ascii="宋体" w:hAnsi="宋体" w:eastAsia="宋体" w:cs="宋体"/>
                <w:b w:val="0"/>
                <w:bCs w:val="0"/>
                <w:i w:val="0"/>
                <w:iCs w:val="0"/>
                <w:caps w:val="0"/>
                <w:spacing w:val="0"/>
                <w:sz w:val="18"/>
                <w:szCs w:val="18"/>
                <w:shd w:val="clear" w:fill="FCFCFC"/>
                <w:lang w:val="en-US" w:eastAsia="zh-CN"/>
              </w:rPr>
              <w:t xml:space="preserve"> 绘制残差时间序列图</w:t>
            </w:r>
          </w:p>
          <w:p w14:paraId="540AF4B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plt.figure(figsize=(12, 6))</w:t>
            </w:r>
          </w:p>
          <w:p w14:paraId="0284523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plt.plot(df['ds'], df['residual'], marker='o', linestyle='-', color='blue', label='残差')</w:t>
            </w:r>
          </w:p>
          <w:p w14:paraId="1C3A3D0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plt.axhline(0, color='red', linestyle='--', linewidth=1)</w:t>
            </w:r>
          </w:p>
          <w:p w14:paraId="15276F9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plt.title('残差时间序列图', fontsize=14)</w:t>
            </w:r>
          </w:p>
          <w:p w14:paraId="4A620C9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plt.xlabel('日期', fontsize=12)</w:t>
            </w:r>
          </w:p>
          <w:p w14:paraId="20BA08E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plt.ylabel('残差', fontsize=12)</w:t>
            </w:r>
          </w:p>
          <w:p w14:paraId="713AED2B">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plt.legend(fontsize=12)</w:t>
            </w:r>
          </w:p>
          <w:p w14:paraId="2942DC3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plt.grid(True, linestyle='--', alpha=0.6)</w:t>
            </w:r>
          </w:p>
          <w:p w14:paraId="401F7D52">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plt.tight_layout()</w:t>
            </w:r>
          </w:p>
          <w:p w14:paraId="5B452C3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plt.show()</w:t>
            </w:r>
          </w:p>
          <w:p w14:paraId="35351EE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 绘制残差分布直方图</w:t>
            </w:r>
          </w:p>
          <w:p w14:paraId="41C7469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plt.figure(figsize=(8, 6))</w:t>
            </w:r>
          </w:p>
          <w:p w14:paraId="02E5BC1E">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plt.hist(df['residual'], bins=20, color='skyblue', edgecolor='black', alpha=0.7)</w:t>
            </w:r>
          </w:p>
          <w:p w14:paraId="346A6ED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plt.axvline(0, color='red', linestyle='--', linewidth=1)</w:t>
            </w:r>
          </w:p>
          <w:p w14:paraId="5DA8B89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plt.title('残差分布直方图', fontsize=14)</w:t>
            </w:r>
          </w:p>
          <w:p w14:paraId="03BD41A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plt.xlabel('残差值', fontsize=12)</w:t>
            </w:r>
          </w:p>
          <w:p w14:paraId="1A231C4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plt.ylabel('频率', fontsize=12)</w:t>
            </w:r>
          </w:p>
          <w:p w14:paraId="1C28129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plt.grid(True, linestyle='--', alpha=0.6)</w:t>
            </w:r>
          </w:p>
          <w:p w14:paraId="3AE7734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plt.tight_layout()</w:t>
            </w:r>
          </w:p>
          <w:p w14:paraId="707FA77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beforeAutospacing="0" w:afterAutospacing="0" w:line="480" w:lineRule="exact"/>
              <w:jc w:val="both"/>
              <w:rPr>
                <w:rFonts w:hint="eastAsia" w:ascii="宋体" w:hAnsi="宋体" w:eastAsia="宋体" w:cs="宋体"/>
                <w:b w:val="0"/>
                <w:bCs w:val="0"/>
                <w:i w:val="0"/>
                <w:iCs w:val="0"/>
                <w:caps w:val="0"/>
                <w:spacing w:val="0"/>
                <w:sz w:val="18"/>
                <w:szCs w:val="18"/>
                <w:shd w:val="clear" w:fill="FCFCFC"/>
                <w:lang w:val="en-US" w:eastAsia="zh-CN"/>
              </w:rPr>
            </w:pPr>
            <w:r>
              <w:rPr>
                <w:rFonts w:hint="eastAsia" w:ascii="宋体" w:hAnsi="宋体" w:eastAsia="宋体" w:cs="宋体"/>
                <w:b w:val="0"/>
                <w:bCs w:val="0"/>
                <w:i w:val="0"/>
                <w:iCs w:val="0"/>
                <w:caps w:val="0"/>
                <w:spacing w:val="0"/>
                <w:sz w:val="18"/>
                <w:szCs w:val="18"/>
                <w:shd w:val="clear" w:fill="FCFCFC"/>
                <w:lang w:val="en-US" w:eastAsia="zh-CN"/>
              </w:rPr>
              <w:t>plt.show()</w:t>
            </w:r>
          </w:p>
          <w:p w14:paraId="11097DAB">
            <w:pPr>
              <w:keepNext w:val="0"/>
              <w:keepLines w:val="0"/>
              <w:pageBreakBefore w:val="0"/>
              <w:numPr>
                <w:ilvl w:val="0"/>
                <w:numId w:val="0"/>
              </w:numPr>
              <w:kinsoku/>
              <w:wordWrap/>
              <w:overflowPunct/>
              <w:topLinePunct w:val="0"/>
              <w:autoSpaceDE/>
              <w:autoSpaceDN/>
              <w:bidi w:val="0"/>
              <w:adjustRightInd/>
              <w:snapToGrid/>
              <w:spacing w:beforeAutospacing="0" w:afterAutospacing="0" w:line="480" w:lineRule="exact"/>
              <w:jc w:val="left"/>
              <w:rPr>
                <w:rFonts w:hint="eastAsia" w:ascii="宋体" w:hAnsi="宋体" w:eastAsia="宋体" w:cs="宋体"/>
                <w:color w:val="auto"/>
                <w:sz w:val="18"/>
                <w:szCs w:val="18"/>
                <w:shd w:val="clear" w:color="auto" w:fill="auto"/>
                <w:vertAlign w:val="baseline"/>
                <w:lang w:val="en-US" w:eastAsia="zh-CN"/>
              </w:rPr>
            </w:pPr>
          </w:p>
        </w:tc>
      </w:tr>
    </w:tbl>
    <w:p w14:paraId="661984D3">
      <w:pPr>
        <w:rPr>
          <w:rFonts w:hint="eastAsia" w:ascii="宋体" w:hAnsi="宋体" w:eastAsia="宋体" w:cs="宋体"/>
          <w:sz w:val="18"/>
          <w:szCs w:val="18"/>
          <w:lang w:val="en-US" w:eastAsia="zh-CN"/>
        </w:rPr>
      </w:pPr>
    </w:p>
    <w:p w14:paraId="161094E1">
      <w:pPr>
        <w:numPr>
          <w:ilvl w:val="0"/>
          <w:numId w:val="0"/>
        </w:numPr>
        <w:ind w:leftChars="0"/>
        <w:rPr>
          <w:rFonts w:hint="eastAsia" w:ascii="宋体" w:hAnsi="宋体" w:eastAsia="宋体" w:cs="宋体"/>
          <w:kern w:val="2"/>
          <w:sz w:val="21"/>
          <w:szCs w:val="24"/>
          <w:lang w:val="en-US" w:eastAsia="zh-CN" w:bidi="ar-SA"/>
        </w:rPr>
      </w:pPr>
    </w:p>
    <w:sectPr>
      <w:pgSz w:w="11906" w:h="16838"/>
      <w:pgMar w:top="1440" w:right="1797" w:bottom="1440" w:left="1797"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3F31A86-FCC1-4168-AA2E-42D0E5764EA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_GBK">
    <w:panose1 w:val="02000000000000000000"/>
    <w:charset w:val="86"/>
    <w:family w:val="auto"/>
    <w:pitch w:val="default"/>
    <w:sig w:usb0="A00002BF" w:usb1="38CF7CFA" w:usb2="00082016" w:usb3="00000000" w:csb0="00040001" w:csb1="00000000"/>
  </w:font>
  <w:font w:name="等线">
    <w:panose1 w:val="02010600030101010101"/>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embedRegular r:id="rId2" w:fontKey="{85303536-4EFA-4DED-A17E-1C6BA14C7C28}"/>
  </w:font>
  <w:font w:name="楷体">
    <w:panose1 w:val="02010609060101010101"/>
    <w:charset w:val="86"/>
    <w:family w:val="auto"/>
    <w:pitch w:val="default"/>
    <w:sig w:usb0="800002BF" w:usb1="38CF7CFA" w:usb2="00000016" w:usb3="00000000" w:csb0="00040001" w:csb1="00000000"/>
    <w:embedRegular r:id="rId3" w:fontKey="{B888291A-3B84-4E24-8792-95E73F5150E1}"/>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3E8F30"/>
    <w:multiLevelType w:val="singleLevel"/>
    <w:tmpl w:val="9D3E8F30"/>
    <w:lvl w:ilvl="0" w:tentative="0">
      <w:start w:val="1"/>
      <w:numFmt w:val="decimal"/>
      <w:lvlText w:val="%1."/>
      <w:lvlJc w:val="left"/>
      <w:pPr>
        <w:tabs>
          <w:tab w:val="left" w:pos="312"/>
        </w:tabs>
      </w:pPr>
      <w:rPr>
        <w:rFonts w:hint="default" w:ascii="宋体" w:hAnsi="宋体" w:eastAsia="宋体" w:cs="宋体"/>
        <w:b/>
        <w:bCs/>
        <w:sz w:val="24"/>
        <w:szCs w:val="24"/>
      </w:rPr>
    </w:lvl>
  </w:abstractNum>
  <w:abstractNum w:abstractNumId="1">
    <w:nsid w:val="ABB00467"/>
    <w:multiLevelType w:val="singleLevel"/>
    <w:tmpl w:val="ABB00467"/>
    <w:lvl w:ilvl="0" w:tentative="0">
      <w:start w:val="1"/>
      <w:numFmt w:val="chineseCounting"/>
      <w:suff w:val="nothing"/>
      <w:lvlText w:val="（%1）"/>
      <w:lvlJc w:val="left"/>
      <w:rPr>
        <w:rFonts w:hint="eastAsia" w:ascii="楷体" w:hAnsi="楷体" w:eastAsia="楷体" w:cs="楷体"/>
        <w:b w:val="0"/>
        <w:bCs w:val="0"/>
        <w:sz w:val="28"/>
        <w:szCs w:val="28"/>
      </w:rPr>
    </w:lvl>
  </w:abstractNum>
  <w:abstractNum w:abstractNumId="2">
    <w:nsid w:val="B5530A36"/>
    <w:multiLevelType w:val="multilevel"/>
    <w:tmpl w:val="B5530A36"/>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BDA5BFF8"/>
    <w:multiLevelType w:val="multilevel"/>
    <w:tmpl w:val="BDA5BF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4EB83CE"/>
    <w:multiLevelType w:val="multilevel"/>
    <w:tmpl w:val="C4EB83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E092C43"/>
    <w:multiLevelType w:val="singleLevel"/>
    <w:tmpl w:val="CE092C43"/>
    <w:lvl w:ilvl="0" w:tentative="0">
      <w:start w:val="1"/>
      <w:numFmt w:val="decimal"/>
      <w:suff w:val="space"/>
      <w:lvlText w:val="%1."/>
      <w:lvlJc w:val="left"/>
    </w:lvl>
  </w:abstractNum>
  <w:abstractNum w:abstractNumId="6">
    <w:nsid w:val="EB679A96"/>
    <w:multiLevelType w:val="multilevel"/>
    <w:tmpl w:val="EB679A96"/>
    <w:lvl w:ilvl="0" w:tentative="0">
      <w:start w:val="1"/>
      <w:numFmt w:val="chineseCounting"/>
      <w:suff w:val="nothing"/>
      <w:lvlText w:val="（%1）"/>
      <w:lvlJc w:val="left"/>
      <w:rPr>
        <w:rFonts w:hint="eastAsia"/>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A65C4F4"/>
    <w:multiLevelType w:val="singleLevel"/>
    <w:tmpl w:val="FA65C4F4"/>
    <w:lvl w:ilvl="0" w:tentative="0">
      <w:start w:val="1"/>
      <w:numFmt w:val="decimal"/>
      <w:lvlText w:val="%1."/>
      <w:lvlJc w:val="left"/>
      <w:pPr>
        <w:tabs>
          <w:tab w:val="left" w:pos="312"/>
        </w:tabs>
      </w:pPr>
    </w:lvl>
  </w:abstractNum>
  <w:abstractNum w:abstractNumId="8">
    <w:nsid w:val="11E2034A"/>
    <w:multiLevelType w:val="singleLevel"/>
    <w:tmpl w:val="11E2034A"/>
    <w:lvl w:ilvl="0" w:tentative="0">
      <w:start w:val="1"/>
      <w:numFmt w:val="decimal"/>
      <w:lvlText w:val="%1."/>
      <w:lvlJc w:val="left"/>
      <w:pPr>
        <w:tabs>
          <w:tab w:val="left" w:pos="312"/>
        </w:tabs>
      </w:pPr>
      <w:rPr>
        <w:rFonts w:hint="default" w:ascii="宋体" w:hAnsi="宋体" w:eastAsia="宋体" w:cs="宋体"/>
        <w:b/>
        <w:bCs/>
        <w:sz w:val="24"/>
        <w:szCs w:val="24"/>
      </w:rPr>
    </w:lvl>
  </w:abstractNum>
  <w:abstractNum w:abstractNumId="9">
    <w:nsid w:val="2D618AA7"/>
    <w:multiLevelType w:val="singleLevel"/>
    <w:tmpl w:val="2D618AA7"/>
    <w:lvl w:ilvl="0" w:tentative="0">
      <w:start w:val="1"/>
      <w:numFmt w:val="decimal"/>
      <w:lvlText w:val="%1."/>
      <w:lvlJc w:val="left"/>
      <w:pPr>
        <w:tabs>
          <w:tab w:val="left" w:pos="312"/>
        </w:tabs>
      </w:pPr>
    </w:lvl>
  </w:abstractNum>
  <w:abstractNum w:abstractNumId="10">
    <w:nsid w:val="51BDB20B"/>
    <w:multiLevelType w:val="singleLevel"/>
    <w:tmpl w:val="51BDB20B"/>
    <w:lvl w:ilvl="0" w:tentative="0">
      <w:start w:val="1"/>
      <w:numFmt w:val="chineseCounting"/>
      <w:suff w:val="nothing"/>
      <w:lvlText w:val="%1、"/>
      <w:lvlJc w:val="left"/>
      <w:pPr>
        <w:ind w:left="0" w:firstLine="420"/>
      </w:pPr>
      <w:rPr>
        <w:rFonts w:hint="eastAsia" w:ascii="黑体" w:hAnsi="黑体" w:eastAsia="黑体" w:cs="黑体"/>
        <w:sz w:val="30"/>
        <w:szCs w:val="30"/>
      </w:rPr>
    </w:lvl>
  </w:abstractNum>
  <w:abstractNum w:abstractNumId="11">
    <w:nsid w:val="554E6171"/>
    <w:multiLevelType w:val="singleLevel"/>
    <w:tmpl w:val="554E6171"/>
    <w:lvl w:ilvl="0" w:tentative="0">
      <w:start w:val="1"/>
      <w:numFmt w:val="decimal"/>
      <w:suff w:val="space"/>
      <w:lvlText w:val="[%1]"/>
      <w:lvlJc w:val="left"/>
      <w:pPr>
        <w:ind w:left="454" w:leftChars="0" w:hanging="454" w:firstLineChars="0"/>
      </w:pPr>
      <w:rPr>
        <w:rFonts w:hint="default" w:ascii="宋体" w:hAnsi="宋体" w:eastAsia="宋体" w:cs="宋体"/>
        <w:sz w:val="24"/>
        <w:szCs w:val="24"/>
      </w:rPr>
    </w:lvl>
  </w:abstractNum>
  <w:num w:numId="1">
    <w:abstractNumId w:val="10"/>
  </w:num>
  <w:num w:numId="2">
    <w:abstractNumId w:val="6"/>
  </w:num>
  <w:num w:numId="3">
    <w:abstractNumId w:val="7"/>
  </w:num>
  <w:num w:numId="4">
    <w:abstractNumId w:val="8"/>
  </w:num>
  <w:num w:numId="5">
    <w:abstractNumId w:val="0"/>
  </w:num>
  <w:num w:numId="6">
    <w:abstractNumId w:val="1"/>
  </w:num>
  <w:num w:numId="7">
    <w:abstractNumId w:val="2"/>
  </w:num>
  <w:num w:numId="8">
    <w:abstractNumId w:val="4"/>
  </w:num>
  <w:num w:numId="9">
    <w:abstractNumId w:val="3"/>
  </w:num>
  <w:num w:numId="10">
    <w:abstractNumId w:val="9"/>
  </w:num>
  <w:num w:numId="11">
    <w:abstractNumId w:val="5"/>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yYjBmMjU5MmZkNzE1YWIxYzA1NTA0YmUyMTUwNTkifQ=="/>
  </w:docVars>
  <w:rsids>
    <w:rsidRoot w:val="00000000"/>
    <w:rsid w:val="008A420F"/>
    <w:rsid w:val="00C37EB5"/>
    <w:rsid w:val="03A013D6"/>
    <w:rsid w:val="03CF27C2"/>
    <w:rsid w:val="095E0C6E"/>
    <w:rsid w:val="0A7A1BC3"/>
    <w:rsid w:val="0AE715E2"/>
    <w:rsid w:val="0BCE6E56"/>
    <w:rsid w:val="0DDF1729"/>
    <w:rsid w:val="0E141258"/>
    <w:rsid w:val="0F512512"/>
    <w:rsid w:val="128A7BF7"/>
    <w:rsid w:val="13356F6F"/>
    <w:rsid w:val="157C2EB1"/>
    <w:rsid w:val="16B71D60"/>
    <w:rsid w:val="16D3646B"/>
    <w:rsid w:val="17112AE7"/>
    <w:rsid w:val="18156B51"/>
    <w:rsid w:val="18A33CEE"/>
    <w:rsid w:val="1A4E6234"/>
    <w:rsid w:val="1C5D4461"/>
    <w:rsid w:val="1CC406DF"/>
    <w:rsid w:val="1CFA140B"/>
    <w:rsid w:val="1DDC6C3C"/>
    <w:rsid w:val="1E1F1FA6"/>
    <w:rsid w:val="1E241C58"/>
    <w:rsid w:val="1FD5446D"/>
    <w:rsid w:val="201C78DF"/>
    <w:rsid w:val="20BE0AC7"/>
    <w:rsid w:val="20C147FA"/>
    <w:rsid w:val="233A2812"/>
    <w:rsid w:val="23F05801"/>
    <w:rsid w:val="24A00DDE"/>
    <w:rsid w:val="24D56868"/>
    <w:rsid w:val="252B709D"/>
    <w:rsid w:val="274B7E0A"/>
    <w:rsid w:val="29621DDB"/>
    <w:rsid w:val="29784920"/>
    <w:rsid w:val="2A74270F"/>
    <w:rsid w:val="2B543891"/>
    <w:rsid w:val="2BBD2CB5"/>
    <w:rsid w:val="2C9C4CC5"/>
    <w:rsid w:val="2EAB70C2"/>
    <w:rsid w:val="2EB01C1E"/>
    <w:rsid w:val="2F924471"/>
    <w:rsid w:val="2F9F68AB"/>
    <w:rsid w:val="31677C42"/>
    <w:rsid w:val="324330A7"/>
    <w:rsid w:val="32B37F2E"/>
    <w:rsid w:val="360F40E8"/>
    <w:rsid w:val="373E0F21"/>
    <w:rsid w:val="383A3532"/>
    <w:rsid w:val="38A96204"/>
    <w:rsid w:val="38E31495"/>
    <w:rsid w:val="39D35AEC"/>
    <w:rsid w:val="3C0641CB"/>
    <w:rsid w:val="3CBC685F"/>
    <w:rsid w:val="3CE95BC6"/>
    <w:rsid w:val="3E723D2E"/>
    <w:rsid w:val="3EAB41B0"/>
    <w:rsid w:val="3F477827"/>
    <w:rsid w:val="403422DF"/>
    <w:rsid w:val="40D3219D"/>
    <w:rsid w:val="41376F35"/>
    <w:rsid w:val="423D290D"/>
    <w:rsid w:val="42E906A7"/>
    <w:rsid w:val="43872E11"/>
    <w:rsid w:val="4AF316BD"/>
    <w:rsid w:val="4BA60CE8"/>
    <w:rsid w:val="4BC06C93"/>
    <w:rsid w:val="4C3103EA"/>
    <w:rsid w:val="4E8C3CD5"/>
    <w:rsid w:val="4ECE6B3F"/>
    <w:rsid w:val="4EEE450B"/>
    <w:rsid w:val="4F824AB9"/>
    <w:rsid w:val="4FEC55F1"/>
    <w:rsid w:val="51D07D4E"/>
    <w:rsid w:val="51EC7990"/>
    <w:rsid w:val="559A39A2"/>
    <w:rsid w:val="55AE403A"/>
    <w:rsid w:val="55BE4FB4"/>
    <w:rsid w:val="578C49BB"/>
    <w:rsid w:val="588B1ED1"/>
    <w:rsid w:val="591A1146"/>
    <w:rsid w:val="59DE5C2F"/>
    <w:rsid w:val="5AFC1BC3"/>
    <w:rsid w:val="5C0E3A20"/>
    <w:rsid w:val="5C9544CE"/>
    <w:rsid w:val="5CE768A3"/>
    <w:rsid w:val="5E4C7828"/>
    <w:rsid w:val="5E992AE5"/>
    <w:rsid w:val="5F234B74"/>
    <w:rsid w:val="5FC47A96"/>
    <w:rsid w:val="62123C1A"/>
    <w:rsid w:val="628665EE"/>
    <w:rsid w:val="6356481E"/>
    <w:rsid w:val="64F94F88"/>
    <w:rsid w:val="65647A0D"/>
    <w:rsid w:val="66116967"/>
    <w:rsid w:val="66F07186"/>
    <w:rsid w:val="67946A13"/>
    <w:rsid w:val="6AD256B4"/>
    <w:rsid w:val="6B037DEC"/>
    <w:rsid w:val="6B4C7D2A"/>
    <w:rsid w:val="6B74311B"/>
    <w:rsid w:val="6BC82744"/>
    <w:rsid w:val="6C206168"/>
    <w:rsid w:val="6F0F327A"/>
    <w:rsid w:val="6F4857B0"/>
    <w:rsid w:val="7111107B"/>
    <w:rsid w:val="71B01478"/>
    <w:rsid w:val="729D73AB"/>
    <w:rsid w:val="76F8783D"/>
    <w:rsid w:val="77AA2F62"/>
    <w:rsid w:val="78972B7C"/>
    <w:rsid w:val="791721A8"/>
    <w:rsid w:val="7A2B5BC9"/>
    <w:rsid w:val="7A7550F2"/>
    <w:rsid w:val="7D972197"/>
    <w:rsid w:val="7FAD0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6">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customStyle="1" w:styleId="2">
    <w:name w:val="公文正文"/>
    <w:basedOn w:val="1"/>
    <w:qFormat/>
    <w:uiPriority w:val="0"/>
    <w:pPr>
      <w:spacing w:line="600" w:lineRule="exact"/>
      <w:ind w:firstLine="640" w:firstLineChars="200"/>
    </w:pPr>
    <w:rPr>
      <w:rFonts w:ascii="仿宋_GB2312" w:hAnsi="仿宋_GB2312" w:eastAsia="仿宋_GB2312"/>
      <w:sz w:val="32"/>
    </w:rPr>
  </w:style>
  <w:style w:type="paragraph" w:styleId="7">
    <w:name w:val="toc 3"/>
    <w:basedOn w:val="1"/>
    <w:next w:val="1"/>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Emphasis"/>
    <w:basedOn w:val="14"/>
    <w:qFormat/>
    <w:uiPriority w:val="0"/>
    <w:rPr>
      <w:i/>
    </w:rPr>
  </w:style>
  <w:style w:type="character" w:styleId="17">
    <w:name w:val="HTML Code"/>
    <w:basedOn w:val="14"/>
    <w:qFormat/>
    <w:uiPriority w:val="0"/>
    <w:rPr>
      <w:rFonts w:ascii="Courier New" w:hAnsi="Courier New"/>
      <w:sz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57.wmf"/><Relationship Id="rId98" Type="http://schemas.openxmlformats.org/officeDocument/2006/relationships/oleObject" Target="embeddings/oleObject38.bin"/><Relationship Id="rId97" Type="http://schemas.openxmlformats.org/officeDocument/2006/relationships/image" Target="media/image56.wmf"/><Relationship Id="rId96" Type="http://schemas.openxmlformats.org/officeDocument/2006/relationships/oleObject" Target="embeddings/oleObject37.bin"/><Relationship Id="rId95" Type="http://schemas.openxmlformats.org/officeDocument/2006/relationships/image" Target="media/image55.wmf"/><Relationship Id="rId94" Type="http://schemas.openxmlformats.org/officeDocument/2006/relationships/oleObject" Target="embeddings/oleObject36.bin"/><Relationship Id="rId93" Type="http://schemas.openxmlformats.org/officeDocument/2006/relationships/image" Target="media/image54.wmf"/><Relationship Id="rId92" Type="http://schemas.openxmlformats.org/officeDocument/2006/relationships/oleObject" Target="embeddings/oleObject35.bin"/><Relationship Id="rId91" Type="http://schemas.openxmlformats.org/officeDocument/2006/relationships/image" Target="media/image53.wmf"/><Relationship Id="rId90" Type="http://schemas.openxmlformats.org/officeDocument/2006/relationships/oleObject" Target="embeddings/oleObject34.bin"/><Relationship Id="rId9" Type="http://schemas.openxmlformats.org/officeDocument/2006/relationships/oleObject" Target="embeddings/oleObject2.bin"/><Relationship Id="rId89" Type="http://schemas.openxmlformats.org/officeDocument/2006/relationships/image" Target="media/image52.wmf"/><Relationship Id="rId88" Type="http://schemas.openxmlformats.org/officeDocument/2006/relationships/image" Target="media/image51.wmf"/><Relationship Id="rId87" Type="http://schemas.openxmlformats.org/officeDocument/2006/relationships/oleObject" Target="embeddings/oleObject33.bin"/><Relationship Id="rId86" Type="http://schemas.openxmlformats.org/officeDocument/2006/relationships/image" Target="media/image50.wmf"/><Relationship Id="rId85" Type="http://schemas.openxmlformats.org/officeDocument/2006/relationships/oleObject" Target="embeddings/oleObject32.bin"/><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image" Target="media/image4.wmf"/><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wmf"/><Relationship Id="rId75" Type="http://schemas.openxmlformats.org/officeDocument/2006/relationships/image" Target="media/image44.wmf"/><Relationship Id="rId74" Type="http://schemas.openxmlformats.org/officeDocument/2006/relationships/image" Target="media/image43.wmf"/><Relationship Id="rId73" Type="http://schemas.openxmlformats.org/officeDocument/2006/relationships/image" Target="media/image42.wmf"/><Relationship Id="rId72" Type="http://schemas.openxmlformats.org/officeDocument/2006/relationships/image" Target="media/image41.png"/><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oleObject" Target="embeddings/oleObject1.bin"/><Relationship Id="rId69" Type="http://schemas.openxmlformats.org/officeDocument/2006/relationships/image" Target="media/image39.png"/><Relationship Id="rId68" Type="http://schemas.openxmlformats.org/officeDocument/2006/relationships/image" Target="media/image38.wmf"/><Relationship Id="rId67" Type="http://schemas.openxmlformats.org/officeDocument/2006/relationships/oleObject" Target="embeddings/oleObject26.bin"/><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3.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png"/><Relationship Id="rId50" Type="http://schemas.openxmlformats.org/officeDocument/2006/relationships/image" Target="media/image26.wmf"/><Relationship Id="rId5" Type="http://schemas.openxmlformats.org/officeDocument/2006/relationships/image" Target="media/image2.png"/><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chart" Target="charts/chart1.xml"/><Relationship Id="rId41" Type="http://schemas.openxmlformats.org/officeDocument/2006/relationships/image" Target="media/image22.wmf"/><Relationship Id="rId40" Type="http://schemas.openxmlformats.org/officeDocument/2006/relationships/oleObject" Target="embeddings/oleObject16.bin"/><Relationship Id="rId4" Type="http://schemas.openxmlformats.org/officeDocument/2006/relationships/image" Target="media/image1.png"/><Relationship Id="rId39" Type="http://schemas.openxmlformats.org/officeDocument/2006/relationships/image" Target="media/image21.wmf"/><Relationship Id="rId38" Type="http://schemas.openxmlformats.org/officeDocument/2006/relationships/oleObject" Target="embeddings/oleObject15.bin"/><Relationship Id="rId37" Type="http://schemas.openxmlformats.org/officeDocument/2006/relationships/image" Target="media/image20.wmf"/><Relationship Id="rId36" Type="http://schemas.openxmlformats.org/officeDocument/2006/relationships/oleObject" Target="embeddings/oleObject14.bin"/><Relationship Id="rId35" Type="http://schemas.openxmlformats.org/officeDocument/2006/relationships/image" Target="media/image19.wmf"/><Relationship Id="rId34" Type="http://schemas.openxmlformats.org/officeDocument/2006/relationships/oleObject" Target="embeddings/oleObject13.bin"/><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wmf"/><Relationship Id="rId28" Type="http://schemas.openxmlformats.org/officeDocument/2006/relationships/oleObject" Target="embeddings/oleObject10.bin"/><Relationship Id="rId27" Type="http://schemas.openxmlformats.org/officeDocument/2006/relationships/image" Target="media/image15.wmf"/><Relationship Id="rId26" Type="http://schemas.openxmlformats.org/officeDocument/2006/relationships/oleObject" Target="embeddings/oleObject9.bin"/><Relationship Id="rId25" Type="http://schemas.openxmlformats.org/officeDocument/2006/relationships/image" Target="media/image14.wmf"/><Relationship Id="rId24" Type="http://schemas.openxmlformats.org/officeDocument/2006/relationships/oleObject" Target="embeddings/oleObject8.bin"/><Relationship Id="rId23" Type="http://schemas.openxmlformats.org/officeDocument/2006/relationships/image" Target="media/image13.wmf"/><Relationship Id="rId22" Type="http://schemas.openxmlformats.org/officeDocument/2006/relationships/oleObject" Target="embeddings/oleObject7.bin"/><Relationship Id="rId21" Type="http://schemas.openxmlformats.org/officeDocument/2006/relationships/image" Target="media/image12.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wmf"/><Relationship Id="rId16" Type="http://schemas.openxmlformats.org/officeDocument/2006/relationships/oleObject" Target="embeddings/oleObject5.bin"/><Relationship Id="rId15" Type="http://schemas.openxmlformats.org/officeDocument/2006/relationships/image" Target="media/image8.wmf"/><Relationship Id="rId14" Type="http://schemas.openxmlformats.org/officeDocument/2006/relationships/oleObject" Target="embeddings/oleObject4.bin"/><Relationship Id="rId13" Type="http://schemas.openxmlformats.org/officeDocument/2006/relationships/image" Target="media/image7.png"/><Relationship Id="rId126" Type="http://schemas.openxmlformats.org/officeDocument/2006/relationships/fontTable" Target="fontTable.xml"/><Relationship Id="rId125" Type="http://schemas.openxmlformats.org/officeDocument/2006/relationships/numbering" Target="numbering.xml"/><Relationship Id="rId124" Type="http://schemas.openxmlformats.org/officeDocument/2006/relationships/image" Target="media/image68.wmf"/><Relationship Id="rId123" Type="http://schemas.openxmlformats.org/officeDocument/2006/relationships/oleObject" Target="embeddings/oleObject52.bin"/><Relationship Id="rId122" Type="http://schemas.openxmlformats.org/officeDocument/2006/relationships/image" Target="media/image67.wmf"/><Relationship Id="rId121" Type="http://schemas.openxmlformats.org/officeDocument/2006/relationships/oleObject" Target="embeddings/oleObject51.bin"/><Relationship Id="rId120" Type="http://schemas.openxmlformats.org/officeDocument/2006/relationships/image" Target="media/image66.wmf"/><Relationship Id="rId12" Type="http://schemas.openxmlformats.org/officeDocument/2006/relationships/image" Target="media/image6.wmf"/><Relationship Id="rId119" Type="http://schemas.openxmlformats.org/officeDocument/2006/relationships/oleObject" Target="embeddings/oleObject50.bin"/><Relationship Id="rId118" Type="http://schemas.openxmlformats.org/officeDocument/2006/relationships/image" Target="media/image65.wmf"/><Relationship Id="rId117" Type="http://schemas.openxmlformats.org/officeDocument/2006/relationships/oleObject" Target="embeddings/oleObject49.bin"/><Relationship Id="rId116" Type="http://schemas.openxmlformats.org/officeDocument/2006/relationships/image" Target="media/image64.wmf"/><Relationship Id="rId115" Type="http://schemas.openxmlformats.org/officeDocument/2006/relationships/oleObject" Target="embeddings/oleObject48.bin"/><Relationship Id="rId114" Type="http://schemas.openxmlformats.org/officeDocument/2006/relationships/image" Target="media/image63.wmf"/><Relationship Id="rId113" Type="http://schemas.openxmlformats.org/officeDocument/2006/relationships/oleObject" Target="embeddings/oleObject47.bin"/><Relationship Id="rId112" Type="http://schemas.openxmlformats.org/officeDocument/2006/relationships/image" Target="media/image62.wmf"/><Relationship Id="rId111" Type="http://schemas.openxmlformats.org/officeDocument/2006/relationships/oleObject" Target="embeddings/oleObject46.bin"/><Relationship Id="rId110" Type="http://schemas.openxmlformats.org/officeDocument/2006/relationships/oleObject" Target="embeddings/oleObject45.bin"/><Relationship Id="rId11" Type="http://schemas.openxmlformats.org/officeDocument/2006/relationships/oleObject" Target="embeddings/oleObject3.bin"/><Relationship Id="rId109" Type="http://schemas.openxmlformats.org/officeDocument/2006/relationships/oleObject" Target="embeddings/oleObject44.bin"/><Relationship Id="rId108" Type="http://schemas.openxmlformats.org/officeDocument/2006/relationships/image" Target="media/image61.wmf"/><Relationship Id="rId107" Type="http://schemas.openxmlformats.org/officeDocument/2006/relationships/oleObject" Target="embeddings/oleObject43.bin"/><Relationship Id="rId106" Type="http://schemas.openxmlformats.org/officeDocument/2006/relationships/oleObject" Target="embeddings/oleObject42.bin"/><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image" Target="media/image5.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21834;&#23545;&#21862;\Desktop\&#26032;&#24314;%20XLSX%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电池效率-温度曲线</a:t>
            </a:r>
          </a:p>
        </c:rich>
      </c:tx>
      <c:layout>
        <c:manualLayout>
          <c:xMode val="edge"/>
          <c:yMode val="edge"/>
          <c:x val="0.293155765340526"/>
          <c:y val="0.0285640093482212"/>
        </c:manualLayout>
      </c:layout>
      <c:overlay val="0"/>
      <c:spPr>
        <a:noFill/>
        <a:ln>
          <a:noFill/>
        </a:ln>
        <a:effectLst/>
      </c:spPr>
    </c:title>
    <c:autoTitleDeleted val="0"/>
    <c:plotArea>
      <c:layout/>
      <c:scatterChart>
        <c:scatterStyle val="smooth"/>
        <c:varyColors val="0"/>
        <c:ser>
          <c:idx val="0"/>
          <c:order val="0"/>
          <c:spPr>
            <a:ln w="19050" cap="rnd">
              <a:solidFill>
                <a:schemeClr val="accent1"/>
              </a:solidFill>
              <a:round/>
            </a:ln>
            <a:effectLst/>
          </c:spPr>
          <c:marker>
            <c:symbol val="none"/>
          </c:marker>
          <c:dLbls>
            <c:delete val="1"/>
          </c:dLbls>
          <c:xVal>
            <c:numRef>
              <c:f>'[新建 XLSX 工作表.xlsx]Sheet1'!$A$1:$A$4</c:f>
              <c:numCache>
                <c:formatCode>General</c:formatCode>
                <c:ptCount val="4"/>
                <c:pt idx="0">
                  <c:v>-10</c:v>
                </c:pt>
                <c:pt idx="1">
                  <c:v>0</c:v>
                </c:pt>
                <c:pt idx="2">
                  <c:v>25</c:v>
                </c:pt>
                <c:pt idx="3">
                  <c:v>40</c:v>
                </c:pt>
              </c:numCache>
            </c:numRef>
          </c:xVal>
          <c:yVal>
            <c:numRef>
              <c:f>'[新建 XLSX 工作表.xlsx]Sheet1'!$B$1:$B$4</c:f>
              <c:numCache>
                <c:formatCode>General</c:formatCode>
                <c:ptCount val="4"/>
                <c:pt idx="0">
                  <c:v>0.65</c:v>
                </c:pt>
                <c:pt idx="1">
                  <c:v>0.88</c:v>
                </c:pt>
                <c:pt idx="2">
                  <c:v>1</c:v>
                </c:pt>
                <c:pt idx="3">
                  <c:v>0.72</c:v>
                </c:pt>
              </c:numCache>
            </c:numRef>
          </c:yVal>
          <c:smooth val="1"/>
        </c:ser>
        <c:dLbls>
          <c:showLegendKey val="0"/>
          <c:showVal val="0"/>
          <c:showCatName val="0"/>
          <c:showSerName val="0"/>
          <c:showPercent val="0"/>
          <c:showBubbleSize val="0"/>
        </c:dLbls>
        <c:axId val="300381055"/>
        <c:axId val="267009441"/>
      </c:scatterChart>
      <c:valAx>
        <c:axId val="300381055"/>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温度(℃)</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67009441"/>
        <c:crosses val="autoZero"/>
        <c:crossBetween val="midCat"/>
      </c:valAx>
      <c:valAx>
        <c:axId val="267009441"/>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效率</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0381055"/>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07bfddf5-8d8a-460b-946a-cdd52f074cd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9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5046</Words>
  <Characters>5642</Characters>
  <Lines>0</Lines>
  <Paragraphs>0</Paragraphs>
  <TotalTime>21</TotalTime>
  <ScaleCrop>false</ScaleCrop>
  <LinksUpToDate>false</LinksUpToDate>
  <CharactersWithSpaces>5799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2025-04-09T12:04:00Z</dcterms:created>
  <dc:creator>26505</dc:creator>
  <cp:lastModifiedBy>啊对啦</cp:lastModifiedBy>
  <dcterms:modified xsi:type="dcterms:W3CDTF">2025-06-04T12:52:18Z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eyJoZGlkIjoiZWZjMDQ3MzJhOTg2NWJjNjYzZjRiZDhlMmNmOTVlZDgiLCJ1c2VySWQiOiIxMjY2ODczODc1In0=</vt:lpwstr>
  </property>
  <property fmtid="{D5CDD505-2E9C-101B-9397-08002B2CF9AE}" pid="4" name="ICV">
    <vt:lpwstr>F2A9B4F4EA5E45C69FBD1605FFC679F0_13</vt:lpwstr>
  </property>
</Properties>
</file>