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CAS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A7A94"/>
          <w:sz w:val="28"/>
          <w:szCs w:val="28"/>
        </w:rPr>
        <w:t xml:space="preserve">Collision Avoidance System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097B2"/>
          <w:sz w:val="36"/>
          <w:szCs w:val="36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A7A94"/>
          <w:sz w:val="22"/>
          <w:szCs w:val="22"/>
        </w:rPr>
        <w:t xml:space="preserve">SRS-CAS-001 Rev 1.0</w:t>
      </w:r>
    </w:p>
    <w:p>
      <w:pPr>
        <w:spacing w:before="1200"/>
        <w:jc w:val="center"/>
      </w:pPr>
      <w:r>
        <w:rPr>
          <w:rFonts w:ascii="Arial" w:cs="Arial" w:eastAsia="Arial" w:hAnsi="Arial"/>
          <w:color w:val="7A8FA8"/>
          <w:sz w:val="20"/>
          <w:szCs w:val="20"/>
        </w:rPr>
        <w:t xml:space="preserve">Aligned with ECSS-E-ST-40C</w:t>
      </w:r>
    </w:p>
    <w:p>
      <w:pPr>
        <w:jc w:val="center"/>
      </w:pPr>
      <w:r>
        <w:rPr>
          <w:rFonts w:ascii="Arial" w:cs="Arial" w:eastAsia="Arial" w:hAnsi="Arial"/>
          <w:color w:val="7A8FA8"/>
          <w:sz w:val="20"/>
          <w:szCs w:val="20"/>
        </w:rPr>
        <w:t xml:space="preserve">ESA Technology Readiness Level 5 Target</w:t>
      </w:r>
    </w:p>
    <w:p>
      <w:pPr>
        <w:spacing w:before="1600"/>
        <w:jc w:val="center"/>
      </w:pPr>
      <w:r>
        <w:rPr>
          <w:rFonts w:ascii="Arial" w:cs="Arial" w:eastAsia="Arial" w:hAnsi="Arial"/>
          <w:color w:val="5A7A94"/>
          <w:sz w:val="20"/>
          <w:szCs w:val="20"/>
        </w:rPr>
        <w:t xml:space="preserve">Document Date: March 2026</w:t>
      </w:r>
    </w:p>
    <w:p>
      <w:pPr>
        <w:jc w:val="center"/>
      </w:pPr>
      <w:r>
        <w:rPr>
          <w:rFonts w:ascii="Arial" w:cs="Arial" w:eastAsia="Arial" w:hAnsi="Arial"/>
          <w:color w:val="5A7A94"/>
          <w:sz w:val="20"/>
          <w:szCs w:val="20"/>
        </w:rPr>
        <w:t xml:space="preserve">Classification: UNCLASSIFIED</w:t>
      </w:r>
    </w:p>
    <w:p>
      <w:pPr>
        <w:spacing w:before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Mustafa Firinci / CAS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casplatform.com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mustafa@casplatform.com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(Initial Release)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Software Requirements Specification (SRS) defines the functional and non-functional requirements for the CAS (Collision Avoidance System) Platform. CAS is a space debris collision avoidance system that monitors tracked objects in orbit, computes collision probabilities in real time, and delivers actionable avoidance maneuver recommendations.</w:t>
      </w:r>
    </w:p>
    <w:p>
      <w:pPr>
        <w:spacing w:after="120"/>
      </w:pPr>
      <w:r>
        <w:t xml:space="preserve">This document is aligned with ECSS-E-ST-40C (Space Engineering — Software) and supports the ESA Technology Readiness Level 5 assessment per ISO 16290.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CAS Platform encompasses the following subsystems:</w:t>
      </w:r>
    </w:p>
    <w:p>
      <w:pPr>
        <w:pStyle w:val="ListParagraph"/>
        <w:numPr>
          <w:ilvl w:val="0"/>
          <w:numId w:val="2"/>
        </w:numPr>
      </w:pPr>
      <w:r>
        <w:t xml:space="preserve">CAS Engine — Python-based orbital mechanics computation backend</w:t>
      </w:r>
    </w:p>
    <w:p>
      <w:pPr>
        <w:pStyle w:val="ListParagraph"/>
        <w:numPr>
          <w:ilvl w:val="0"/>
          <w:numId w:val="2"/>
        </w:numPr>
      </w:pPr>
      <w:r>
        <w:t xml:space="preserve">Web Dashboard — HTML/JS operator interface with 3D visualization</w:t>
      </w:r>
    </w:p>
    <w:p>
      <w:pPr>
        <w:pStyle w:val="ListParagraph"/>
        <w:numPr>
          <w:ilvl w:val="0"/>
          <w:numId w:val="2"/>
        </w:numPr>
      </w:pPr>
      <w:r>
        <w:t xml:space="preserve">Operator Portal — Authentication, API management, conjunction history</w:t>
      </w:r>
    </w:p>
    <w:p>
      <w:pPr>
        <w:pStyle w:val="ListParagraph"/>
        <w:numPr>
          <w:ilvl w:val="0"/>
          <w:numId w:val="2"/>
        </w:numPr>
      </w:pPr>
      <w:r>
        <w:t xml:space="preserve">REST API — Programmatic access for external system integration</w:t>
      </w:r>
    </w:p>
    <w:p>
      <w:pPr>
        <w:pStyle w:val="ListParagraph"/>
        <w:numPr>
          <w:ilvl w:val="0"/>
          <w:numId w:val="2"/>
        </w:numPr>
      </w:pPr>
      <w:r>
        <w:t xml:space="preserve">Alert System — SMTP email notifications for RED conjunction events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Live Catalog — Real-time Celestrak satellite catalog browser</w:t>
      </w:r>
    </w:p>
    <w:p>
      <w:pPr>
        <w:pStyle w:val="Heading2"/>
      </w:pPr>
      <w:r>
        <w:t xml:space="preserve">1.3 Definitions and Acronyms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Conjunction Data Message — standardized format for conjunction event data from 18th Space Control Squadron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Probability — probability of two objects colliding at closest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Closest Approach — predicted time when two objects reach minimum separation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Two-Line Element set — standardized orbital element format for satellite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Situational Awareness — comprehensive knowledge of the space environment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SGP4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General Perturbations 4 — standard orbital propagation algorithm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HBR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Body Radius — combined effective collision cross-section radius (default 10m)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compact token format for authentication</w:t>
            </w:r>
          </w:p>
        </w:tc>
      </w:tr>
    </w:tbl>
    <w:p>
      <w:pPr>
        <w:pStyle w:val="Heading2"/>
      </w:pPr>
      <w:r>
        <w:t xml:space="preserve">1.4 Reference Documents</w:t>
      </w:r>
    </w:p>
    <w:p>
      <w:pPr>
        <w:pStyle w:val="ListParagraph"/>
        <w:numPr>
          <w:ilvl w:val="0"/>
          <w:numId w:val="2"/>
        </w:numPr>
      </w:pPr>
      <w:r>
        <w:t xml:space="preserve">ISO 16290:2013 — Space systems: Definition of TRLs and criteria of assessment</w:t>
      </w:r>
    </w:p>
    <w:p>
      <w:pPr>
        <w:pStyle w:val="ListParagraph"/>
        <w:numPr>
          <w:ilvl w:val="0"/>
          <w:numId w:val="2"/>
        </w:numPr>
      </w:pPr>
      <w:r>
        <w:t xml:space="preserve">ECSS-E-ST-40C — Space Engineering: Software</w:t>
      </w:r>
    </w:p>
    <w:p>
      <w:pPr>
        <w:pStyle w:val="ListParagraph"/>
        <w:numPr>
          <w:ilvl w:val="0"/>
          <w:numId w:val="2"/>
        </w:numPr>
      </w:pPr>
      <w:r>
        <w:t xml:space="preserve">ECSS-Q-ST-80C — Space Product Assurance: Software Product Assurance</w:t>
      </w:r>
    </w:p>
    <w:p>
      <w:pPr>
        <w:pStyle w:val="ListParagraph"/>
        <w:numPr>
          <w:ilvl w:val="0"/>
          <w:numId w:val="2"/>
        </w:numPr>
      </w:pPr>
      <w:r>
        <w:t xml:space="preserve">ESSB-HB-E-002 — Guidelines for the use of TRLs in ESA programmes</w:t>
      </w:r>
    </w:p>
    <w:p>
      <w:pPr>
        <w:pStyle w:val="ListParagraph"/>
        <w:numPr>
          <w:ilvl w:val="0"/>
          <w:numId w:val="2"/>
        </w:numPr>
      </w:pPr>
      <w:r>
        <w:t xml:space="preserve">Foster/Chan 2D Gaussian Pc method — ESA Space Debris Office methodology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CCSDS 508.0-B-1 — Conjunction Data Message standard</w:t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System Architecture</w:t>
      </w:r>
    </w:p>
    <w:p>
      <w:pPr>
        <w:spacing w:after="120"/>
      </w:pPr>
      <w:r>
        <w:t xml:space="preserve">CAS operates as a monolithic Python HTTP server with PostgreSQL persistence. The system ingests orbital data from two primary sources: Celestrak (TLE data) and Space-Track (CDM data). All computation is performed server-side using the Foster/Chan 2D Gaussian method with J2 perturbation-corrected SGP4 propagation.</w:t>
      </w:r>
    </w:p>
    <w:p>
      <w:pPr>
        <w:pStyle w:val="Heading2"/>
      </w:pPr>
      <w:r>
        <w:t xml:space="preserve">2.2 Operational Environment</w:t>
      </w:r>
    </w:p>
    <w:p>
      <w:pPr>
        <w:pStyle w:val="ListParagraph"/>
        <w:numPr>
          <w:ilvl w:val="0"/>
          <w:numId w:val="2"/>
        </w:numPr>
      </w:pPr>
      <w:r>
        <w:t xml:space="preserve">Server: Ubuntu 24.04 LTS, Python 3.12, PostgreSQL 16</w:t>
      </w:r>
    </w:p>
    <w:p>
      <w:pPr>
        <w:pStyle w:val="ListParagraph"/>
        <w:numPr>
          <w:ilvl w:val="0"/>
          <w:numId w:val="2"/>
        </w:numPr>
      </w:pPr>
      <w:r>
        <w:t xml:space="preserve">Hosting: EU-based VPS (GDPR-compliant infrastructure)</w:t>
      </w:r>
    </w:p>
    <w:p>
      <w:pPr>
        <w:pStyle w:val="ListParagraph"/>
        <w:numPr>
          <w:ilvl w:val="0"/>
          <w:numId w:val="2"/>
        </w:numPr>
      </w:pPr>
      <w:r>
        <w:t xml:space="preserve">Frontend: HTML5/CSS3/JavaScript, Chart.js 4.4, Three.js r128</w:t>
      </w:r>
    </w:p>
    <w:p>
      <w:pPr>
        <w:pStyle w:val="ListParagraph"/>
        <w:numPr>
          <w:ilvl w:val="0"/>
          <w:numId w:val="2"/>
        </w:numPr>
      </w:pPr>
      <w:r>
        <w:t xml:space="preserve">External Data: Celestrak GP API, Space-Track REST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Email: SMTP via Namecheap Private Email (TLS 587)</w:t>
      </w:r>
    </w:p>
    <w:p>
      <w:pPr>
        <w:pStyle w:val="Heading2"/>
      </w:pPr>
      <w:r>
        <w:t xml:space="preserve">2.3 Domain of Applicability</w:t>
      </w:r>
    </w:p>
    <w:p>
      <w:pPr>
        <w:spacing w:after="120"/>
      </w:pPr>
      <w:r>
        <w:t xml:space="preserve">CAS is designed for collision avoidance in the following orbital regimes: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Altitude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 2,000 km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domain. Validated with Space-Track CDM data. 99.9% Pc accuracy.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2,000–35,786 km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via TLE propagation. Not yet validated with CDM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35,786 km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via TLE propagation. Celestrak GEO debris catalog integrated.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Conjunction Detection and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propagate TLE data using SGP4 with J2 perturbation corrections for configurable time horizons (24h to 120h).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detect all conjunction events where miss distance falls below configurable threshold (default: 10 km).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compute collision probability using Foster/Chan 2D Gaussian method with configurable sigma (default: 100m) and HBR (default: 10m).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classify conjunctions into RED (Pc &gt; 1e-4), YELLOW (Pc &gt; 1e-5), and GREEN (Pc &lt; 1e-5) risk categories.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ingest Space-Track CDM data via authenticated REST API with configurable fetch parameters (days, min_pc).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automated hourly CDM fetch via cron scheduler.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display Pc trend over time for individual conjunction events across multiple CDM updates.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FR-CD-08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compare Space-Track Pc values against CAS engine Pc calculations with side-by-side visualization.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3.2 Avoidance Maneuver Computation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FR-MN-01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compute minimum delta-v avoidance maneuver for RED conjunctions with in-track prograde direction.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FR-MN-02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calculate optimal maneuver lead time (hours before TCA).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FR-MN-03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estimate fuel cost based on delta-v magnitude.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FR-MN-04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perform cascade analysis: evaluate post-maneuver trajectory for secondary conjunction risks within 72h window.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FR-MN-05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optimize maneuver selection by balancing fuel efficiency against secondary collision risk (Pareto optimization).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3.3 Data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FR-DM-01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persist all conjunction events to PostgreSQL with full CDM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FR-DM-02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paginated conjunction history via REST API (GET /history).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FR-DM-03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integrate Celestrak GP API for real-time TLE catalog data (stations, Starlink, active, Iridium, OneWeb, GEO).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FR-DM-04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deduplicate CDM records by cdm_id to prevent duplicate 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3.4 User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provide 3D orbital visualization using Three.js with interactive camera controls.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display conjunction detail view with risk assessment, closest approach data, and maneuver recommendations.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render Pc trend chart (Chart.js) with logarithmic scale, RED/YELLOW threshold lines, and miss distance overlay.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display human-readable Pc values (percentage format + odds ratio) instead of scientific notation.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support responsive layout for mobile devices (viewport &lt; 768px).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FR-UI-06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Portal shall provide login/register, API key management, conjunction history, and API documentation.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3.5 Authentication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FR-AU-01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JWT token-based authentication with 24h expiry.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FR-AU-02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API Key authentication for programmatic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FR-AU-03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hash passwords using SHA-256 before 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FR-AU-04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enforce unique email constraint on user registration.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FR-AU-05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API key regeneration with immediate invalidation of previous key.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3.6 Alerting and Notification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FR-AL-01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send email alerts for RED conjunction events via SMTP (TLS).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FR-AL-02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alerts shall include satellite names, miss distance, Pc, TCA, CDM ID, and maneuver recommendation.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FR-AL-03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deduplicate alerts to prevent repeated notifications for the same conjunction event.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FR-AL-04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configurable alert recipients via environment variable.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NFR-PF-01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TLE analysis of 50 satellite pairs shall complete within 60 seconds.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NFR-PF-02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CDM fetch from Space-Track shall complete within 30 seconds.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NFR-PF-03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memory footprint shall remain below 50 MB during normal operation.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4.2 Accuracy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NFR-AC-01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Pc calculation shall achieve &gt;= 99% magnitude-order agreement with Space-Track CDM reference values.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NFR-AC-02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classification (RED/YELLOW/GREEN) shall achieve &gt;= 99% agreement with Space-Track classification.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Validation Results (SP-1): </w:t>
      </w:r>
      <w:r>
        <w:t xml:space="preserve">5,202 CDM records validated. Magnitude-order accuracy: 99.9%. Risk classification accuracy: 99.9%. Sigma calibrated from 300m to 100m based on validation findings.</w:t>
      </w:r>
    </w:p>
    <w:p>
      <w:pPr>
        <w:pStyle w:val="Heading2"/>
      </w:pPr>
      <w:r>
        <w:t xml:space="preserve">4.3 Availability and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NFR-AV-01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expose /health endpoint for uptime monitoring.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NFR-AV-02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expose /metrics endpoint in Prometheus-compatible format.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NFR-AV-03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HTML status dashboard with auto-refresh at /status.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</w:pPr>
      <w:r>
        <w:t xml:space="preserve">4.4 Data Sovereignty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200"/>
        <w:gridCol w:w="12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NFR-DS-01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processing and storage shall occur within EU-hosted infrastructure.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NFR-DS-02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comply with GDPR requirements for personal data handling.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142A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NFR-DS-03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not depend on US-controlled infrastructure for critical safety computations.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7A5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REST API Specification</w:t>
      </w:r>
    </w:p>
    <w:p>
      <w:pPr>
        <w:spacing w:after="120"/>
      </w:pPr>
      <w:r>
        <w:t xml:space="preserve">Base URL: https://casplatform.com/api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26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health check and version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status dashboard with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Prometheus-format metrics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/history?limit=N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conjunction event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/analyze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TLE data for conjunctions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/spacetrack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CDM data from Space-Track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operator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 token +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authenticated user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/ ApiKey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7B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/auth/regenerate-key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1"/>
      </w:pPr>
      <w:r>
        <w:t xml:space="preserve">6. Validation and Verification</w:t>
      </w:r>
    </w:p>
    <w:p>
      <w:pPr>
        <w:spacing w:after="120"/>
      </w:pPr>
      <w:r>
        <w:t xml:space="preserve">CAS has undergone systematic validation as part of Sprint SP-1 (Validation Engine). The validation compares CAS engine Pc calculations against Space-Track CDM reference values across the full dataset of 5,202 conjunction events.</w:t>
      </w:r>
    </w:p>
    <w:p>
      <w:pPr>
        <w:pStyle w:val="Heading2"/>
      </w:pPr>
      <w:r>
        <w:t xml:space="preserve">6.1 Validation Results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CDM records analyzed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5,202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Magnitude-order accuracy (+/- 1 order)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99.9% (5,195 / 5,202)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classification accuracy (RED/YELLOW/GREEN)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99.9% (5,195 / 5,202)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log10(CAS_Pc / ST_Pc)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-0.2376 (0 = perfect match)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0.2784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sigma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 (from 300m default)</w:t>
            </w:r>
          </w:p>
        </w:tc>
      </w:tr>
    </w:tbl>
    <w:p>
      <w:pPr>
        <w:pStyle w:val="Heading1"/>
      </w:pPr>
      <w:r>
        <w:t xml:space="preserve">7. TRL Traceability Matrix</w:t>
      </w:r>
    </w:p>
    <w:p>
      <w:pPr>
        <w:spacing w:after="120"/>
      </w:pPr>
      <w:r>
        <w:t xml:space="preserve">This section maps CAS capabilities to ESA ISO 16290 TRL criteria for software systems.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2000"/>
        <w:gridCol w:w="1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TRL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16290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Evidence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4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 validation in laboratory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Engine working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version: all functions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FR- requirements Done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frozen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SRS document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+ API Docs + Portal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of reuse 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LEO/MEO/GEO (Section 2.3)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against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Pc accuracy (SP-1)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A55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TRL 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users in relevant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Portal live</w:t>
            </w:r>
          </w:p>
        </w:tc>
        <w:tc>
          <w:tcPr>
            <w:tcW w:type="dxa" w:w="1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913"/>
        <w:gridCol w:w="2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2026-03-27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Mustafa Firinci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All SP-1 through SP-4 requirements documented.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FA8"/>
        <w:sz w:val="16"/>
        <w:szCs w:val="16"/>
      </w:rPr>
      <w:t xml:space="preserve">Page </w:t>
    </w:r>
    <w:r>
      <w:rPr>
        <w:rFonts w:ascii="Arial" w:cs="Arial" w:eastAsia="Arial" w:hAnsi="Arial"/>
        <w:color w:val="7A8F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FA8"/>
        <w:sz w:val="16"/>
        <w:szCs w:val="16"/>
      </w:rPr>
      <w:t xml:space="preserve"> — CAS Platform — casplatform.com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7A8FA8"/>
        <w:sz w:val="16"/>
        <w:szCs w:val="16"/>
      </w:rPr>
      <w:t xml:space="preserve">CAS Platform — Software Requirements Specification</w:t>
    </w:r>
    <w:r>
      <w:ptab w:alignment="right" w:relativeTo="margin" w:leader="none"/>
    </w:r>
    <w:r>
      <w:rPr>
        <w:rFonts w:ascii="Arial" w:cs="Arial" w:eastAsia="Arial" w:hAnsi="Arial"/>
        <w:color w:val="7A8FA8"/>
        <w:sz w:val="16"/>
        <w:szCs w:val="16"/>
      </w:rPr>
      <w:t xml:space="preserve">SRS-CAS-001 Rev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5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2026-03-27T07:24:00.299Z</dcterms:created>
  <dcterms:modified xsi:type="dcterms:W3CDTF">2026-03-27T07:24:00.300Z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