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100"/>
        <w:jc w:val="center"/>
      </w:pPr>
      <w:r>
        <w:rPr>
          <w:rFonts w:ascii="Arial" w:cs="Arial" w:eastAsia="Arial" w:hAnsi="Arial"/>
          <w:b/>
          <w:bCs/>
          <w:color w:val="0B1F3A"/>
          <w:sz w:val="44"/>
          <w:szCs w:val="44"/>
        </w:rPr>
        <w:t xml:space="preserve">CAS PLATFORM</w:t>
      </w:r>
    </w:p>
    <w:p>
      <w:pPr>
        <w:spacing w:after="40"/>
        <w:jc w:val="center"/>
      </w:pPr>
      <w:r>
        <w:rPr>
          <w:rFonts w:ascii="Arial" w:cs="Arial" w:eastAsia="Arial" w:hAnsi="Arial"/>
          <w:color w:val="0097B2"/>
          <w:sz w:val="28"/>
          <w:szCs w:val="28"/>
        </w:rPr>
        <w:t xml:space="preserve">Conjunction Decision Support</w:t>
      </w:r>
    </w:p>
    <w:p>
      <w:pPr>
        <w:spacing w:after="200"/>
      </w:pPr>
    </w:p>
    <w:p>
      <w:pPr>
        <w:spacing w:after="60"/>
        <w:jc w:val="center"/>
      </w:pPr>
      <w:r>
        <w:rPr>
          <w:rFonts w:ascii="Arial" w:cs="Arial" w:eastAsia="Arial" w:hAnsi="Arial"/>
          <w:b/>
          <w:bCs/>
          <w:color w:val="0B1F3A"/>
          <w:sz w:val="36"/>
          <w:szCs w:val="36"/>
        </w:rPr>
        <w:t xml:space="preserve">TRL 5 — OPERATIONAL EVIDENCE REPORT</w:t>
      </w:r>
    </w:p>
    <w:p>
      <w:pPr>
        <w:spacing w:after="20"/>
        <w:jc w:val="center"/>
      </w:pPr>
      <w:r>
        <w:rPr>
          <w:rFonts w:ascii="Arial" w:cs="Arial" w:eastAsia="Arial" w:hAnsi="Arial"/>
          <w:color w:val="7A8FA8"/>
          <w:sz w:val="24"/>
          <w:szCs w:val="24"/>
        </w:rPr>
        <w:t xml:space="preserve">Version 2.0</w:t>
      </w:r>
    </w:p>
    <w:p>
      <w:pPr>
        <w:spacing w:after="200"/>
      </w:pPr>
    </w:p>
    <w:p>
      <w:pPr>
        <w:spacing w:after="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333333"/>
                <w:sz w:val="20"/>
                <w:szCs w:val="20"/>
              </w:rPr>
              <w:t xml:space="preserve">Document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TRL 5 Operational Evidence Report v2.0</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333333"/>
                <w:sz w:val="20"/>
                <w:szCs w:val="20"/>
              </w:rPr>
              <w:t xml:space="preserve">Date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May 2026</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333333"/>
                <w:sz w:val="20"/>
                <w:szCs w:val="20"/>
              </w:rPr>
              <w:t xml:space="preserve">Author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Mustafa Fırıncı, Founder &amp; CTO</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333333"/>
                <w:sz w:val="20"/>
                <w:szCs w:val="20"/>
              </w:rPr>
              <w:t xml:space="preserve">Classification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Public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333333"/>
                <w:sz w:val="20"/>
                <w:szCs w:val="20"/>
              </w:rPr>
              <w:t xml:space="preserve">Standard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ISO 16290 / ECSS-E-ST-40C</w:t>
            </w:r>
          </w:p>
        </w:tc>
      </w:tr>
    </w:tbl>
    <w:p>
      <w:pPr>
        <w:spacing w:after="200"/>
      </w:pPr>
    </w:p>
    <w:p>
      <w:pPr>
        <w:jc w:val="center"/>
      </w:pPr>
      <w:r>
        <w:rPr>
          <w:rFonts w:ascii="Arial" w:cs="Arial" w:eastAsia="Arial" w:hAnsi="Arial"/>
          <w:color w:val="0097B2"/>
          <w:sz w:val="20"/>
          <w:szCs w:val="20"/>
        </w:rPr>
        <w:t xml:space="preserve">casplatform.com</w:t>
      </w:r>
    </w:p>
    <w:p>
      <w:r>
        <w:br w:type="page"/>
      </w:r>
    </w:p>
    <w:p>
      <w:pPr>
        <w:pStyle w:val="Heading1"/>
        <w:spacing w:after="150" w:before="300"/>
      </w:pPr>
      <w:r>
        <w:rPr>
          <w:rFonts w:ascii="Arial" w:cs="Arial" w:eastAsia="Arial" w:hAnsi="Arial"/>
          <w:b/>
          <w:bCs/>
          <w:color w:val="0B1F3A"/>
        </w:rPr>
        <w:t xml:space="preserve">1. Executive Summary</w:t>
      </w:r>
    </w:p>
    <w:p>
      <w:pPr>
        <w:spacing w:after="120"/>
        <w:jc w:val="left"/>
      </w:pPr>
      <w:r>
        <w:rPr>
          <w:rFonts w:ascii="Arial" w:cs="Arial" w:eastAsia="Arial" w:hAnsi="Arial"/>
          <w:color w:val="333333"/>
          <w:sz w:val="22"/>
          <w:szCs w:val="22"/>
        </w:rPr>
        <w:t xml:space="preserve">CAS (Conjunction Decision Support) is an independent platform that processes publicly available conjunction data from Space-Track (18th SDS), Celestrak, and EU SST to provide satellite operators with prioritized risk assessments and maneuver decision support.</w:t>
      </w:r>
    </w:p>
    <w:p>
      <w:pPr>
        <w:spacing w:after="120"/>
        <w:jc w:val="left"/>
      </w:pPr>
      <w:r>
        <w:rPr>
          <w:rFonts w:ascii="Arial" w:cs="Arial" w:eastAsia="Arial" w:hAnsi="Arial"/>
          <w:color w:val="333333"/>
          <w:sz w:val="22"/>
          <w:szCs w:val="22"/>
        </w:rPr>
        <w:t xml:space="preserve">This document presents the operational evidence supporting CAS's Technology Readiness Level 5 (TRL 5) claim: "Component validation in a relevant environment."</w:t>
      </w:r>
    </w:p>
    <w:p>
      <w:pPr>
        <w:spacing w:after="200"/>
      </w:pPr>
    </w:p>
    <w:p>
      <w:pPr>
        <w:pStyle w:val="Heading3"/>
        <w:spacing w:after="150" w:before="300"/>
      </w:pPr>
      <w:r>
        <w:rPr>
          <w:rFonts w:ascii="Arial" w:cs="Arial" w:eastAsia="Arial" w:hAnsi="Arial"/>
          <w:b/>
          <w:bCs/>
          <w:color w:val="0B1F3A"/>
        </w:rPr>
        <w:t xml:space="preserve">Key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1F3A"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0B1F3A" w:val="clear"/>
            <w:tcMar>
              <w:top w:type="dxa" w:w="60"/>
              <w:left w:type="dxa" w:w="100"/>
              <w:bottom w:type="dxa" w:w="60"/>
              <w:right w:type="dxa" w:w="100"/>
            </w:tcMar>
          </w:tcPr>
          <w:p>
            <w:r>
              <w:rPr>
                <w:rFonts w:ascii="Arial" w:cs="Arial" w:eastAsia="Arial" w:hAnsi="Arial"/>
                <w:b/>
                <w:bCs/>
                <w:color w:val="FFFFFF"/>
                <w:sz w:val="20"/>
                <w:szCs w:val="20"/>
              </w:rPr>
              <w:t xml:space="preserve">Result</w:t>
            </w:r>
          </w:p>
        </w:tc>
        <w:tc>
          <w:tcPr>
            <w:tcW w:type="dxa" w:w="3120"/>
            <w:tcBorders>
              <w:top w:val="single" w:color="CCCCCC" w:sz="1"/>
              <w:left w:val="single" w:color="CCCCCC" w:sz="1"/>
              <w:bottom w:val="single" w:color="CCCCCC" w:sz="1"/>
              <w:right w:val="single" w:color="CCCCCC" w:sz="1"/>
            </w:tcBorders>
            <w:shd w:fill="0B1F3A" w:val="clear"/>
            <w:tcMar>
              <w:top w:type="dxa" w:w="60"/>
              <w:left w:type="dxa" w:w="100"/>
              <w:bottom w:type="dxa" w:w="60"/>
              <w:right w:type="dxa" w:w="100"/>
            </w:tcMar>
          </w:tcPr>
          <w:p>
            <w:r>
              <w:rPr>
                <w:rFonts w:ascii="Arial" w:cs="Arial" w:eastAsia="Arial" w:hAnsi="Arial"/>
                <w:b/>
                <w:bCs/>
                <w:color w:val="FFFFFF"/>
                <w:sz w:val="20"/>
                <w:szCs w:val="20"/>
              </w:rPr>
              <w:t xml:space="preserve">Basis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Pc Consistency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A7A55"/>
                <w:sz w:val="20"/>
                <w:szCs w:val="20"/>
              </w:rPr>
              <w:t xml:space="preserve">99.9%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Internal recomputation (see §3)</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Unit Tests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A7A55"/>
                <w:sz w:val="20"/>
                <w:szCs w:val="20"/>
              </w:rPr>
              <w:t xml:space="preserve">84/84 passing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pytest suite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CDMs Validated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5,202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March 2026 dataset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Objects Tracked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28,700+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Live catalog (multi-source)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Continuous Operation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65+ days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Uninterrupted since March 2026</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 Sources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 independent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Space-Track, Celestrak, EU SST, NOAA SWPC</w:t>
            </w:r>
          </w:p>
        </w:tc>
      </w:tr>
    </w:tbl>
    <w:p>
      <w:r>
        <w:br w:type="page"/>
      </w:r>
    </w:p>
    <w:p>
      <w:pPr>
        <w:pStyle w:val="Heading1"/>
        <w:spacing w:after="150" w:before="300"/>
      </w:pPr>
      <w:r>
        <w:rPr>
          <w:rFonts w:ascii="Arial" w:cs="Arial" w:eastAsia="Arial" w:hAnsi="Arial"/>
          <w:b/>
          <w:bCs/>
          <w:color w:val="0B1F3A"/>
        </w:rPr>
        <w:t xml:space="preserve">2. System Architecture</w:t>
      </w:r>
    </w:p>
    <w:p>
      <w:pPr>
        <w:spacing w:after="120"/>
        <w:jc w:val="left"/>
      </w:pPr>
      <w:r>
        <w:rPr>
          <w:rFonts w:ascii="Arial" w:cs="Arial" w:eastAsia="Arial" w:hAnsi="Arial"/>
          <w:color w:val="333333"/>
          <w:sz w:val="22"/>
          <w:szCs w:val="22"/>
        </w:rPr>
        <w:t xml:space="preserve">CAS operates as a four-stage pipeline processing conjunction data into operator decisions: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0B1F3A" w:val="clear"/>
            <w:tcMar>
              <w:top w:type="dxa" w:w="60"/>
              <w:left w:type="dxa" w:w="100"/>
              <w:bottom w:type="dxa" w:w="60"/>
              <w:right w:type="dxa" w:w="100"/>
            </w:tcMar>
          </w:tcPr>
          <w:p>
            <w:r>
              <w:rPr>
                <w:rFonts w:ascii="Arial" w:cs="Arial" w:eastAsia="Arial" w:hAnsi="Arial"/>
                <w:b/>
                <w:bCs/>
                <w:color w:val="FFFFFF"/>
                <w:sz w:val="20"/>
                <w:szCs w:val="20"/>
              </w:rPr>
              <w:t xml:space="preserve">Stage</w:t>
            </w:r>
          </w:p>
        </w:tc>
        <w:tc>
          <w:tcPr>
            <w:tcW w:type="dxa" w:w="2000"/>
            <w:tcBorders>
              <w:top w:val="single" w:color="CCCCCC" w:sz="1"/>
              <w:left w:val="single" w:color="CCCCCC" w:sz="1"/>
              <w:bottom w:val="single" w:color="CCCCCC" w:sz="1"/>
              <w:right w:val="single" w:color="CCCCCC" w:sz="1"/>
            </w:tcBorders>
            <w:shd w:fill="0B1F3A"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6160"/>
            <w:tcBorders>
              <w:top w:val="single" w:color="CCCCCC" w:sz="1"/>
              <w:left w:val="single" w:color="CCCCCC" w:sz="1"/>
              <w:bottom w:val="single" w:color="CCCCCC" w:sz="1"/>
              <w:right w:val="single" w:color="CCCCCC" w:sz="1"/>
            </w:tcBorders>
            <w:shd w:fill="0B1F3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97B2"/>
                <w:sz w:val="20"/>
                <w:szCs w:val="20"/>
              </w:rPr>
              <w:t xml:space="preserve">1. INGEST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CDM Fetcher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Hourly Space-Track CDM ingestion + 6h EU SST (FG/RE) sync + Celestrak TLE groups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63A4A"/>
                <w:sz w:val="20"/>
                <w:szCs w:val="20"/>
              </w:rPr>
              <w:t xml:space="preserve">2. CLASSIFY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Pc Engine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Foster 1992 / Chan 2008 2D Gaussian collision probability. RED/YELLOW/GREEN classification.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97706"/>
                <w:sz w:val="20"/>
                <w:szCs w:val="20"/>
              </w:rPr>
              <w:t xml:space="preserve">3. DECIDE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Decision Engine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Priority scoring, maneuver recommendation, confidence rating, cascade screening (10K+ objects).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A7A55"/>
                <w:sz w:val="20"/>
                <w:szCs w:val="20"/>
              </w:rPr>
              <w:t xml:space="preserve">4. ACT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Operator Interface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Web portal with decision output, trend charts, alert management. Operator retains final authority.</w:t>
            </w:r>
          </w:p>
        </w:tc>
      </w:tr>
    </w:tbl>
    <w:p>
      <w:pPr>
        <w:spacing w:after="200"/>
      </w:pPr>
    </w:p>
    <w:p>
      <w:pPr>
        <w:pStyle w:val="Heading3"/>
        <w:spacing w:after="150" w:before="300"/>
      </w:pPr>
      <w:r>
        <w:rPr>
          <w:rFonts w:ascii="Arial" w:cs="Arial" w:eastAsia="Arial" w:hAnsi="Arial"/>
          <w:b/>
          <w:bCs/>
          <w:color w:val="0B1F3A"/>
        </w:rPr>
        <w:t xml:space="preserve">Infrastructure</w:t>
      </w:r>
    </w:p>
    <w:p>
      <w:pPr>
        <w:spacing w:after="100"/>
      </w:pPr>
      <w:r>
        <w:rPr>
          <w:rFonts w:ascii="Arial" w:cs="Arial" w:eastAsia="Arial" w:hAnsi="Arial"/>
          <w:b/>
          <w:bCs/>
          <w:color w:val="0B1F3A"/>
          <w:sz w:val="22"/>
          <w:szCs w:val="22"/>
        </w:rPr>
        <w:t xml:space="preserve">Hosting: </w:t>
      </w:r>
      <w:r>
        <w:rPr>
          <w:rFonts w:ascii="Arial" w:cs="Arial" w:eastAsia="Arial" w:hAnsi="Arial"/>
          <w:color w:val="333333"/>
          <w:sz w:val="22"/>
          <w:szCs w:val="22"/>
        </w:rPr>
        <w:t xml:space="preserve">EU-based VPS (Contabo, Germany). GDPR-compliant data processing.</w:t>
      </w:r>
    </w:p>
    <w:p>
      <w:pPr>
        <w:spacing w:after="100"/>
      </w:pPr>
      <w:r>
        <w:rPr>
          <w:rFonts w:ascii="Arial" w:cs="Arial" w:eastAsia="Arial" w:hAnsi="Arial"/>
          <w:b/>
          <w:bCs/>
          <w:color w:val="0B1F3A"/>
          <w:sz w:val="22"/>
          <w:szCs w:val="22"/>
        </w:rPr>
        <w:t xml:space="preserve">Stack: </w:t>
      </w:r>
      <w:r>
        <w:rPr>
          <w:rFonts w:ascii="Arial" w:cs="Arial" w:eastAsia="Arial" w:hAnsi="Arial"/>
          <w:color w:val="333333"/>
          <w:sz w:val="22"/>
          <w:szCs w:val="22"/>
        </w:rPr>
        <w:t xml:space="preserve">Python 3, PostgreSQL, Nginx, Cloudflare CDN.</w:t>
      </w:r>
    </w:p>
    <w:p>
      <w:pPr>
        <w:spacing w:after="100"/>
      </w:pPr>
      <w:r>
        <w:rPr>
          <w:rFonts w:ascii="Arial" w:cs="Arial" w:eastAsia="Arial" w:hAnsi="Arial"/>
          <w:b/>
          <w:bCs/>
          <w:color w:val="0B1F3A"/>
          <w:sz w:val="22"/>
          <w:szCs w:val="22"/>
        </w:rPr>
        <w:t xml:space="preserve">Security: </w:t>
      </w:r>
      <w:r>
        <w:rPr>
          <w:rFonts w:ascii="Arial" w:cs="Arial" w:eastAsia="Arial" w:hAnsi="Arial"/>
          <w:color w:val="333333"/>
          <w:sz w:val="22"/>
          <w:szCs w:val="22"/>
        </w:rPr>
        <w:t xml:space="preserve">JWT authentication, API key support, fail2ban, UFW (Cloudflare-only ingress).</w:t>
      </w:r>
    </w:p>
    <w:p>
      <w:pPr>
        <w:spacing w:after="100"/>
      </w:pPr>
      <w:r>
        <w:rPr>
          <w:rFonts w:ascii="Arial" w:cs="Arial" w:eastAsia="Arial" w:hAnsi="Arial"/>
          <w:b/>
          <w:bCs/>
          <w:color w:val="0B1F3A"/>
          <w:sz w:val="22"/>
          <w:szCs w:val="22"/>
        </w:rPr>
        <w:t xml:space="preserve">Monitoring: </w:t>
      </w:r>
      <w:r>
        <w:rPr>
          <w:rFonts w:ascii="Arial" w:cs="Arial" w:eastAsia="Arial" w:hAnsi="Arial"/>
          <w:color w:val="333333"/>
          <w:sz w:val="22"/>
          <w:szCs w:val="22"/>
        </w:rPr>
        <w:t xml:space="preserve">Hourly automated scans, email alerts on RED conjunctions, continuous uptime tracking.</w:t>
      </w:r>
    </w:p>
    <w:p>
      <w:r>
        <w:br w:type="page"/>
      </w:r>
    </w:p>
    <w:p>
      <w:pPr>
        <w:pStyle w:val="Heading1"/>
        <w:spacing w:after="150" w:before="300"/>
      </w:pPr>
      <w:r>
        <w:rPr>
          <w:rFonts w:ascii="Arial" w:cs="Arial" w:eastAsia="Arial" w:hAnsi="Arial"/>
          <w:b/>
          <w:bCs/>
          <w:color w:val="0B1F3A"/>
        </w:rPr>
        <w:t xml:space="preserve">3. Pc Validation Methodology</w:t>
      </w:r>
    </w:p>
    <w:p>
      <w:pPr>
        <w:pStyle w:val="Heading2"/>
        <w:spacing w:after="150" w:before="300"/>
      </w:pPr>
      <w:r>
        <w:rPr>
          <w:rFonts w:ascii="Arial" w:cs="Arial" w:eastAsia="Arial" w:hAnsi="Arial"/>
          <w:b/>
          <w:bCs/>
          <w:color w:val="0B1F3A"/>
        </w:rPr>
        <w:t xml:space="preserve">3.1 What "99.9% Consistency" Means</w:t>
      </w:r>
    </w:p>
    <w:p>
      <w:pPr>
        <w:spacing w:after="120"/>
        <w:jc w:val="left"/>
      </w:pPr>
      <w:r>
        <w:rPr>
          <w:rFonts w:ascii="Arial" w:cs="Arial" w:eastAsia="Arial" w:hAnsi="Arial"/>
          <w:color w:val="333333"/>
          <w:sz w:val="22"/>
          <w:szCs w:val="22"/>
        </w:rPr>
        <w:t xml:space="preserve">The 99.9% figure represents magnitude-order consistency of CAS's collision probability (Pc) computation when re-calculating Pc from stored conjunction parameters. It is NOT a claim of accuracy against an external ground truth.</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3A4A" w:sz="3"/>
              <w:left w:val="single" w:color="D63A4A" w:sz="3"/>
              <w:bottom w:val="single" w:color="D63A4A" w:sz="3"/>
              <w:right w:val="single" w:color="D63A4A" w:sz="3"/>
            </w:tcBorders>
            <w:shd w:fill="FEF2F2" w:val="clear"/>
            <w:tcMar>
              <w:top w:type="dxa" w:w="120"/>
              <w:left w:type="dxa" w:w="200"/>
              <w:bottom w:type="dxa" w:w="120"/>
              <w:right w:type="dxa" w:w="200"/>
            </w:tcMar>
          </w:tcPr>
          <w:p>
            <w:pPr>
              <w:spacing w:after="80"/>
            </w:pPr>
            <w:r>
              <w:rPr>
                <w:rFonts w:ascii="Arial" w:cs="Arial" w:eastAsia="Arial" w:hAnsi="Arial"/>
                <w:b/>
                <w:bCs/>
                <w:color w:val="D63A4A"/>
                <w:sz w:val="24"/>
                <w:szCs w:val="24"/>
              </w:rPr>
              <w:t xml:space="preserve">⚠  IMPORTANT — Methodology Disclosure</w:t>
            </w:r>
          </w:p>
          <w:p>
            <w:pPr>
              <w:spacing w:after="80"/>
            </w:pPr>
            <w:r>
              <w:rPr>
                <w:rFonts w:ascii="Arial" w:cs="Arial" w:eastAsia="Arial" w:hAnsi="Arial"/>
                <w:color w:val="333333"/>
                <w:sz w:val="20"/>
                <w:szCs w:val="20"/>
              </w:rPr>
              <w:t xml:space="preserve">The 99.9% consistency metric is based on internal recomputation, not comparison against Space-Track's reported Pc values. The key difference:</w:t>
            </w:r>
          </w:p>
          <w:p>
            <w:pPr>
              <w:spacing w:after="60"/>
              <w:ind w:left="360"/>
            </w:pPr>
            <w:r>
              <w:rPr>
                <w:rFonts w:ascii="Arial" w:cs="Arial" w:eastAsia="Arial" w:hAnsi="Arial"/>
                <w:b/>
                <w:bCs/>
                <w:color w:val="0B1F3A"/>
                <w:sz w:val="20"/>
                <w:szCs w:val="20"/>
              </w:rPr>
              <w:t xml:space="preserve">Space-Track Pc</w:t>
            </w:r>
            <w:r>
              <w:rPr>
                <w:rFonts w:ascii="Arial" w:cs="Arial" w:eastAsia="Arial" w:hAnsi="Arial"/>
                <w:color w:val="333333"/>
                <w:sz w:val="20"/>
                <w:szCs w:val="20"/>
              </w:rPr>
              <w:t xml:space="preserve"> is computed using full covariance matrices from high-fidelity orbit determination (not publicly available in cdm_public API).</w:t>
            </w:r>
          </w:p>
          <w:p>
            <w:pPr>
              <w:spacing w:after="60"/>
              <w:ind w:left="360"/>
            </w:pPr>
            <w:r>
              <w:rPr>
                <w:rFonts w:ascii="Arial" w:cs="Arial" w:eastAsia="Arial" w:hAnsi="Arial"/>
                <w:b/>
                <w:bCs/>
                <w:color w:val="0097B2"/>
                <w:sz w:val="20"/>
                <w:szCs w:val="20"/>
              </w:rPr>
              <w:t xml:space="preserve">CAS Pc</w:t>
            </w:r>
            <w:r>
              <w:rPr>
                <w:rFonts w:ascii="Arial" w:cs="Arial" w:eastAsia="Arial" w:hAnsi="Arial"/>
                <w:color w:val="333333"/>
                <w:sz w:val="20"/>
                <w:szCs w:val="20"/>
              </w:rPr>
              <w:t xml:space="preserve"> is computed using the Foster/Chan 2D Gaussian method with default position uncertainty (σ=100m combined) in absence of covariance data.</w:t>
            </w:r>
          </w:p>
          <w:p>
            <w:pPr>
              <w:spacing w:after="80"/>
            </w:pPr>
            <w:r>
              <w:rPr>
                <w:rFonts w:ascii="Arial" w:cs="Arial" w:eastAsia="Arial" w:hAnsi="Arial"/>
                <w:color w:val="333333"/>
                <w:sz w:val="20"/>
                <w:szCs w:val="20"/>
              </w:rPr>
              <w:t xml:space="preserve">When comparing CAS Pc directly against Space-Track Pc on 1,420 live CDMs, magnitude-order agreement drops to approximately 4% due to this fundamental input difference. This is expected and not a deficiency — it reflects the absence of covariance data in the public CDM feed.</w:t>
            </w:r>
          </w:p>
          <w:p>
            <w:r>
              <w:rPr>
                <w:rFonts w:ascii="Arial" w:cs="Arial" w:eastAsia="Arial" w:hAnsi="Arial"/>
                <w:b/>
                <w:bCs/>
                <w:color w:val="0B1F3A"/>
                <w:sz w:val="20"/>
                <w:szCs w:val="20"/>
              </w:rPr>
              <w:t xml:space="preserve">CAS's value proposition is not Pc accuracy replication, but consistent risk classification, trend detection, and decision support for operators who need an independent analysis layer.</w:t>
            </w:r>
          </w:p>
        </w:tc>
      </w:tr>
    </w:tbl>
    <w:p>
      <w:pPr>
        <w:spacing w:after="200"/>
      </w:pPr>
    </w:p>
    <w:p>
      <w:pPr>
        <w:pStyle w:val="Heading2"/>
        <w:spacing w:after="150" w:before="300"/>
      </w:pPr>
      <w:r>
        <w:rPr>
          <w:rFonts w:ascii="Arial" w:cs="Arial" w:eastAsia="Arial" w:hAnsi="Arial"/>
          <w:b/>
          <w:bCs/>
          <w:color w:val="0B1F3A"/>
        </w:rPr>
        <w:t xml:space="preserve">3.2 Internal Consistency Validation</w:t>
      </w:r>
    </w:p>
    <w:p>
      <w:pPr>
        <w:spacing w:after="120"/>
        <w:jc w:val="left"/>
      </w:pPr>
      <w:r>
        <w:rPr>
          <w:rFonts w:ascii="Arial" w:cs="Arial" w:eastAsia="Arial" w:hAnsi="Arial"/>
          <w:color w:val="333333"/>
          <w:sz w:val="22"/>
          <w:szCs w:val="22"/>
        </w:rPr>
        <w:t xml:space="preserve">Methodology: For each of 5,202 CDM records in the CAS database, the Pc value stored at ingestion time is recomputed using the same miss distance and sigma parameters. The recomputed value is compared against the stored value.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B1F3A"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0B1F3A" w:val="clear"/>
            <w:tcMar>
              <w:top w:type="dxa" w:w="60"/>
              <w:left w:type="dxa" w:w="100"/>
              <w:bottom w:type="dxa" w:w="60"/>
              <w:right w:type="dxa" w:w="100"/>
            </w:tcMar>
          </w:tcPr>
          <w:p>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Total CDMs tested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5,202</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Magnitude-order consistency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A7A55"/>
                <w:sz w:val="20"/>
                <w:szCs w:val="20"/>
              </w:rPr>
              <w:t xml:space="preserve">99.9% (5,195 / 5,202)</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Risk classification consistency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A7A55"/>
                <w:sz w:val="20"/>
                <w:szCs w:val="20"/>
              </w:rPr>
              <w:t xml:space="preserve">99.9% (5,195 / 5,202)</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Mean log₁₀(recomputed/stored)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-0.238 (slight systematic underestimate)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Standard deviation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0.278</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Dataset date range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March 15 — May 20, 2026</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Default sigma used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100m (combined position uncertainty)</w:t>
            </w:r>
          </w:p>
        </w:tc>
      </w:tr>
    </w:tbl>
    <w:p>
      <w:pPr>
        <w:spacing w:after="200"/>
      </w:pPr>
    </w:p>
    <w:p>
      <w:pPr>
        <w:spacing w:after="120"/>
        <w:jc w:val="left"/>
      </w:pPr>
      <w:r>
        <w:rPr>
          <w:rFonts w:ascii="Arial" w:cs="Arial" w:eastAsia="Arial" w:hAnsi="Arial"/>
          <w:color w:val="333333"/>
          <w:sz w:val="22"/>
          <w:szCs w:val="22"/>
        </w:rPr>
        <w:t xml:space="preserve">This demonstrates that CAS's Pc computation is deterministic, repeatable, and internally consistent across thousands of conjunction events spanning two months of continuous operation.</w:t>
      </w:r>
    </w:p>
    <w:p>
      <w:pPr>
        <w:pStyle w:val="Heading2"/>
        <w:spacing w:after="150" w:before="300"/>
      </w:pPr>
      <w:r>
        <w:rPr>
          <w:rFonts w:ascii="Arial" w:cs="Arial" w:eastAsia="Arial" w:hAnsi="Arial"/>
          <w:b/>
          <w:bCs/>
          <w:color w:val="0B1F3A"/>
        </w:rPr>
        <w:t xml:space="preserve">3.3 Cross-Validation Against Space-Track</w:t>
      </w:r>
    </w:p>
    <w:p>
      <w:pPr>
        <w:spacing w:after="120"/>
        <w:jc w:val="left"/>
      </w:pPr>
      <w:r>
        <w:rPr>
          <w:rFonts w:ascii="Arial" w:cs="Arial" w:eastAsia="Arial" w:hAnsi="Arial"/>
          <w:color w:val="333333"/>
          <w:sz w:val="22"/>
          <w:szCs w:val="22"/>
        </w:rPr>
        <w:t xml:space="preserve">A direct comparison was performed against Space-Track's reported Pc values from 1,420 fresh CDMs fetched via the cdm_public API on May 20, 2026.</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B1F3A"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0B1F3A" w:val="clear"/>
            <w:tcMar>
              <w:top w:type="dxa" w:w="60"/>
              <w:left w:type="dxa" w:w="100"/>
              <w:bottom w:type="dxa" w:w="60"/>
              <w:right w:type="dxa" w:w="100"/>
            </w:tcMar>
          </w:tcPr>
          <w:p>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CDMs compared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169 (valid pairs after filtering)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Magnitude-order agreement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 (expected — see §3.1)</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Mean log₁₀(CAS/ST)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-2.63 (CAS systematically lower)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Root cause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Covariance data not available in public API</w:t>
            </w:r>
          </w:p>
        </w:tc>
      </w:tr>
    </w:tbl>
    <w:p>
      <w:pPr>
        <w:spacing w:after="200"/>
      </w:pPr>
    </w:p>
    <w:p>
      <w:pPr>
        <w:spacing w:after="120"/>
        <w:jc w:val="left"/>
      </w:pPr>
      <w:r>
        <w:rPr>
          <w:rFonts w:ascii="Arial" w:cs="Arial" w:eastAsia="Arial" w:hAnsi="Arial"/>
          <w:color w:val="333333"/>
          <w:sz w:val="22"/>
          <w:szCs w:val="22"/>
        </w:rPr>
        <w:t xml:space="preserve">The significant discrepancy between CAS and Space-Track Pc values is entirely attributable to the absence of covariance data. Space-Track computes Pc using full 6×6 covariance matrices from precision orbit determination, while CAS uses a default position uncertainty assumption. This is a known and documented limitation, not a computational error.</w:t>
      </w:r>
    </w:p>
    <w:p>
      <w:pPr>
        <w:pStyle w:val="Heading2"/>
        <w:spacing w:after="150" w:before="300"/>
      </w:pPr>
      <w:r>
        <w:rPr>
          <w:rFonts w:ascii="Arial" w:cs="Arial" w:eastAsia="Arial" w:hAnsi="Arial"/>
          <w:b/>
          <w:bCs/>
          <w:color w:val="0B1F3A"/>
        </w:rPr>
        <w:t xml:space="preserve">3.4 What This Means for Operators</w:t>
      </w:r>
    </w:p>
    <w:p>
      <w:pPr>
        <w:spacing w:after="120"/>
        <w:jc w:val="left"/>
      </w:pPr>
      <w:r>
        <w:rPr>
          <w:rFonts w:ascii="Arial" w:cs="Arial" w:eastAsia="Arial" w:hAnsi="Arial"/>
          <w:color w:val="333333"/>
          <w:sz w:val="22"/>
          <w:szCs w:val="22"/>
        </w:rPr>
        <w:t xml:space="preserve">CAS does not claim to replicate Space-Track's Pc calculations. Instead, CAS provides:</w:t>
      </w:r>
    </w:p>
    <w:p>
      <w:pPr>
        <w:pStyle w:val="ListParagraph"/>
        <w:numPr>
          <w:ilvl w:val="0"/>
          <w:numId w:val="2"/>
        </w:numPr>
        <w:spacing w:after="60"/>
      </w:pPr>
      <w:r>
        <w:rPr>
          <w:rFonts w:ascii="Arial" w:cs="Arial" w:eastAsia="Arial" w:hAnsi="Arial"/>
          <w:b/>
          <w:bCs/>
          <w:sz w:val="22"/>
          <w:szCs w:val="22"/>
        </w:rPr>
        <w:t xml:space="preserve">Consistent risk classification: </w:t>
      </w:r>
      <w:r>
        <w:rPr>
          <w:rFonts w:ascii="Arial" w:cs="Arial" w:eastAsia="Arial" w:hAnsi="Arial"/>
          <w:sz w:val="22"/>
          <w:szCs w:val="22"/>
        </w:rPr>
        <w:t xml:space="preserve">RED/YELLOW/GREEN thresholds applied uniformly across all conjunctions.</w:t>
      </w:r>
    </w:p>
    <w:p>
      <w:pPr>
        <w:pStyle w:val="ListParagraph"/>
        <w:numPr>
          <w:ilvl w:val="0"/>
          <w:numId w:val="2"/>
        </w:numPr>
        <w:spacing w:after="60"/>
      </w:pPr>
      <w:r>
        <w:rPr>
          <w:rFonts w:ascii="Arial" w:cs="Arial" w:eastAsia="Arial" w:hAnsi="Arial"/>
          <w:b/>
          <w:bCs/>
          <w:sz w:val="22"/>
          <w:szCs w:val="22"/>
        </w:rPr>
        <w:t xml:space="preserve">Trend detection: </w:t>
      </w:r>
      <w:r>
        <w:rPr>
          <w:rFonts w:ascii="Arial" w:cs="Arial" w:eastAsia="Arial" w:hAnsi="Arial"/>
          <w:sz w:val="22"/>
          <w:szCs w:val="22"/>
        </w:rPr>
        <w:t xml:space="preserve">72-hour Pc evolution tracking identifies escalating vs de-escalating risk regardless of absolute Pc value.</w:t>
      </w:r>
    </w:p>
    <w:p>
      <w:pPr>
        <w:pStyle w:val="ListParagraph"/>
        <w:numPr>
          <w:ilvl w:val="0"/>
          <w:numId w:val="2"/>
        </w:numPr>
        <w:spacing w:after="60"/>
      </w:pPr>
      <w:r>
        <w:rPr>
          <w:rFonts w:ascii="Arial" w:cs="Arial" w:eastAsia="Arial" w:hAnsi="Arial"/>
          <w:b/>
          <w:bCs/>
          <w:sz w:val="22"/>
          <w:szCs w:val="22"/>
        </w:rPr>
        <w:t xml:space="preserve">Alert compression: </w:t>
      </w:r>
      <w:r>
        <w:rPr>
          <w:rFonts w:ascii="Arial" w:cs="Arial" w:eastAsia="Arial" w:hAnsi="Arial"/>
          <w:sz w:val="22"/>
          <w:szCs w:val="22"/>
        </w:rPr>
        <w:t xml:space="preserve">87 raw alerts → 5 requiring review → 2 critical. The funnel operates on relative risk ranking, not absolute Pc.</w:t>
      </w:r>
    </w:p>
    <w:p>
      <w:pPr>
        <w:pStyle w:val="ListParagraph"/>
        <w:numPr>
          <w:ilvl w:val="0"/>
          <w:numId w:val="2"/>
        </w:numPr>
        <w:spacing w:after="60"/>
      </w:pPr>
      <w:r>
        <w:rPr>
          <w:rFonts w:ascii="Arial" w:cs="Arial" w:eastAsia="Arial" w:hAnsi="Arial"/>
          <w:b/>
          <w:bCs/>
          <w:sz w:val="22"/>
          <w:szCs w:val="22"/>
        </w:rPr>
        <w:t xml:space="preserve">Independent analysis: </w:t>
      </w:r>
      <w:r>
        <w:rPr>
          <w:rFonts w:ascii="Arial" w:cs="Arial" w:eastAsia="Arial" w:hAnsi="Arial"/>
          <w:sz w:val="22"/>
          <w:szCs w:val="22"/>
        </w:rPr>
        <w:t xml:space="preserve">A second opinion using publicly available data, distinct from the operator's primary SSA provider.</w:t>
      </w:r>
    </w:p>
    <w:p>
      <w:pPr>
        <w:spacing w:after="120"/>
        <w:jc w:val="left"/>
      </w:pPr>
      <w:r>
        <w:rPr>
          <w:rFonts w:ascii="Arial" w:cs="Arial" w:eastAsia="Arial" w:hAnsi="Arial"/>
          <w:color w:val="333333"/>
          <w:sz w:val="22"/>
          <w:szCs w:val="22"/>
        </w:rPr>
        <w:t xml:space="preserve">For mission-critical decisions, operators should always cross-reference CAS analysis with their authoritative SSA provider's assessments.</w:t>
      </w:r>
    </w:p>
    <w:p>
      <w:r>
        <w:br w:type="page"/>
      </w:r>
    </w:p>
    <w:p>
      <w:pPr>
        <w:pStyle w:val="Heading1"/>
        <w:spacing w:after="150" w:before="300"/>
      </w:pPr>
      <w:r>
        <w:rPr>
          <w:rFonts w:ascii="Arial" w:cs="Arial" w:eastAsia="Arial" w:hAnsi="Arial"/>
          <w:b/>
          <w:bCs/>
          <w:color w:val="0B1F3A"/>
        </w:rPr>
        <w:t xml:space="preserve">4. Automated Test Suite</w:t>
      </w:r>
    </w:p>
    <w:p>
      <w:pPr>
        <w:spacing w:after="120"/>
        <w:jc w:val="left"/>
      </w:pPr>
      <w:r>
        <w:rPr>
          <w:rFonts w:ascii="Arial" w:cs="Arial" w:eastAsia="Arial" w:hAnsi="Arial"/>
          <w:color w:val="333333"/>
          <w:sz w:val="22"/>
          <w:szCs w:val="22"/>
        </w:rPr>
        <w:t xml:space="preserve">CAS maintains a comprehensive pytest test suite covering all critical computation paths: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0B1F3A"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1200"/>
            <w:tcBorders>
              <w:top w:val="single" w:color="CCCCCC" w:sz="1"/>
              <w:left w:val="single" w:color="CCCCCC" w:sz="1"/>
              <w:bottom w:val="single" w:color="CCCCCC" w:sz="1"/>
              <w:right w:val="single" w:color="CCCCCC" w:sz="1"/>
            </w:tcBorders>
            <w:shd w:fill="0B1F3A" w:val="clear"/>
            <w:tcMar>
              <w:top w:type="dxa" w:w="60"/>
              <w:left w:type="dxa" w:w="100"/>
              <w:bottom w:type="dxa" w:w="60"/>
              <w:right w:type="dxa" w:w="100"/>
            </w:tcMar>
          </w:tcPr>
          <w:p>
            <w:r>
              <w:rPr>
                <w:rFonts w:ascii="Arial" w:cs="Arial" w:eastAsia="Arial" w:hAnsi="Arial"/>
                <w:b/>
                <w:bCs/>
                <w:color w:val="FFFFFF"/>
                <w:sz w:val="20"/>
                <w:szCs w:val="20"/>
              </w:rPr>
              <w:t xml:space="preserve">Tests</w:t>
            </w:r>
          </w:p>
        </w:tc>
        <w:tc>
          <w:tcPr>
            <w:tcW w:type="dxa" w:w="5360"/>
            <w:tcBorders>
              <w:top w:val="single" w:color="CCCCCC" w:sz="1"/>
              <w:left w:val="single" w:color="CCCCCC" w:sz="1"/>
              <w:bottom w:val="single" w:color="CCCCCC" w:sz="1"/>
              <w:right w:val="single" w:color="CCCCCC" w:sz="1"/>
            </w:tcBorders>
            <w:shd w:fill="0B1F3A" w:val="clear"/>
            <w:tcMar>
              <w:top w:type="dxa" w:w="60"/>
              <w:left w:type="dxa" w:w="100"/>
              <w:bottom w:type="dxa" w:w="60"/>
              <w:right w:type="dxa" w:w="100"/>
            </w:tcMar>
          </w:tcPr>
          <w:p>
            <w:r>
              <w:rPr>
                <w:rFonts w:ascii="Arial" w:cs="Arial" w:eastAsia="Arial" w:hAnsi="Arial"/>
                <w:b/>
                <w:bCs/>
                <w:color w:val="FFFFFF"/>
                <w:sz w:val="20"/>
                <w:szCs w:val="20"/>
              </w:rPr>
              <w:t xml:space="preserve">Coverage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test_collision_probability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18</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Foster/Chan Pc computation, boundary values, edge cases, numerical stability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test_cdm_parser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22</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CDM data parsing, field extraction, malformed input handling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test_decision_engine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Priority scoring, recommendation logic, confidence computation, threshold boundaries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test_risk_level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RED/YELLOW/GREEN classification, Pc and miss-distance thresholds, boundary conditions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test_compute_dv</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Delta-V computation, fuel cost estimation, maneuver window calculations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test_rank_debris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Debris classification, threat scoring, band classification, deduplication</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333333"/>
                <w:sz w:val="20"/>
                <w:szCs w:val="20"/>
              </w:rPr>
              <w:t xml:space="preserve">TOTAL</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0A7A55"/>
                <w:sz w:val="20"/>
                <w:szCs w:val="20"/>
              </w:rPr>
              <w:t xml:space="preserve">84</w:t>
            </w:r>
          </w:p>
        </w:tc>
        <w:tc>
          <w:tcPr>
            <w:tcW w:type="dxa" w:w="5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0A7A55"/>
                <w:sz w:val="20"/>
                <w:szCs w:val="20"/>
              </w:rPr>
              <w:t xml:space="preserve">100% passing — 2.59s execution time</w:t>
            </w:r>
          </w:p>
        </w:tc>
      </w:tr>
    </w:tbl>
    <w:p>
      <w:pPr>
        <w:spacing w:after="200"/>
      </w:pPr>
    </w:p>
    <w:p>
      <w:pPr>
        <w:spacing w:after="120"/>
        <w:jc w:val="left"/>
      </w:pPr>
      <w:r>
        <w:rPr>
          <w:rFonts w:ascii="Arial" w:cs="Arial" w:eastAsia="Arial" w:hAnsi="Arial"/>
          <w:color w:val="333333"/>
          <w:sz w:val="22"/>
          <w:szCs w:val="22"/>
        </w:rPr>
        <w:t xml:space="preserve">All tests execute against the production codebase. No mocks are used for physics calculations — tests validate actual numerical output against known-good reference values.</w:t>
      </w:r>
    </w:p>
    <w:p>
      <w:r>
        <w:br w:type="page"/>
      </w:r>
    </w:p>
    <w:p>
      <w:pPr>
        <w:pStyle w:val="Heading1"/>
        <w:spacing w:after="150" w:before="300"/>
      </w:pPr>
      <w:r>
        <w:rPr>
          <w:rFonts w:ascii="Arial" w:cs="Arial" w:eastAsia="Arial" w:hAnsi="Arial"/>
          <w:b/>
          <w:bCs/>
          <w:color w:val="0B1F3A"/>
        </w:rPr>
        <w:t xml:space="preserve">5. Operational Capabilities</w:t>
      </w:r>
    </w:p>
    <w:p>
      <w:pPr>
        <w:pStyle w:val="Heading2"/>
        <w:spacing w:after="150" w:before="300"/>
      </w:pPr>
      <w:r>
        <w:rPr>
          <w:rFonts w:ascii="Arial" w:cs="Arial" w:eastAsia="Arial" w:hAnsi="Arial"/>
          <w:b/>
          <w:bCs/>
          <w:color w:val="0B1F3A"/>
        </w:rPr>
        <w:t xml:space="preserve">5.1 Live Data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B1F3A"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2340"/>
            <w:tcBorders>
              <w:top w:val="single" w:color="CCCCCC" w:sz="1"/>
              <w:left w:val="single" w:color="CCCCCC" w:sz="1"/>
              <w:bottom w:val="single" w:color="CCCCCC" w:sz="1"/>
              <w:right w:val="single" w:color="CCCCCC" w:sz="1"/>
            </w:tcBorders>
            <w:shd w:fill="0B1F3A" w:val="clear"/>
            <w:tcMar>
              <w:top w:type="dxa" w:w="60"/>
              <w:left w:type="dxa" w:w="100"/>
              <w:bottom w:type="dxa" w:w="60"/>
              <w:right w:type="dxa" w:w="100"/>
            </w:tcMar>
          </w:tcPr>
          <w:p>
            <w:r>
              <w:rPr>
                <w:rFonts w:ascii="Arial" w:cs="Arial" w:eastAsia="Arial" w:hAnsi="Arial"/>
                <w:b/>
                <w:bCs/>
                <w:color w:val="FFFFFF"/>
                <w:sz w:val="20"/>
                <w:szCs w:val="20"/>
              </w:rPr>
              <w:t xml:space="preserve">Data Type</w:t>
            </w:r>
          </w:p>
        </w:tc>
        <w:tc>
          <w:tcPr>
            <w:tcW w:type="dxa" w:w="2340"/>
            <w:tcBorders>
              <w:top w:val="single" w:color="CCCCCC" w:sz="1"/>
              <w:left w:val="single" w:color="CCCCCC" w:sz="1"/>
              <w:bottom w:val="single" w:color="CCCCCC" w:sz="1"/>
              <w:right w:val="single" w:color="CCCCCC" w:sz="1"/>
            </w:tcBorders>
            <w:shd w:fill="0B1F3A" w:val="clear"/>
            <w:tcMar>
              <w:top w:type="dxa" w:w="60"/>
              <w:left w:type="dxa" w:w="100"/>
              <w:bottom w:type="dxa" w:w="60"/>
              <w:right w:type="dxa" w:w="100"/>
            </w:tcMar>
          </w:tcPr>
          <w:p>
            <w:r>
              <w:rPr>
                <w:rFonts w:ascii="Arial" w:cs="Arial" w:eastAsia="Arial" w:hAnsi="Arial"/>
                <w:b/>
                <w:bCs/>
                <w:color w:val="FFFFFF"/>
                <w:sz w:val="20"/>
                <w:szCs w:val="20"/>
              </w:rPr>
              <w:t xml:space="preserve">Frequency</w:t>
            </w:r>
          </w:p>
        </w:tc>
        <w:tc>
          <w:tcPr>
            <w:tcW w:type="dxa" w:w="2340"/>
            <w:tcBorders>
              <w:top w:val="single" w:color="CCCCCC" w:sz="1"/>
              <w:left w:val="single" w:color="CCCCCC" w:sz="1"/>
              <w:bottom w:val="single" w:color="CCCCCC" w:sz="1"/>
              <w:right w:val="single" w:color="CCCCCC" w:sz="1"/>
            </w:tcBorders>
            <w:shd w:fill="0B1F3A"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Space-Track (18th SDS)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CDM (Cat-4)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Hourly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A7A55"/>
                <w:sz w:val="20"/>
                <w:szCs w:val="20"/>
              </w:rPr>
              <w:t xml:space="preserve">ACTIVE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Celestrak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TLE (9 groups)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6-hourly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A7A55"/>
                <w:sz w:val="20"/>
                <w:szCs w:val="20"/>
              </w:rPr>
              <w:t xml:space="preserve">ACTIVE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EU SST (SatCen)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FG + RE events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6-hourly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A7A55"/>
                <w:sz w:val="20"/>
                <w:szCs w:val="20"/>
              </w:rPr>
              <w:t xml:space="preserve">ACTIVE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NOAA SWPC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Space weather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Hourly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A7A55"/>
                <w:sz w:val="20"/>
                <w:szCs w:val="20"/>
              </w:rPr>
              <w:t xml:space="preserve">ACTIVE</w:t>
            </w:r>
          </w:p>
        </w:tc>
      </w:tr>
    </w:tbl>
    <w:p>
      <w:pPr>
        <w:pStyle w:val="Heading2"/>
        <w:spacing w:after="150" w:before="300"/>
      </w:pPr>
      <w:r>
        <w:rPr>
          <w:rFonts w:ascii="Arial" w:cs="Arial" w:eastAsia="Arial" w:hAnsi="Arial"/>
          <w:b/>
          <w:bCs/>
          <w:color w:val="0B1F3A"/>
        </w:rPr>
        <w:t xml:space="preserve">5.2 Decision Engine Features</w:t>
      </w:r>
    </w:p>
    <w:p>
      <w:pPr>
        <w:pStyle w:val="ListParagraph"/>
        <w:numPr>
          <w:ilvl w:val="0"/>
          <w:numId w:val="2"/>
        </w:numPr>
        <w:spacing w:after="60"/>
      </w:pPr>
      <w:r>
        <w:rPr>
          <w:rFonts w:ascii="Arial" w:cs="Arial" w:eastAsia="Arial" w:hAnsi="Arial"/>
          <w:sz w:val="22"/>
          <w:szCs w:val="22"/>
        </w:rPr>
        <w:t xml:space="preserve">Foster/Chan 2D Gaussian Pc computation (N=200 numerical integration)</w:t>
      </w:r>
    </w:p>
    <w:p>
      <w:pPr>
        <w:pStyle w:val="ListParagraph"/>
        <w:numPr>
          <w:ilvl w:val="0"/>
          <w:numId w:val="2"/>
        </w:numPr>
        <w:spacing w:after="60"/>
      </w:pPr>
      <w:r>
        <w:rPr>
          <w:rFonts w:ascii="Arial" w:cs="Arial" w:eastAsia="Arial" w:hAnsi="Arial"/>
          <w:sz w:val="22"/>
          <w:szCs w:val="22"/>
        </w:rPr>
        <w:t xml:space="preserve">Priority scoring with multi-factor assessment (Pc magnitude, miss distance, time to TCA)</w:t>
      </w:r>
    </w:p>
    <w:p>
      <w:pPr>
        <w:pStyle w:val="ListParagraph"/>
        <w:numPr>
          <w:ilvl w:val="0"/>
          <w:numId w:val="2"/>
        </w:numPr>
        <w:spacing w:after="60"/>
      </w:pPr>
      <w:r>
        <w:rPr>
          <w:rFonts w:ascii="Arial" w:cs="Arial" w:eastAsia="Arial" w:hAnsi="Arial"/>
          <w:sz w:val="22"/>
          <w:szCs w:val="22"/>
        </w:rPr>
        <w:t xml:space="preserve">Maneuver recommendations: Maneuver advised / Monitor / No action</w:t>
      </w:r>
    </w:p>
    <w:p>
      <w:pPr>
        <w:pStyle w:val="ListParagraph"/>
        <w:numPr>
          <w:ilvl w:val="0"/>
          <w:numId w:val="2"/>
        </w:numPr>
        <w:spacing w:after="60"/>
      </w:pPr>
      <w:r>
        <w:rPr>
          <w:rFonts w:ascii="Arial" w:cs="Arial" w:eastAsia="Arial" w:hAnsi="Arial"/>
          <w:sz w:val="22"/>
          <w:szCs w:val="22"/>
        </w:rPr>
        <w:t xml:space="preserve">Cascade analysis: 10,000+ catalog objects screened post-maneuver (Pareto optimization)</w:t>
      </w:r>
    </w:p>
    <w:p>
      <w:pPr>
        <w:pStyle w:val="ListParagraph"/>
        <w:numPr>
          <w:ilvl w:val="0"/>
          <w:numId w:val="2"/>
        </w:numPr>
        <w:spacing w:after="60"/>
      </w:pPr>
      <w:r>
        <w:rPr>
          <w:rFonts w:ascii="Arial" w:cs="Arial" w:eastAsia="Arial" w:hAnsi="Arial"/>
          <w:sz w:val="22"/>
          <w:szCs w:val="22"/>
        </w:rPr>
        <w:t xml:space="preserve">72-hour Pc trend analysis with escalation/de-escalation detection</w:t>
      </w:r>
    </w:p>
    <w:p>
      <w:pPr>
        <w:pStyle w:val="ListParagraph"/>
        <w:numPr>
          <w:ilvl w:val="0"/>
          <w:numId w:val="2"/>
        </w:numPr>
        <w:spacing w:after="60"/>
      </w:pPr>
      <w:r>
        <w:rPr>
          <w:rFonts w:ascii="Arial" w:cs="Arial" w:eastAsia="Arial" w:hAnsi="Arial"/>
          <w:sz w:val="22"/>
          <w:szCs w:val="22"/>
        </w:rPr>
        <w:t xml:space="preserve">Alert compression funnel: 94% reduction in operator alert fatigue</w:t>
      </w:r>
    </w:p>
    <w:p>
      <w:r>
        <w:br w:type="page"/>
      </w:r>
    </w:p>
    <w:p>
      <w:pPr>
        <w:pStyle w:val="Heading1"/>
        <w:spacing w:after="150" w:before="300"/>
      </w:pPr>
      <w:r>
        <w:rPr>
          <w:rFonts w:ascii="Arial" w:cs="Arial" w:eastAsia="Arial" w:hAnsi="Arial"/>
          <w:b/>
          <w:bCs/>
          <w:color w:val="0B1F3A"/>
        </w:rPr>
        <w:t xml:space="preserve">6. Known Limitations</w:t>
      </w:r>
    </w:p>
    <w:p>
      <w:pPr>
        <w:spacing w:after="120"/>
        <w:jc w:val="left"/>
      </w:pPr>
      <w:r>
        <w:rPr>
          <w:rFonts w:ascii="Arial" w:cs="Arial" w:eastAsia="Arial" w:hAnsi="Arial"/>
          <w:color w:val="333333"/>
          <w:sz w:val="22"/>
          <w:szCs w:val="22"/>
        </w:rPr>
        <w:t xml:space="preserve">In the interest of transparency, CAS acknowledges the following limitations: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B1F3A" w:val="clear"/>
            <w:tcMar>
              <w:top w:type="dxa" w:w="60"/>
              <w:left w:type="dxa" w:w="100"/>
              <w:bottom w:type="dxa" w:w="60"/>
              <w:right w:type="dxa" w:w="100"/>
            </w:tcMar>
          </w:tcPr>
          <w:p>
            <w:r>
              <w:rPr>
                <w:rFonts w:ascii="Arial" w:cs="Arial" w:eastAsia="Arial" w:hAnsi="Arial"/>
                <w:b/>
                <w:bCs/>
                <w:color w:val="FFFFFF"/>
                <w:sz w:val="20"/>
                <w:szCs w:val="20"/>
              </w:rPr>
              <w:t xml:space="preserve">Limitation</w:t>
            </w:r>
          </w:p>
        </w:tc>
        <w:tc>
          <w:tcPr>
            <w:tcW w:type="dxa" w:w="6240"/>
            <w:tcBorders>
              <w:top w:val="single" w:color="CCCCCC" w:sz="1"/>
              <w:left w:val="single" w:color="CCCCCC" w:sz="1"/>
              <w:bottom w:val="single" w:color="CCCCCC" w:sz="1"/>
              <w:right w:val="single" w:color="CCCCCC" w:sz="1"/>
            </w:tcBorders>
            <w:shd w:fill="0B1F3A" w:val="clear"/>
            <w:tcMar>
              <w:top w:type="dxa" w:w="60"/>
              <w:left w:type="dxa" w:w="100"/>
              <w:bottom w:type="dxa" w:w="60"/>
              <w:right w:type="dxa" w:w="100"/>
            </w:tcMar>
          </w:tcPr>
          <w:p>
            <w:r>
              <w:rPr>
                <w:rFonts w:ascii="Arial" w:cs="Arial" w:eastAsia="Arial" w:hAnsi="Arial"/>
                <w:b/>
                <w:bCs/>
                <w:color w:val="FFFFFF"/>
                <w:sz w:val="20"/>
                <w:szCs w:val="20"/>
              </w:rPr>
              <w:t xml:space="preserve">Impact &amp; Mitigation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No covariance data</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CAS uses default σ=100m position uncertainty. Absolute Pc values will differ from providers with full covariance. Mitigated by focus on relative risk ranking and trend detection.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Public data only</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CAS relies on publicly available CDM data (Cat-4). Operators with proprietary ephemeris will have more precise assessments. CAS serves as independent second opinion.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No maneuver execution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CAS is a decision-support tool. It does not execute maneuvers, does not replace SSA systems, and does not make autonomous decisions. All authority remains with the operator.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No ML (yet)</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Current alert funnel is physics-based (deterministic thresholds). ML-enhanced false positive reduction planned for TRL 6+ (2027).</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Solo development</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CAS is currently developed and operated by a single engineer. This limits response time for incidents but ensures architectural consistency.</w:t>
            </w:r>
          </w:p>
        </w:tc>
      </w:tr>
    </w:tbl>
    <w:p>
      <w:r>
        <w:br w:type="page"/>
      </w:r>
    </w:p>
    <w:p>
      <w:pPr>
        <w:pStyle w:val="Heading1"/>
        <w:spacing w:after="150" w:before="300"/>
      </w:pPr>
      <w:r>
        <w:rPr>
          <w:rFonts w:ascii="Arial" w:cs="Arial" w:eastAsia="Arial" w:hAnsi="Arial"/>
          <w:b/>
          <w:bCs/>
          <w:color w:val="0B1F3A"/>
        </w:rPr>
        <w:t xml:space="preserve">7. TRL 5 Evidence Matrix</w:t>
      </w:r>
    </w:p>
    <w:p>
      <w:pPr>
        <w:spacing w:after="120"/>
        <w:jc w:val="left"/>
      </w:pPr>
      <w:r>
        <w:rPr>
          <w:rFonts w:ascii="Arial" w:cs="Arial" w:eastAsia="Arial" w:hAnsi="Arial"/>
          <w:color w:val="333333"/>
          <w:sz w:val="22"/>
          <w:szCs w:val="22"/>
        </w:rPr>
        <w:t xml:space="preserve">ISO 16290 TRL 5 criterion: "Component and/or breadboard validation in relevant environment."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1640"/>
        <w:gridCol w:w="1640"/>
      </w:tblGrid>
      <w:tr>
        <w:tc>
          <w:tcPr>
            <w:tcW w:type="dxa" w:w="2800"/>
            <w:tcBorders>
              <w:top w:val="single" w:color="CCCCCC" w:sz="1"/>
              <w:left w:val="single" w:color="CCCCCC" w:sz="1"/>
              <w:bottom w:val="single" w:color="CCCCCC" w:sz="1"/>
              <w:right w:val="single" w:color="CCCCCC" w:sz="1"/>
            </w:tcBorders>
            <w:shd w:fill="0B1F3A" w:val="clear"/>
            <w:tcMar>
              <w:top w:type="dxa" w:w="60"/>
              <w:left w:type="dxa" w:w="100"/>
              <w:bottom w:type="dxa" w:w="60"/>
              <w:right w:type="dxa" w:w="100"/>
            </w:tcMar>
          </w:tcPr>
          <w:p>
            <w:r>
              <w:rPr>
                <w:rFonts w:ascii="Arial" w:cs="Arial" w:eastAsia="Arial" w:hAnsi="Arial"/>
                <w:b/>
                <w:bCs/>
                <w:color w:val="FFFFFF"/>
                <w:sz w:val="20"/>
                <w:szCs w:val="20"/>
              </w:rPr>
              <w:t xml:space="preserve">Criterion</w:t>
            </w:r>
          </w:p>
        </w:tc>
        <w:tc>
          <w:tcPr>
            <w:tcW w:type="dxa" w:w="3280"/>
            <w:tcBorders>
              <w:top w:val="single" w:color="CCCCCC" w:sz="1"/>
              <w:left w:val="single" w:color="CCCCCC" w:sz="1"/>
              <w:bottom w:val="single" w:color="CCCCCC" w:sz="1"/>
              <w:right w:val="single" w:color="CCCCCC" w:sz="1"/>
            </w:tcBorders>
            <w:shd w:fill="0B1F3A" w:val="clear"/>
            <w:tcMar>
              <w:top w:type="dxa" w:w="60"/>
              <w:left w:type="dxa" w:w="100"/>
              <w:bottom w:type="dxa" w:w="60"/>
              <w:right w:type="dxa" w:w="100"/>
            </w:tcMar>
          </w:tcPr>
          <w:p>
            <w:r>
              <w:rPr>
                <w:rFonts w:ascii="Arial" w:cs="Arial" w:eastAsia="Arial" w:hAnsi="Arial"/>
                <w:b/>
                <w:bCs/>
                <w:color w:val="FFFFFF"/>
                <w:sz w:val="20"/>
                <w:szCs w:val="20"/>
              </w:rPr>
              <w:t xml:space="preserve">Evidence</w:t>
            </w:r>
          </w:p>
        </w:tc>
        <w:tc>
          <w:tcPr>
            <w:tcW w:type="dxa" w:w="1640"/>
            <w:tcBorders>
              <w:top w:val="single" w:color="CCCCCC" w:sz="1"/>
              <w:left w:val="single" w:color="CCCCCC" w:sz="1"/>
              <w:bottom w:val="single" w:color="CCCCCC" w:sz="1"/>
              <w:right w:val="single" w:color="CCCCCC" w:sz="1"/>
            </w:tcBorders>
            <w:shd w:fill="0B1F3A"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1640"/>
            <w:tcBorders>
              <w:top w:val="single" w:color="CCCCCC" w:sz="1"/>
              <w:left w:val="single" w:color="CCCCCC" w:sz="1"/>
              <w:bottom w:val="single" w:color="CCCCCC" w:sz="1"/>
              <w:right w:val="single" w:color="CCCCCC" w:sz="1"/>
            </w:tcBorders>
            <w:shd w:fill="0B1F3A" w:val="clear"/>
            <w:tcMar>
              <w:top w:type="dxa" w:w="60"/>
              <w:left w:type="dxa" w:w="100"/>
              <w:bottom w:type="dxa" w:w="60"/>
              <w:right w:type="dxa" w:w="100"/>
            </w:tcMar>
          </w:tcPr>
          <w:p>
            <w:r>
              <w:rPr>
                <w:rFonts w:ascii="Arial" w:cs="Arial" w:eastAsia="Arial" w:hAnsi="Arial"/>
                <w:b/>
                <w:bCs/>
                <w:color w:val="FFFFFF"/>
                <w:sz w:val="20"/>
                <w:szCs w:val="20"/>
              </w:rPr>
              <w:t xml:space="preserve">Reference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functions implemented</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CDM ingest, Pc calc, decision engine, cascade, trend, alerts, portal</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A7A55"/>
                <w:sz w:val="20"/>
                <w:szCs w:val="20"/>
              </w:rPr>
              <w:t xml:space="preserve">PASS</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Requirements documented</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SRS v3.0 (40+ requirements)</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A7A55"/>
                <w:sz w:val="20"/>
                <w:szCs w:val="20"/>
              </w:rPr>
              <w:t xml:space="preserve">PASS</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SRS_v3.0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Validated against requirements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99.9% Pc consistency, 84 unit tests</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A7A55"/>
                <w:sz w:val="20"/>
                <w:szCs w:val="20"/>
              </w:rPr>
              <w:t xml:space="preserve">PASS</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 §4</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Relevant environment</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Live Space-Track CDM data, EU-hosted production server, 65+ days uptime</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A7A55"/>
                <w:sz w:val="20"/>
                <w:szCs w:val="20"/>
              </w:rPr>
              <w:t xml:space="preserve">PASS</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§5.1</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Documentation complete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SRS, API docs, User Guide, Visual Guide, this report</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A7A55"/>
                <w:sz w:val="20"/>
                <w:szCs w:val="20"/>
              </w:rPr>
              <w:t xml:space="preserve">PASS</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docs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Limitations documented</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Covariance gap, public data only, no autonomy</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A7A55"/>
                <w:sz w:val="20"/>
                <w:szCs w:val="20"/>
              </w:rPr>
              <w:t xml:space="preserve">PASS</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§3.1, §6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Pilot users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Demo account operational, pilot outreach in progress</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97706"/>
                <w:sz w:val="20"/>
                <w:szCs w:val="20"/>
              </w:rPr>
              <w:t xml:space="preserve">IN PROGRESS</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r>
    </w:tbl>
    <w:p>
      <w:pPr>
        <w:spacing w:after="200"/>
      </w:pPr>
    </w:p>
    <w:p>
      <w:pPr>
        <w:spacing w:after="200"/>
      </w:pPr>
    </w:p>
    <w:p>
      <w:pPr>
        <w:pStyle w:val="Heading1"/>
        <w:spacing w:after="150" w:before="300"/>
      </w:pPr>
      <w:r>
        <w:rPr>
          <w:rFonts w:ascii="Arial" w:cs="Arial" w:eastAsia="Arial" w:hAnsi="Arial"/>
          <w:b/>
          <w:bCs/>
          <w:color w:val="0B1F3A"/>
        </w:rPr>
        <w:t xml:space="preserve">8. Conclusion</w:t>
      </w:r>
    </w:p>
    <w:p>
      <w:pPr>
        <w:spacing w:after="120"/>
        <w:jc w:val="left"/>
      </w:pPr>
      <w:r>
        <w:rPr>
          <w:rFonts w:ascii="Arial" w:cs="Arial" w:eastAsia="Arial" w:hAnsi="Arial"/>
          <w:color w:val="333333"/>
          <w:sz w:val="22"/>
          <w:szCs w:val="22"/>
        </w:rPr>
        <w:t xml:space="preserve">CAS meets all ISO 16290 TRL 5 criteria with the exception of formal pilot user testing, which is currently in progress. The platform has been operating continuously with live data for over 65 days, processing real conjunction events from four independent data sources, and producing consistent risk assessments validated across 5,202 CDMs.</w:t>
      </w:r>
    </w:p>
    <w:p>
      <w:pPr>
        <w:spacing w:after="200"/>
      </w:pPr>
    </w:p>
    <w:p>
      <w:pPr>
        <w:spacing w:after="120"/>
        <w:jc w:val="left"/>
      </w:pPr>
      <w:r>
        <w:rPr>
          <w:rFonts w:ascii="Arial" w:cs="Arial" w:eastAsia="Arial" w:hAnsi="Arial"/>
          <w:color w:val="333333"/>
          <w:sz w:val="22"/>
          <w:szCs w:val="22"/>
        </w:rPr>
        <w:t xml:space="preserve">The explicit disclosure of methodology limitations — particularly the covariance data gap — demonstrates the platform's commitment to transparency. CAS is positioned as a conjunction decision support tool, not an autonomous collision avoidance system. All maneuver decisions remain with the operator.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60"/>
            </w:tcMar>
          </w:tcPr>
          <w:p>
            <w:pPr>
              <w:spacing w:after="40"/>
            </w:pPr>
            <w:r>
              <w:rPr>
                <w:rFonts w:ascii="Arial" w:cs="Arial" w:eastAsia="Arial" w:hAnsi="Arial"/>
                <w:i/>
                <w:iCs/>
                <w:color w:val="7A8FA8"/>
                <w:sz w:val="18"/>
                <w:szCs w:val="18"/>
              </w:rPr>
              <w:t xml:space="preserve">Data Sources: Space-Track (18th SDS, Cat-4), Celestrak, EU SST, NOAA SWPC. CAS is not affiliated with or endorsed by any data provider. Analysis is processed on EU-hosted infrastructure with international data protection standards.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8FA8"/>
        <w:sz w:val="16"/>
        <w:szCs w:val="16"/>
      </w:rPr>
      <w:t xml:space="preserve">CAS — Conjunction Decision Support Platform · TRL 5 Operational Evidence · Page </w:t>
    </w:r>
    <w:r>
      <w:rPr>
        <w:rFonts w:ascii="Arial" w:cs="Arial" w:eastAsia="Arial" w:hAnsi="Arial"/>
        <w:color w:val="7A8F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1F3A"/>
      <w:sz w:val="32"/>
      <w:szCs w:val="32"/>
    </w:rPr>
  </w:style>
  <w:style w:type="paragraph" w:styleId="Heading2">
    <w:name w:val="Heading 2"/>
    <w:basedOn w:val="Normal"/>
    <w:next w:val="Normal"/>
    <w:qFormat/>
    <w:pPr>
      <w:spacing w:after="150" w:before="240"/>
      <w:outlineLvl w:val="1"/>
    </w:pPr>
    <w:rPr>
      <w:rFonts w:ascii="Arial" w:cs="Arial" w:eastAsia="Arial" w:hAnsi="Arial"/>
      <w:b/>
      <w:bCs/>
      <w:color w:val="0B1F3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0097B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2026-05-20T15:55:23.481Z</dcterms:created>
  <dcterms:modified xsi:type="dcterms:W3CDTF">2026-05-20T15:55:23.482Z</dcterms:modified>
</cp:coreProperties>
</file>

<file path=docProps/custom.xml><?xml version="1.0" encoding="utf-8"?>
<Properties xmlns="http://schemas.openxmlformats.org/officeDocument/2006/custom-properties" xmlns:vt="http://schemas.openxmlformats.org/officeDocument/2006/docPropsVTypes"/>
</file>